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Heading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w:t>
            </w:r>
            <w:proofErr w:type="gramEnd"/>
            <w:r>
              <w:rPr>
                <w:lang w:val="en-GB"/>
              </w:rPr>
              <w:t>4 requirements as mandatory for the feature.</w:t>
            </w:r>
          </w:p>
          <w:p w14:paraId="05123DC7" w14:textId="77777777" w:rsidR="00421E96" w:rsidRDefault="00421E96" w:rsidP="00421E96">
            <w:pPr>
              <w:rPr>
                <w:lang w:val="en-GB"/>
              </w:rPr>
            </w:pPr>
            <w:r>
              <w:rPr>
                <w:lang w:val="en-GB"/>
              </w:rPr>
              <w:t xml:space="preserve">Then, could give </w:t>
            </w:r>
            <w:proofErr w:type="gramStart"/>
            <w:r>
              <w:rPr>
                <w:lang w:val="en-GB"/>
              </w:rPr>
              <w:t>a</w:t>
            </w:r>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w:t>
            </w:r>
            <w:r>
              <w:rPr>
                <w:rFonts w:eastAsia="MS Mincho"/>
                <w:lang w:val="en-GB" w:eastAsia="ja-JP"/>
              </w:rPr>
              <w:lastRenderedPageBreak/>
              <w:t xml:space="preserve">for 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proofErr w:type="gramStart"/>
            <w:r>
              <w:rPr>
                <w:rFonts w:eastAsiaTheme="minorEastAsia" w:hint="eastAsia"/>
                <w:lang w:val="en-GB" w:eastAsia="zh-CN"/>
              </w:rPr>
              <w:t>G</w:t>
            </w:r>
            <w:r>
              <w:rPr>
                <w:rFonts w:eastAsiaTheme="minorEastAsia"/>
                <w:lang w:val="en-GB" w:eastAsia="zh-CN"/>
              </w:rPr>
              <w:t>enerally</w:t>
            </w:r>
            <w:proofErr w:type="gramEnd"/>
            <w:r>
              <w:rPr>
                <w:rFonts w:eastAsiaTheme="minorEastAsia"/>
                <w:lang w:val="en-GB" w:eastAsia="zh-CN"/>
              </w:rPr>
              <w:t xml:space="preserve"> agree with the proposal, however, from the above feedbacks it can be seen that different understanding are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w:t>
            </w:r>
            <w:r w:rsidRPr="003B3F07">
              <w:rPr>
                <w:rFonts w:eastAsiaTheme="minorEastAsia"/>
                <w:lang w:val="en-GB" w:eastAsia="zh-CN"/>
              </w:rPr>
              <w:lastRenderedPageBreak/>
              <w:t xml:space="preserve">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r>
              <w:rPr>
                <w:rFonts w:eastAsiaTheme="minorEastAsia"/>
                <w:lang w:val="en-GB" w:eastAsia="zh-CN"/>
              </w:rPr>
              <w:t xml:space="preserve">in </w:t>
            </w:r>
            <w:proofErr w:type="gramStart"/>
            <w:r>
              <w:rPr>
                <w:rFonts w:eastAsiaTheme="minorEastAsia"/>
                <w:lang w:val="en-GB" w:eastAsia="zh-CN"/>
              </w:rPr>
              <w:t>general</w:t>
            </w:r>
            <w:proofErr w:type="gramEnd"/>
            <w:r>
              <w:rPr>
                <w:rFonts w:eastAsiaTheme="minorEastAsia"/>
                <w:lang w:val="en-GB" w:eastAsia="zh-CN"/>
              </w:rPr>
              <w:t xml:space="preserve"> agree.</w:t>
            </w:r>
          </w:p>
        </w:tc>
      </w:tr>
    </w:tbl>
    <w:p w14:paraId="2CD2F867" w14:textId="1FD2CDE7" w:rsidR="002A316C" w:rsidRDefault="002A316C" w:rsidP="002A316C">
      <w:pPr>
        <w:rPr>
          <w:lang w:val="en-GB"/>
        </w:rPr>
      </w:pPr>
    </w:p>
    <w:p w14:paraId="7531D7E1" w14:textId="70ADC75A" w:rsidR="00F6608B" w:rsidRDefault="001D3848" w:rsidP="001D3848">
      <w:pPr>
        <w:pStyle w:val="Heading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ListParagraph"/>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ListParagraph"/>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ListParagraph"/>
        <w:numPr>
          <w:ilvl w:val="1"/>
          <w:numId w:val="34"/>
        </w:numPr>
        <w:rPr>
          <w:highlight w:val="yellow"/>
          <w:lang w:eastAsia="ja-JP"/>
        </w:rPr>
      </w:pPr>
      <w:r w:rsidRPr="00E45EC3">
        <w:rPr>
          <w:highlight w:val="yellow"/>
          <w:lang w:eastAsia="ja-JP"/>
        </w:rPr>
        <w:lastRenderedPageBreak/>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TableGri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lang w:val="en-GB" w:eastAsia="zh-CN"/>
              </w:rPr>
            </w:pPr>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proposal,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p w14:paraId="4E8278D3" w14:textId="7C16D720" w:rsidR="00077DD0" w:rsidRDefault="00077DD0" w:rsidP="00077DD0">
            <w:pPr>
              <w:snapToGrid w:val="0"/>
              <w:spacing w:before="60" w:after="60" w:line="240" w:lineRule="auto"/>
              <w:rPr>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r w:rsidRPr="00077DD0">
              <w:rPr>
                <w:lang w:eastAsia="zh-CN"/>
              </w:rPr>
              <w:t>o</w:t>
            </w:r>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r w:rsidR="00331F46" w14:paraId="1FAD343F" w14:textId="77777777" w:rsidTr="00300375">
        <w:tc>
          <w:tcPr>
            <w:tcW w:w="2605" w:type="dxa"/>
          </w:tcPr>
          <w:p w14:paraId="408477B4" w14:textId="7E636921" w:rsidR="00331F46" w:rsidRDefault="00331F46" w:rsidP="00077DD0">
            <w:pPr>
              <w:snapToGrid w:val="0"/>
              <w:spacing w:before="60" w:after="60"/>
              <w:rPr>
                <w:rFonts w:hint="eastAsia"/>
                <w:lang w:val="en-GB" w:eastAsia="zh-CN"/>
              </w:rPr>
            </w:pPr>
            <w:r>
              <w:rPr>
                <w:lang w:val="en-GB" w:eastAsia="zh-CN"/>
              </w:rPr>
              <w:t>Apple</w:t>
            </w:r>
          </w:p>
        </w:tc>
        <w:tc>
          <w:tcPr>
            <w:tcW w:w="6390" w:type="dxa"/>
          </w:tcPr>
          <w:p w14:paraId="4CF790B4" w14:textId="77777777" w:rsidR="00331F46" w:rsidRDefault="00331F46" w:rsidP="00331F46">
            <w:pPr>
              <w:snapToGrid w:val="0"/>
              <w:spacing w:before="60" w:after="60"/>
              <w:jc w:val="left"/>
              <w:rPr>
                <w:lang w:val="en-GB" w:eastAsia="zh-CN"/>
              </w:rPr>
            </w:pPr>
            <w:r>
              <w:rPr>
                <w:lang w:val="en-GB" w:eastAsia="zh-CN"/>
              </w:rPr>
              <w:t xml:space="preserve">Even though the intention is good and understandable, it is however not very clear how this proposal can make difference from what has been implemented in RAN4. </w:t>
            </w:r>
          </w:p>
          <w:p w14:paraId="04A68A96" w14:textId="620335F2" w:rsidR="00331F46" w:rsidRPr="00EE6AC2" w:rsidRDefault="00331F46" w:rsidP="00331F46">
            <w:pPr>
              <w:snapToGrid w:val="0"/>
              <w:spacing w:before="60" w:after="60"/>
              <w:jc w:val="left"/>
              <w:rPr>
                <w:lang w:eastAsia="zh-CN"/>
              </w:rPr>
            </w:pPr>
            <w:r>
              <w:rPr>
                <w:lang w:val="en-GB" w:eastAsia="zh-CN"/>
              </w:rPr>
              <w:t xml:space="preserve">Also, RAN4 has specified many applicability rules. Unless those rules are met, the UE/NW behaviour otherwise is unpredictable. In other words, if the applicability rule is </w:t>
            </w:r>
            <w:r w:rsidR="00EE6AC2">
              <w:rPr>
                <w:lang w:eastAsia="zh-CN"/>
              </w:rPr>
              <w:t>not followed, the corresponding requirements are optional to comply with.</w:t>
            </w:r>
          </w:p>
          <w:p w14:paraId="0A95E9BC" w14:textId="50771D29" w:rsidR="00331F46" w:rsidRDefault="00331F46" w:rsidP="00331F46">
            <w:pPr>
              <w:snapToGrid w:val="0"/>
              <w:spacing w:before="60" w:after="60"/>
              <w:jc w:val="left"/>
              <w:rPr>
                <w:lang w:val="en-GB" w:eastAsia="zh-CN"/>
              </w:rPr>
            </w:pPr>
            <w:r>
              <w:rPr>
                <w:lang w:val="en-GB" w:eastAsia="zh-CN"/>
              </w:rPr>
              <w:t xml:space="preserve"> Can proponent company please provide an example how this agreement can help to fix existing issues or improve RAN4 work?</w:t>
            </w:r>
          </w:p>
          <w:p w14:paraId="34F11486" w14:textId="1872A4C7" w:rsidR="00331F46" w:rsidRDefault="00331F46" w:rsidP="00331F46">
            <w:pPr>
              <w:snapToGrid w:val="0"/>
              <w:spacing w:before="60" w:after="60"/>
              <w:jc w:val="left"/>
              <w:rPr>
                <w:rFonts w:hint="eastAsia"/>
                <w:lang w:val="en-GB" w:eastAsia="zh-CN"/>
              </w:rPr>
            </w:pPr>
            <w:r>
              <w:rPr>
                <w:lang w:val="en-GB" w:eastAsia="zh-CN"/>
              </w:rPr>
              <w:t xml:space="preserve">In general, we propose not to pursue </w:t>
            </w:r>
            <w:proofErr w:type="gramStart"/>
            <w:r w:rsidR="00EE6AC2">
              <w:rPr>
                <w:lang w:val="en-GB" w:eastAsia="zh-CN"/>
              </w:rPr>
              <w:t xml:space="preserve">this </w:t>
            </w:r>
            <w:r>
              <w:rPr>
                <w:lang w:val="en-GB" w:eastAsia="zh-CN"/>
              </w:rPr>
              <w:t>agreements</w:t>
            </w:r>
            <w:proofErr w:type="gramEnd"/>
            <w:r w:rsidR="00EE6AC2">
              <w:rPr>
                <w:lang w:val="en-GB" w:eastAsia="zh-CN"/>
              </w:rPr>
              <w:t xml:space="preserve"> and leave it for RAN4 to handle</w:t>
            </w:r>
            <w:r>
              <w:rPr>
                <w:lang w:val="en-GB" w:eastAsia="zh-CN"/>
              </w:rPr>
              <w:t xml:space="preserve">. </w:t>
            </w:r>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2" w:name="_Ref450583331"/>
      <w:bookmarkEnd w:id="2"/>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E41A" w14:textId="77777777" w:rsidR="0035335B" w:rsidRDefault="0035335B">
      <w:r>
        <w:separator/>
      </w:r>
    </w:p>
  </w:endnote>
  <w:endnote w:type="continuationSeparator" w:id="0">
    <w:p w14:paraId="1DB070C0" w14:textId="77777777" w:rsidR="0035335B" w:rsidRDefault="0035335B">
      <w:r>
        <w:continuationSeparator/>
      </w:r>
    </w:p>
  </w:endnote>
  <w:endnote w:type="continuationNotice" w:id="1">
    <w:p w14:paraId="47455A59" w14:textId="77777777" w:rsidR="0035335B" w:rsidRDefault="003533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867A6B" w:rsidRDefault="00867A6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67A6B" w:rsidRDefault="00867A6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16A94B4A" w:rsidR="00867A6B" w:rsidRDefault="00867A6B" w:rsidP="00450D3B">
    <w:pPr>
      <w:pStyle w:val="Footer"/>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&#13;&#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C7228B">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228B">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A561" w14:textId="77777777" w:rsidR="00080561" w:rsidRDefault="000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E59C" w14:textId="77777777" w:rsidR="0035335B" w:rsidRDefault="0035335B">
      <w:r>
        <w:separator/>
      </w:r>
    </w:p>
  </w:footnote>
  <w:footnote w:type="continuationSeparator" w:id="0">
    <w:p w14:paraId="6E67BA27" w14:textId="77777777" w:rsidR="0035335B" w:rsidRDefault="0035335B">
      <w:r>
        <w:continuationSeparator/>
      </w:r>
    </w:p>
  </w:footnote>
  <w:footnote w:type="continuationNotice" w:id="1">
    <w:p w14:paraId="449BC94B" w14:textId="77777777" w:rsidR="0035335B" w:rsidRDefault="003533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B487" w14:textId="77777777" w:rsidR="00080561" w:rsidRDefault="000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AD49" w14:textId="77777777" w:rsidR="00080561" w:rsidRDefault="000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1F46"/>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35B"/>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6AC2"/>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CF3AB-2E81-0042-8A83-B73D940A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2</TotalTime>
  <Pages>6</Pages>
  <Words>2002</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Yang Tang</cp:lastModifiedBy>
  <cp:revision>2</cp:revision>
  <cp:lastPrinted>2014-11-07T05:38:00Z</cp:lastPrinted>
  <dcterms:created xsi:type="dcterms:W3CDTF">2020-12-09T07:08:00Z</dcterms:created>
  <dcterms:modified xsi:type="dcterms:W3CDTF">2020-12-09T07:08:00Z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