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 xml:space="preserve">90E][26][IIOT_scope]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a6"/>
      </w:pPr>
    </w:p>
    <w:p w14:paraId="02B7940B" w14:textId="77777777" w:rsidR="00E033C5" w:rsidRDefault="00617468">
      <w:pPr>
        <w:pStyle w:val="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This document captures the feedback provided on the email discussion on different rounds. (if one round becames big, different rounds may use different documents)</w:t>
      </w:r>
    </w:p>
    <w:p w14:paraId="5918605A" w14:textId="77777777" w:rsidR="00E033C5" w:rsidRDefault="00E033C5"/>
    <w:p w14:paraId="17353F14" w14:textId="77777777" w:rsidR="00E033C5" w:rsidRDefault="00617468">
      <w:pPr>
        <w:pStyle w:val="1"/>
      </w:pPr>
      <w:r>
        <w:t>IIoT/URLLC scope refinement, initial round:</w:t>
      </w:r>
    </w:p>
    <w:p w14:paraId="70C1A8B2" w14:textId="77777777" w:rsidR="00E033C5" w:rsidRDefault="00617468">
      <w:pPr>
        <w:pStyle w:val="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Enhanced PUCCH repetition is handled in a single WI among one of Release 17 eURLLC/IIoT or CovEnh</w:t>
      </w:r>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af9"/>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af9"/>
        <w:numPr>
          <w:ilvl w:val="0"/>
          <w:numId w:val="11"/>
        </w:numPr>
        <w:rPr>
          <w:rFonts w:asciiTheme="minorHAnsi" w:eastAsiaTheme="minorHAnsi" w:hAnsiTheme="minorHAnsi"/>
          <w:i/>
          <w:iCs/>
        </w:rPr>
      </w:pPr>
      <w:r>
        <w:rPr>
          <w:rFonts w:eastAsia="宋体"/>
          <w:i/>
          <w:iCs/>
          <w:szCs w:val="21"/>
        </w:rPr>
        <w:t xml:space="preserve">For PUCCH repetition enhancement, </w:t>
      </w:r>
      <w:r>
        <w:rPr>
          <w:i/>
          <w:iCs/>
        </w:rPr>
        <w:t>IIoT/URLLC WI and CE WI should focus on enhancement for single TRP operation and feMIMO WI should focus on multi-TRP operation only.</w:t>
      </w:r>
    </w:p>
    <w:p w14:paraId="563DC63F" w14:textId="77777777" w:rsidR="00E033C5" w:rsidRDefault="00617468">
      <w:pPr>
        <w:pStyle w:val="af9"/>
        <w:numPr>
          <w:ilvl w:val="0"/>
          <w:numId w:val="11"/>
        </w:numPr>
      </w:pPr>
      <w:r>
        <w:rPr>
          <w:rFonts w:eastAsia="宋体"/>
          <w:bCs/>
          <w:i/>
          <w:iCs/>
          <w:szCs w:val="21"/>
        </w:rPr>
        <w:t xml:space="preserve">Dynamic indication at least for the number of repetitions is specified in one WI. </w:t>
      </w:r>
    </w:p>
    <w:p w14:paraId="1AEB4073" w14:textId="77777777" w:rsidR="00E033C5" w:rsidRDefault="00617468">
      <w:pPr>
        <w:pStyle w:val="af9"/>
        <w:numPr>
          <w:ilvl w:val="1"/>
          <w:numId w:val="11"/>
        </w:numPr>
        <w:spacing w:after="180"/>
        <w:contextualSpacing/>
        <w:rPr>
          <w:b/>
          <w:bCs/>
        </w:rPr>
      </w:pPr>
      <w:r>
        <w:rPr>
          <w:b/>
          <w:bCs/>
        </w:rPr>
        <w:t>The studies and potential specification of PUCCH repetition enhancements under Rel-17 IIoT/URLLC should focus on single-TRP only.</w:t>
      </w:r>
    </w:p>
    <w:p w14:paraId="4E14298F" w14:textId="77777777" w:rsidR="00E033C5" w:rsidRDefault="00617468">
      <w:pPr>
        <w:pStyle w:val="af9"/>
        <w:numPr>
          <w:ilvl w:val="2"/>
          <w:numId w:val="11"/>
        </w:numPr>
        <w:spacing w:after="180"/>
        <w:contextualSpacing/>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af9"/>
        <w:numPr>
          <w:ilvl w:val="0"/>
          <w:numId w:val="11"/>
        </w:numPr>
      </w:pPr>
      <w:r>
        <w:rPr>
          <w:b/>
          <w:bCs/>
        </w:rPr>
        <w:t>The studies and potential specification of M-TRP PUCCH repetition/transmission schemes under Rel-17 feMIMO should focus on multi-TRP only</w:t>
      </w:r>
    </w:p>
    <w:p w14:paraId="54283438" w14:textId="77777777" w:rsidR="00E033C5" w:rsidRDefault="00617468">
      <w:pPr>
        <w:pStyle w:val="af9"/>
        <w:numPr>
          <w:ilvl w:val="0"/>
          <w:numId w:val="12"/>
        </w:numPr>
        <w:spacing w:after="180"/>
        <w:contextualSpacing/>
        <w:rPr>
          <w:rFonts w:eastAsia="宋体" w:cs="Times New Roman"/>
          <w:b/>
        </w:rPr>
      </w:pPr>
      <w:r>
        <w:rPr>
          <w:b/>
        </w:rPr>
        <w:t xml:space="preserve">Alt.1: Rel-17 feMIMO WI focuses on multiple TRP and Rel-17 URLLC/IIOT WI focuses on single TRP </w:t>
      </w:r>
    </w:p>
    <w:p w14:paraId="25682089" w14:textId="77777777" w:rsidR="00E033C5" w:rsidRDefault="00617468">
      <w:pPr>
        <w:pStyle w:val="af9"/>
        <w:numPr>
          <w:ilvl w:val="0"/>
          <w:numId w:val="12"/>
        </w:numPr>
        <w:spacing w:after="180"/>
        <w:contextualSpacing/>
        <w:rPr>
          <w:b/>
        </w:rPr>
      </w:pPr>
      <w:r>
        <w:rPr>
          <w:b/>
        </w:rPr>
        <w:t xml:space="preserve">Alt.2: </w:t>
      </w:r>
    </w:p>
    <w:p w14:paraId="26B4F998" w14:textId="77777777" w:rsidR="00E033C5" w:rsidRDefault="00617468">
      <w:pPr>
        <w:pStyle w:val="af9"/>
        <w:numPr>
          <w:ilvl w:val="0"/>
          <w:numId w:val="13"/>
        </w:numPr>
        <w:spacing w:after="180"/>
        <w:contextualSpacing/>
        <w:rPr>
          <w:b/>
        </w:rPr>
      </w:pPr>
      <w:r>
        <w:rPr>
          <w:b/>
        </w:rPr>
        <w:t>Rel-17 feMIMO WI focusing on TDMed PUCCH repetition should include repetitions for sub-slot PUCCH and/or short PUCCH formats for both multiple TRPs and a single TRP.</w:t>
      </w:r>
    </w:p>
    <w:p w14:paraId="07D7FD2F" w14:textId="77777777" w:rsidR="00E033C5" w:rsidRDefault="00617468">
      <w:pPr>
        <w:pStyle w:val="af9"/>
        <w:numPr>
          <w:ilvl w:val="0"/>
          <w:numId w:val="13"/>
        </w:numPr>
      </w:pPr>
      <w:r>
        <w:rPr>
          <w:b/>
        </w:rPr>
        <w:t>Rel-17 Coverage enh. WI should handle the PUSCH repetition type-B like PUCCH repetition, if it is included in the WID objectives</w:t>
      </w:r>
    </w:p>
    <w:p w14:paraId="0418BA10" w14:textId="77777777" w:rsidR="00E033C5" w:rsidRDefault="00E033C5">
      <w:pPr>
        <w:pStyle w:val="af9"/>
        <w:ind w:left="960"/>
      </w:pPr>
    </w:p>
    <w:p w14:paraId="43A69DF3" w14:textId="77777777" w:rsidR="00E033C5" w:rsidRDefault="00E033C5">
      <w:pPr>
        <w:pStyle w:val="af9"/>
        <w:ind w:left="960"/>
      </w:pPr>
    </w:p>
    <w:tbl>
      <w:tblPr>
        <w:tblStyle w:val="af1"/>
        <w:tblW w:w="0" w:type="auto"/>
        <w:tblLook w:val="04A0" w:firstRow="1" w:lastRow="0" w:firstColumn="1" w:lastColumn="0" w:noHBand="0" w:noVBand="1"/>
      </w:tblPr>
      <w:tblGrid>
        <w:gridCol w:w="1615"/>
        <w:gridCol w:w="7878"/>
      </w:tblGrid>
      <w:tr w:rsidR="00E033C5" w14:paraId="392E9FF4" w14:textId="77777777">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E033C5" w14:paraId="134A46FB" w14:textId="77777777">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tc>
          <w:tcPr>
            <w:tcW w:w="1615" w:type="dxa"/>
          </w:tcPr>
          <w:p w14:paraId="2391D42A" w14:textId="77777777" w:rsidR="00E033C5" w:rsidRDefault="00617468">
            <w:r>
              <w:t>Samsung</w:t>
            </w:r>
          </w:p>
        </w:tc>
        <w:tc>
          <w:tcPr>
            <w:tcW w:w="7878" w:type="dxa"/>
          </w:tcPr>
          <w:p w14:paraId="2C8525F4" w14:textId="77777777" w:rsidR="00E033C5" w:rsidRDefault="00617468">
            <w:r>
              <w:t>Prefer to address PUCCH repetition enhancements in the CovEnh WI. MIMO can focus on multi-TRP aspects. IIoT can consider single TRP aspects for ‘sub-slots’.</w:t>
            </w:r>
          </w:p>
        </w:tc>
      </w:tr>
      <w:tr w:rsidR="00E033C5" w14:paraId="7DD0959B" w14:textId="77777777">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14:paraId="7D9E1019" w14:textId="77777777">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feMIMO WI can include sub-slot PUCCH repetition for multiple TRPs, which would be beneficial for URLLC/IIoT scenarios. The existing slot-based PUCCH repetition can be used for coverage enhancement.   </w:t>
            </w:r>
          </w:p>
        </w:tc>
      </w:tr>
      <w:tr w:rsidR="00773391" w14:paraId="1F94958D" w14:textId="77777777">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As we commented in 2355, for single-TRP (basic framework) our preference is to restrict PUCCH repetition enhancement + dynamic PUCCH repetition indication to either eURLLC/IIoT or CovEnh, potentially based on final scope size of CovEnh WI. Note that in this case it is important that the objective takes into account all technical requirements from eURLLC/IIOT, CovEnh, and Fe-MIMO. Fe-MIMO can continue designing multi-TRP specifics but may require “early” completion of PUCCH enhancement to align on the details with single-TRP framework.</w:t>
            </w:r>
          </w:p>
        </w:tc>
      </w:tr>
      <w:tr w:rsidR="00DE0ADF" w14:paraId="5E3BEDF4" w14:textId="77777777">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eIIoT/URLLC and/or CovEnh to handle single-beam based PUCCH repetition enhancements, and FeMIMO to handle multi-beam related enhancements under mTRP.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In addition, given that eIIoT/URLLC is discussing sub-slot-based PUCCH repetition, </w:t>
            </w:r>
            <w:r w:rsidRPr="009E65BA">
              <w:t xml:space="preserve">we prefer that sub-slot-based PUCCH repetition, repetition Type B-like PUCCH repetition, and dynamic indication of the number of repetitions (if one or more are agreed to be supported) are handled in the eIIoT/URLLC WI </w:t>
            </w:r>
            <w:r w:rsidR="00331883">
              <w:t>al</w:t>
            </w:r>
            <w:r w:rsidRPr="009E65BA">
              <w:t>together.</w:t>
            </w:r>
          </w:p>
        </w:tc>
      </w:tr>
      <w:tr w:rsidR="002C1F98" w14:paraId="1D3BC129" w14:textId="77777777">
        <w:tc>
          <w:tcPr>
            <w:tcW w:w="1615" w:type="dxa"/>
          </w:tcPr>
          <w:p w14:paraId="7FACF717" w14:textId="0C49CB29" w:rsidR="002C1F98" w:rsidRPr="002C1F98" w:rsidRDefault="002C1F98" w:rsidP="009738A5">
            <w:pPr>
              <w:rPr>
                <w:rFonts w:eastAsia="Yu Mincho"/>
              </w:rPr>
            </w:pPr>
            <w:r>
              <w:rPr>
                <w:rFonts w:eastAsia="Yu Mincho" w:hint="eastAsia"/>
              </w:rPr>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102037" w14:paraId="7547A8AA" w14:textId="77777777">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Default="00102037" w:rsidP="00102037">
            <w:pPr>
              <w:rPr>
                <w:rFonts w:eastAsia="Yu Mincho"/>
              </w:rPr>
            </w:pPr>
            <w:r w:rsidRPr="00A4443F">
              <w:rPr>
                <w:rFonts w:eastAsia="Yu Mincho" w:hint="eastAsia"/>
              </w:rPr>
              <w:t>We are generally supportive that</w:t>
            </w:r>
            <w:r>
              <w:t xml:space="preserve"> </w:t>
            </w:r>
            <w:r w:rsidRPr="00A4443F">
              <w:rPr>
                <w:rFonts w:eastAsia="Yu Mincho"/>
              </w:rPr>
              <w:t>PUCCH repetition (single TRP) in eURLLC/IIoT WI and then leave all multi-TRP related issue for Fe-MIMO</w:t>
            </w:r>
            <w:r w:rsidRPr="00A4443F">
              <w:t xml:space="preserve">. Aspects dedicated to CovEnh (e.g., </w:t>
            </w:r>
            <w:r w:rsidRPr="003D64B9">
              <w:t xml:space="preserve">DMRS bundling </w:t>
            </w:r>
            <w:r>
              <w:t>across</w:t>
            </w:r>
            <w:r w:rsidRPr="003D64B9">
              <w:t xml:space="preserve"> PUCCH repetitions</w:t>
            </w:r>
            <w:r w:rsidRPr="00A4443F">
              <w:t>) can be discussed in CovEnh WI as long as overlapping is avoided.</w:t>
            </w:r>
          </w:p>
        </w:tc>
      </w:tr>
      <w:tr w:rsidR="00A4443F" w14:paraId="60898143" w14:textId="77777777" w:rsidTr="00A4443F">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Default="00A4443F" w:rsidP="000B3887">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631AA4" w14:paraId="44775FB7" w14:textId="77777777" w:rsidTr="00A4443F">
        <w:tc>
          <w:tcPr>
            <w:tcW w:w="1615" w:type="dxa"/>
          </w:tcPr>
          <w:p w14:paraId="219B6158" w14:textId="329FC427" w:rsidR="00631AA4" w:rsidRPr="00631AA4" w:rsidRDefault="00631AA4" w:rsidP="000B3887">
            <w:pPr>
              <w:rPr>
                <w:rFonts w:hint="eastAsia"/>
              </w:rPr>
            </w:pPr>
            <w:r>
              <w:t>OPPO</w:t>
            </w:r>
          </w:p>
        </w:tc>
        <w:tc>
          <w:tcPr>
            <w:tcW w:w="7878" w:type="dxa"/>
          </w:tcPr>
          <w:p w14:paraId="08A4A942" w14:textId="0A45D83A" w:rsidR="00631AA4" w:rsidRDefault="00631AA4" w:rsidP="000B3887">
            <w:r>
              <w:t xml:space="preserve">Generally we are fine that PUCCH repetition for single TRP is handled by </w:t>
            </w:r>
            <w:r w:rsidRPr="00631AA4">
              <w:t>Eurllc</w:t>
            </w:r>
            <w:r w:rsidRPr="00631AA4">
              <w:t>/IIoT WI</w:t>
            </w:r>
            <w:r>
              <w:t xml:space="preserve"> and/or </w:t>
            </w:r>
            <w:r w:rsidRPr="00100036">
              <w:t>CovEnh WI</w:t>
            </w:r>
            <w:r>
              <w:t xml:space="preserve"> and PUCCH repetition for multiple TRPs is handled by Fe-MIMO.</w:t>
            </w:r>
          </w:p>
          <w:p w14:paraId="60F224B7" w14:textId="66DA265E" w:rsidR="00631AA4" w:rsidRDefault="00631AA4" w:rsidP="00631AA4">
            <w:pPr>
              <w:rPr>
                <w:rFonts w:hint="eastAsia"/>
              </w:rPr>
            </w:pPr>
            <w:r>
              <w:t>For single-TRP, PUCCH repetition enhancement and</w:t>
            </w:r>
            <w:r w:rsidRPr="00100036">
              <w:t xml:space="preserve"> dynamic PUCCH repetition indication </w:t>
            </w:r>
            <w:r>
              <w:t>are handled by Eurllc/IIoT and/or</w:t>
            </w:r>
            <w:r w:rsidRPr="00100036">
              <w:t xml:space="preserve"> CovEnh, potentially based on final scope size of CovEnh WI</w:t>
            </w:r>
            <w:r>
              <w:t>.</w:t>
            </w:r>
          </w:p>
        </w:tc>
      </w:tr>
    </w:tbl>
    <w:p w14:paraId="46086314" w14:textId="1D5A27AC" w:rsidR="00E033C5" w:rsidRPr="00A4443F" w:rsidRDefault="00E033C5"/>
    <w:p w14:paraId="4ACDD533" w14:textId="77777777" w:rsidR="00E033C5" w:rsidRDefault="00617468">
      <w:pPr>
        <w:pStyle w:val="2"/>
      </w:pPr>
      <w:r>
        <w:t>UE feedback</w:t>
      </w:r>
    </w:p>
    <w:p w14:paraId="5578E4AF" w14:textId="77777777" w:rsidR="00E033C5" w:rsidRDefault="00617468">
      <w:r>
        <w:t>The following options have been proposed in RP-202645 &amp; 2669:</w:t>
      </w:r>
    </w:p>
    <w:p w14:paraId="19EA01A4" w14:textId="77777777" w:rsidR="00E033C5" w:rsidRDefault="00617468">
      <w:pPr>
        <w:pStyle w:val="af9"/>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af9"/>
        <w:numPr>
          <w:ilvl w:val="0"/>
          <w:numId w:val="15"/>
        </w:numPr>
      </w:pPr>
      <w:r>
        <w:t>UE feedback enhancements for HARQ-ACK [RAN1]</w:t>
      </w:r>
    </w:p>
    <w:p w14:paraId="5CAF46D5" w14:textId="77777777" w:rsidR="00E033C5" w:rsidRDefault="00617468">
      <w:pPr>
        <w:pStyle w:val="af9"/>
        <w:numPr>
          <w:ilvl w:val="0"/>
          <w:numId w:val="15"/>
        </w:numPr>
      </w:pPr>
      <w:r>
        <w:lastRenderedPageBreak/>
        <w:t>CSI feedback enhancements to allow for more accurate MCS selection [RAN1] Support for multiple active BWPs</w:t>
      </w:r>
    </w:p>
    <w:p w14:paraId="4B3D37A3" w14:textId="77777777" w:rsidR="00E033C5" w:rsidRDefault="00617468">
      <w:pPr>
        <w:pStyle w:val="af9"/>
        <w:numPr>
          <w:ilvl w:val="0"/>
          <w:numId w:val="14"/>
        </w:numPr>
        <w:spacing w:beforeLines="100" w:before="312" w:after="120"/>
        <w:rPr>
          <w:rFonts w:asciiTheme="minorHAnsi" w:eastAsiaTheme="minorHAnsi" w:hAnsiTheme="minorHAnsi"/>
          <w:i/>
          <w:iCs/>
        </w:rPr>
      </w:pPr>
      <w:r>
        <w:rPr>
          <w:rFonts w:eastAsia="宋体"/>
          <w:szCs w:val="21"/>
        </w:rPr>
        <w:t>Proposal :</w:t>
      </w:r>
      <w:r>
        <w:rPr>
          <w:rFonts w:eastAsia="宋体"/>
          <w:i/>
          <w:iCs/>
          <w:szCs w:val="21"/>
        </w:rPr>
        <w:t xml:space="preserve"> </w:t>
      </w:r>
      <w:r>
        <w:rPr>
          <w:rFonts w:eastAsia="宋体"/>
          <w:i/>
        </w:rPr>
        <w:t>C</w:t>
      </w:r>
      <w:r>
        <w:rPr>
          <w:i/>
        </w:rPr>
        <w:t>larify that A-CSI feedback on PUCCH should be specified in URLLC/IIoT WI</w:t>
      </w:r>
      <w:r>
        <w:rPr>
          <w:i/>
          <w:iCs/>
        </w:rPr>
        <w:t xml:space="preserve">. </w:t>
      </w:r>
    </w:p>
    <w:p w14:paraId="068C5564" w14:textId="77777777" w:rsidR="00E033C5" w:rsidRDefault="00617468">
      <w:pPr>
        <w:pStyle w:val="af9"/>
        <w:numPr>
          <w:ilvl w:val="0"/>
          <w:numId w:val="14"/>
        </w:numPr>
        <w:spacing w:beforeLines="100" w:before="312" w:after="120"/>
        <w:rPr>
          <w:i/>
          <w:iCs/>
        </w:rPr>
      </w:pPr>
      <w:r>
        <w:rPr>
          <w:rFonts w:eastAsia="宋体"/>
          <w:szCs w:val="21"/>
        </w:rPr>
        <w:t>Proposal :</w:t>
      </w:r>
      <w:r>
        <w:rPr>
          <w:rFonts w:eastAsia="宋体"/>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af9"/>
        <w:ind w:left="960"/>
      </w:pPr>
    </w:p>
    <w:tbl>
      <w:tblPr>
        <w:tblStyle w:val="af1"/>
        <w:tblW w:w="0" w:type="auto"/>
        <w:tblLook w:val="04A0" w:firstRow="1" w:lastRow="0" w:firstColumn="1" w:lastColumn="0" w:noHBand="0" w:noVBand="1"/>
      </w:tblPr>
      <w:tblGrid>
        <w:gridCol w:w="1615"/>
        <w:gridCol w:w="7878"/>
      </w:tblGrid>
      <w:tr w:rsidR="00E033C5" w14:paraId="584AD1E7" w14:textId="77777777">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tc>
          <w:tcPr>
            <w:tcW w:w="1615" w:type="dxa"/>
          </w:tcPr>
          <w:p w14:paraId="20B672A8" w14:textId="4A57BB4D" w:rsidR="009260F6" w:rsidRDefault="009260F6">
            <w:r>
              <w:t>Lenovo, Motorola Mobility</w:t>
            </w:r>
          </w:p>
        </w:tc>
        <w:tc>
          <w:tcPr>
            <w:tcW w:w="7878" w:type="dxa"/>
          </w:tcPr>
          <w:p w14:paraId="4BE2D106" w14:textId="1F9164A4" w:rsidR="009260F6" w:rsidRDefault="009260F6">
            <w:r w:rsidRPr="009260F6">
              <w:t>Support for A-CSI on PUCCH has been discussed sufficiently in Rel-16 and Rel-17 with no conclusion. RAN plenary should make a decision on whether A-CSI on PUCCH is supported in Rel-17 for efficient use of WI T</w:t>
            </w:r>
            <w:r w:rsidR="00631AA4" w:rsidRPr="009260F6">
              <w:t>u</w:t>
            </w:r>
            <w:r w:rsidRPr="009260F6">
              <w:t>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Default="00102037" w:rsidP="00102037">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RAN1 should handle these aspects appropriately.</w:t>
            </w:r>
          </w:p>
        </w:tc>
      </w:tr>
      <w:bookmarkEnd w:id="0"/>
      <w:tr w:rsidR="00A4443F" w14:paraId="7B677529" w14:textId="77777777" w:rsidTr="00A4443F">
        <w:tc>
          <w:tcPr>
            <w:tcW w:w="1615" w:type="dxa"/>
          </w:tcPr>
          <w:p w14:paraId="305F5638" w14:textId="3EBCFBA0" w:rsidR="00A4443F" w:rsidRDefault="00631AA4" w:rsidP="000B3887">
            <w:r>
              <w:t>V</w:t>
            </w:r>
            <w:r w:rsidR="00A4443F">
              <w:t>ivo</w:t>
            </w:r>
          </w:p>
        </w:tc>
        <w:tc>
          <w:tcPr>
            <w:tcW w:w="7878" w:type="dxa"/>
          </w:tcPr>
          <w:p w14:paraId="547B7510" w14:textId="77777777" w:rsidR="00A4443F" w:rsidRDefault="00A4443F" w:rsidP="000B3887">
            <w:r>
              <w:t xml:space="preserve">We think it is necessary and quite beneficial to have the first proposal to let RAN give the clear deadline for the “Study” completion time. </w:t>
            </w:r>
          </w:p>
          <w:p w14:paraId="1F46D509" w14:textId="77777777" w:rsidR="00A4443F" w:rsidRDefault="00A4443F" w:rsidP="000B3887">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14:paraId="50568EF5" w14:textId="77777777" w:rsidTr="00A4443F">
        <w:tc>
          <w:tcPr>
            <w:tcW w:w="1615" w:type="dxa"/>
          </w:tcPr>
          <w:p w14:paraId="3A54E23E" w14:textId="730E0163" w:rsidR="00631AA4" w:rsidRDefault="00631AA4" w:rsidP="000B3887">
            <w:pPr>
              <w:rPr>
                <w:rFonts w:hint="eastAsia"/>
              </w:rPr>
            </w:pPr>
            <w:r>
              <w:rPr>
                <w:rFonts w:hint="eastAsia"/>
              </w:rPr>
              <w:t>O</w:t>
            </w:r>
            <w:r>
              <w:t>PPO</w:t>
            </w:r>
          </w:p>
        </w:tc>
        <w:tc>
          <w:tcPr>
            <w:tcW w:w="7878" w:type="dxa"/>
          </w:tcPr>
          <w:p w14:paraId="65783A04" w14:textId="71BAC44A" w:rsidR="00631AA4" w:rsidRDefault="00631AA4" w:rsidP="00631AA4">
            <w:r>
              <w:rPr>
                <w:rFonts w:eastAsia="Yu Mincho" w:hint="eastAsia"/>
              </w:rPr>
              <w:t xml:space="preserve">We share </w:t>
            </w:r>
            <w:r>
              <w:rPr>
                <w:rFonts w:eastAsia="Yu Mincho"/>
              </w:rPr>
              <w:t>the</w:t>
            </w:r>
            <w:r>
              <w:rPr>
                <w:rFonts w:eastAsia="Yu Mincho" w:hint="eastAsia"/>
              </w:rPr>
              <w:t xml:space="preserve"> </w:t>
            </w:r>
            <w:r>
              <w:rPr>
                <w:rFonts w:eastAsia="Yu Mincho"/>
              </w:rPr>
              <w:t xml:space="preserve">view with FUTUREWEI and Samsung. </w:t>
            </w:r>
            <w:r>
              <w:rPr>
                <w:rFonts w:eastAsia="Yu Mincho"/>
              </w:rPr>
              <w:t>These aspects can be handled by RAN1.</w:t>
            </w:r>
          </w:p>
        </w:tc>
      </w:tr>
    </w:tbl>
    <w:p w14:paraId="75FF8A5E" w14:textId="77777777" w:rsidR="00E033C5" w:rsidRPr="00986103" w:rsidRDefault="00E033C5">
      <w:bookmarkStart w:id="1" w:name="_GoBack"/>
      <w:bookmarkEnd w:id="1"/>
    </w:p>
    <w:sectPr w:rsidR="00E033C5" w:rsidRPr="00986103">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BCF2E" w14:textId="77777777" w:rsidR="007C3710" w:rsidRDefault="007C3710">
      <w:r>
        <w:separator/>
      </w:r>
    </w:p>
  </w:endnote>
  <w:endnote w:type="continuationSeparator" w:id="0">
    <w:p w14:paraId="63158D66" w14:textId="77777777" w:rsidR="007C3710" w:rsidRDefault="007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方正舒体">
    <w:panose1 w:val="02010601030101010101"/>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2CDF" w14:textId="72407878" w:rsidR="00E033C5" w:rsidRDefault="00617468">
    <w:pPr>
      <w:pStyle w:val="ab"/>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986103">
      <w:rPr>
        <w:rStyle w:val="af3"/>
        <w:noProof/>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986103">
      <w:rPr>
        <w:rStyle w:val="af3"/>
        <w:noProof/>
      </w:rPr>
      <w:t>3</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A28F" w14:textId="77777777" w:rsidR="007C3710" w:rsidRDefault="007C3710">
      <w:r>
        <w:separator/>
      </w:r>
    </w:p>
  </w:footnote>
  <w:footnote w:type="continuationSeparator" w:id="0">
    <w:p w14:paraId="50ECEA80" w14:textId="77777777" w:rsidR="007C3710" w:rsidRDefault="007C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方正舒体" w:eastAsia="方正舒体"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1AA4"/>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4040"/>
    <w:rsid w:val="00994DCA"/>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E54"/>
    <w:rsid w:val="00A14A3F"/>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5787"/>
    <w:rsid w:val="00EF60D0"/>
    <w:rsid w:val="00F0528D"/>
    <w:rsid w:val="00F06C67"/>
    <w:rsid w:val="00F06DFD"/>
    <w:rsid w:val="00F071D1"/>
    <w:rsid w:val="00F07533"/>
    <w:rsid w:val="00F10629"/>
    <w:rsid w:val="00F15FA5"/>
    <w:rsid w:val="00F209B7"/>
    <w:rsid w:val="00F22EA0"/>
    <w:rsid w:val="00F2342F"/>
    <w:rsid w:val="00F2376F"/>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BFF9A074-ADCD-4EF0-B823-3C4CAE8C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1AA4"/>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ascii="Arial" w:hAnsi="Arial" w:cs="Arial"/>
    </w:rPr>
  </w:style>
  <w:style w:type="paragraph" w:styleId="7">
    <w:name w:val="heading 7"/>
    <w:basedOn w:val="a0"/>
    <w:next w:val="a0"/>
    <w:link w:val="7Char"/>
    <w:qFormat/>
    <w:pPr>
      <w:keepNext/>
      <w:keepLines/>
      <w:numPr>
        <w:ilvl w:val="6"/>
        <w:numId w:val="1"/>
      </w:numPr>
      <w:spacing w:before="120"/>
      <w:outlineLvl w:val="6"/>
    </w:pPr>
    <w:rPr>
      <w:rFonts w:ascii="Arial" w:hAnsi="Arial"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631AA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31AA4"/>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uiPriority w:val="99"/>
    <w:unhideWhenUsed/>
    <w:qFormat/>
    <w:pPr>
      <w:spacing w:after="180"/>
    </w:p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r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lang w:val="en-GB"/>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1"/>
    <w:qFormat/>
    <w:pPr>
      <w:spacing w:after="180"/>
    </w:pPr>
  </w:style>
  <w:style w:type="paragraph" w:customStyle="1" w:styleId="B3">
    <w:name w:val="B3"/>
    <w:basedOn w:val="31"/>
    <w:qFormat/>
    <w:pPr>
      <w:spacing w:after="180"/>
    </w:pPr>
  </w:style>
  <w:style w:type="paragraph" w:customStyle="1" w:styleId="B4">
    <w:name w:val="B4"/>
    <w:basedOn w:val="42"/>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Char">
    <w:name w:val="正文文本 Char"/>
    <w:basedOn w:val="a1"/>
    <w:link w:val="a6"/>
    <w:uiPriority w:val="99"/>
    <w:qFormat/>
    <w:rPr>
      <w:rFonts w:ascii="Times" w:eastAsia="Batang" w:hAnsi="Times"/>
      <w:szCs w:val="24"/>
      <w:lang w:val="en-GB"/>
    </w:rPr>
  </w:style>
  <w:style w:type="paragraph" w:customStyle="1" w:styleId="B5">
    <w:name w:val="B5"/>
    <w:basedOn w:val="52"/>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9">
    <w:name w:val="List Paragraph"/>
    <w:basedOn w:val="a0"/>
    <w:link w:val="Char3"/>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Char">
    <w:name w:val="标题 2 Char"/>
    <w:link w:val="2"/>
    <w:qFormat/>
    <w:rPr>
      <w:rFonts w:ascii="Arial" w:eastAsiaTheme="minorHAnsi" w:hAnsi="Arial"/>
      <w:sz w:val="32"/>
      <w:szCs w:val="32"/>
      <w:lang w:val="en-GB" w:eastAsia="zh-CN"/>
    </w:rPr>
  </w:style>
  <w:style w:type="character" w:customStyle="1" w:styleId="Char2">
    <w:name w:val="标题 Char"/>
    <w:basedOn w:val="a1"/>
    <w:link w:val="af"/>
    <w:uiPriority w:val="10"/>
    <w:qFormat/>
    <w:rPr>
      <w:rFonts w:ascii="Calibri Light" w:eastAsia="Times New Roman" w:hAnsi="Calibri Light"/>
      <w:spacing w:val="-10"/>
      <w:kern w:val="28"/>
      <w:sz w:val="56"/>
      <w:szCs w:val="56"/>
    </w:rPr>
  </w:style>
  <w:style w:type="character" w:customStyle="1" w:styleId="4Char">
    <w:name w:val="标题 4 Char"/>
    <w:basedOn w:val="a1"/>
    <w:link w:val="4"/>
    <w:qFormat/>
    <w:rPr>
      <w:rFonts w:ascii="Arial" w:eastAsiaTheme="minorHAnsi" w:hAnsi="Arial" w:cstheme="minorBidi"/>
      <w:sz w:val="24"/>
      <w:szCs w:val="24"/>
      <w:lang w:val="fi-FI"/>
    </w:rPr>
  </w:style>
  <w:style w:type="character" w:customStyle="1" w:styleId="5Char">
    <w:name w:val="标题 5 Char"/>
    <w:basedOn w:val="a1"/>
    <w:link w:val="5"/>
    <w:rPr>
      <w:rFonts w:ascii="Arial" w:eastAsiaTheme="minorHAnsi" w:hAnsi="Arial" w:cstheme="minorBidi"/>
      <w:sz w:val="22"/>
      <w:szCs w:val="22"/>
      <w:lang w:val="fi-FI"/>
    </w:rPr>
  </w:style>
  <w:style w:type="character" w:customStyle="1" w:styleId="6Char">
    <w:name w:val="标题 6 Char"/>
    <w:basedOn w:val="a1"/>
    <w:link w:val="6"/>
    <w:qFormat/>
    <w:rPr>
      <w:rFonts w:ascii="Arial" w:eastAsiaTheme="minorHAnsi" w:hAnsi="Arial" w:cs="Arial"/>
      <w:sz w:val="22"/>
      <w:szCs w:val="22"/>
      <w:lang w:val="fi-FI"/>
    </w:rPr>
  </w:style>
  <w:style w:type="character" w:customStyle="1" w:styleId="7Char">
    <w:name w:val="标题 7 Char"/>
    <w:basedOn w:val="a1"/>
    <w:link w:val="7"/>
    <w:qFormat/>
    <w:rPr>
      <w:rFonts w:ascii="Arial" w:eastAsiaTheme="minorHAnsi" w:hAnsi="Arial" w:cs="Arial"/>
      <w:sz w:val="22"/>
      <w:szCs w:val="22"/>
      <w:lang w:val="fi-FI"/>
    </w:rPr>
  </w:style>
  <w:style w:type="character" w:customStyle="1" w:styleId="8Char">
    <w:name w:val="标题 8 Char"/>
    <w:basedOn w:val="a1"/>
    <w:link w:val="8"/>
    <w:qFormat/>
    <w:rPr>
      <w:rFonts w:ascii="Arial" w:eastAsiaTheme="minorHAnsi" w:hAnsi="Arial" w:cs="Arial"/>
      <w:sz w:val="22"/>
      <w:szCs w:val="22"/>
      <w:lang w:val="fi-FI"/>
    </w:rPr>
  </w:style>
  <w:style w:type="character" w:customStyle="1" w:styleId="9Char">
    <w:name w:val="标题 9 Char"/>
    <w:basedOn w:val="a1"/>
    <w:link w:val="9"/>
    <w:qFormat/>
    <w:rPr>
      <w:rFonts w:ascii="Arial" w:eastAsiaTheme="minorHAnsi" w:hAnsi="Arial" w:cs="Arial"/>
      <w:sz w:val="22"/>
      <w:szCs w:val="22"/>
      <w:lang w:val="fi-FI"/>
    </w:rPr>
  </w:style>
  <w:style w:type="character" w:customStyle="1" w:styleId="Char0">
    <w:name w:val="题注 Char"/>
    <w:link w:val="a7"/>
    <w:qFormat/>
    <w:rPr>
      <w:rFonts w:asciiTheme="minorHAnsi" w:eastAsiaTheme="minorHAnsi" w:hAnsiTheme="minorHAnsi"/>
      <w:b/>
      <w:bCs/>
      <w:sz w:val="22"/>
      <w:lang w:val="en-CA"/>
    </w:rPr>
  </w:style>
  <w:style w:type="paragraph" w:styleId="afa">
    <w:name w:val="No Spacing"/>
    <w:uiPriority w:val="1"/>
    <w:qFormat/>
    <w:pPr>
      <w:ind w:left="720" w:hanging="360"/>
    </w:pPr>
    <w:rPr>
      <w:rFonts w:ascii="Calibri" w:hAnsi="Calibri"/>
      <w:sz w:val="22"/>
      <w:szCs w:val="22"/>
      <w:lang w:eastAsia="zh-CN"/>
    </w:rPr>
  </w:style>
  <w:style w:type="character" w:customStyle="1" w:styleId="Char3">
    <w:name w:val="列出段落 Char"/>
    <w:link w:val="af9"/>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numPr>
        <w:numId w:val="10"/>
      </w:numPr>
      <w:spacing w:beforeLines="50" w:before="120" w:afterLines="50"/>
    </w:pPr>
    <w:rPr>
      <w:rFonts w:eastAsia="宋体" w:cs="Arial"/>
    </w:rPr>
  </w:style>
  <w:style w:type="character" w:customStyle="1" w:styleId="Char1">
    <w:name w:val="页脚 Char"/>
    <w:link w:val="ab"/>
    <w:uiPriority w:val="99"/>
    <w:locked/>
    <w:rPr>
      <w:rFonts w:ascii="Arial" w:hAnsi="Arial" w:cs="Arial"/>
      <w:b/>
      <w:bCs/>
      <w:i/>
      <w:iCs/>
      <w:sz w:val="18"/>
      <w:szCs w:val="18"/>
      <w:lang w:eastAsia="zh-CN"/>
    </w:rPr>
  </w:style>
  <w:style w:type="character" w:styleId="afb">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4.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AD3068-1680-4FE3-A304-93EDF710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80205318</cp:lastModifiedBy>
  <cp:revision>2</cp:revision>
  <cp:lastPrinted>2018-06-04T08:06:00Z</cp:lastPrinted>
  <dcterms:created xsi:type="dcterms:W3CDTF">2020-12-08T07:00:00Z</dcterms:created>
  <dcterms:modified xsi:type="dcterms:W3CDTF">2020-12-08T07:00:00Z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ies>
</file>