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FC918"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[90E][25][R17_sidelink_scope]</w:t>
      </w:r>
    </w:p>
    <w:p w14:paraId="1F1FC919"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Goal: Generate an agreeable way forward and potential revised WID.</w:t>
      </w:r>
    </w:p>
    <w:p w14:paraId="1F1FC91A" w14:textId="77777777" w:rsidR="0065173D" w:rsidRDefault="0065173D">
      <w:pPr>
        <w:widowControl/>
        <w:kinsoku w:val="0"/>
        <w:wordWrap/>
        <w:overflowPunct w:val="0"/>
        <w:rPr>
          <w:rFonts w:ascii="Calibri" w:hAnsi="Calibri" w:cs="Calibri"/>
          <w:b/>
          <w:sz w:val="22"/>
          <w:lang w:val="en-GB"/>
        </w:rPr>
      </w:pPr>
    </w:p>
    <w:p w14:paraId="1F1FC91B"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Issue 1: Mode 2 enhancement for enhanced reliability and reduced latency</w:t>
      </w:r>
    </w:p>
    <w:p w14:paraId="1F1FC91C"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The current objective for Mode 2 enhancement for enhanced reliability and reduced latency is as follows:</w:t>
      </w:r>
    </w:p>
    <w:tbl>
      <w:tblPr>
        <w:tblStyle w:val="af0"/>
        <w:tblW w:w="0" w:type="auto"/>
        <w:tblLook w:val="04A0" w:firstRow="1" w:lastRow="0" w:firstColumn="1" w:lastColumn="0" w:noHBand="0" w:noVBand="1"/>
      </w:tblPr>
      <w:tblGrid>
        <w:gridCol w:w="9016"/>
      </w:tblGrid>
      <w:tr w:rsidR="0065173D" w14:paraId="1F1FC923" w14:textId="77777777">
        <w:tc>
          <w:tcPr>
            <w:tcW w:w="9016" w:type="dxa"/>
          </w:tcPr>
          <w:p w14:paraId="1F1FC91D" w14:textId="77777777" w:rsidR="0065173D" w:rsidRDefault="00D91BB8">
            <w:pPr>
              <w:widowControl/>
              <w:numPr>
                <w:ilvl w:val="0"/>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Study the feasibility and benefit of the enhancement(s) in mode 2 for enhanced reliability and reduced latency in consideration of both PRR and PIR defined in TR37.885 (by RAN#91), and specify the identified solution if deemed feasible and beneficial [RAN1, RAN2]</w:t>
            </w:r>
          </w:p>
          <w:p w14:paraId="1F1FC91E" w14:textId="77777777"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Inter-UE coordination with the following until RAN#90.</w:t>
            </w:r>
          </w:p>
          <w:p w14:paraId="1F1FC91F" w14:textId="77777777" w:rsidR="0065173D" w:rsidRDefault="00D91BB8">
            <w:pPr>
              <w:widowControl/>
              <w:numPr>
                <w:ilvl w:val="2"/>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A set of resources is determined at UE-A. This set is sent to UE-B in mode 2, and UE-B takes this into account in the resource selection for its own transmission.</w:t>
            </w:r>
          </w:p>
          <w:p w14:paraId="1F1FC920" w14:textId="77777777"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 xml:space="preserve">Note: </w:t>
            </w:r>
            <w:r>
              <w:rPr>
                <w:rFonts w:ascii="Times New Roman" w:eastAsia="Malgun Gothic" w:hint="eastAsia"/>
                <w:kern w:val="0"/>
                <w:szCs w:val="20"/>
                <w:lang w:val="en-GB"/>
              </w:rPr>
              <w:t>The study scope after RAN#</w:t>
            </w:r>
            <w:r>
              <w:rPr>
                <w:rFonts w:ascii="Times New Roman" w:eastAsia="Malgun Gothic"/>
                <w:kern w:val="0"/>
                <w:szCs w:val="20"/>
                <w:lang w:val="en-GB"/>
              </w:rPr>
              <w:t>90</w:t>
            </w:r>
            <w:r>
              <w:rPr>
                <w:rFonts w:ascii="Times New Roman" w:eastAsia="Malgun Gothic" w:hint="eastAsia"/>
                <w:kern w:val="0"/>
                <w:szCs w:val="20"/>
                <w:lang w:val="en-GB"/>
              </w:rPr>
              <w:t xml:space="preserve"> is to be decided in RAN#</w:t>
            </w:r>
            <w:r>
              <w:rPr>
                <w:rFonts w:ascii="Times New Roman" w:eastAsia="Malgun Gothic"/>
                <w:kern w:val="0"/>
                <w:szCs w:val="20"/>
                <w:lang w:val="en-GB"/>
              </w:rPr>
              <w:t>90.</w:t>
            </w:r>
          </w:p>
          <w:p w14:paraId="1F1FC921" w14:textId="77777777"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Note: The solution should be able to operate in-coverage, partial coverage, and out-of-coverage and to address consecutive packet loss in all coverage scenarios.</w:t>
            </w:r>
          </w:p>
          <w:p w14:paraId="1F1FC922" w14:textId="77777777"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Note: RAN2 work will start after RAN#89.</w:t>
            </w:r>
          </w:p>
        </w:tc>
      </w:tr>
    </w:tbl>
    <w:p w14:paraId="1F1FC924" w14:textId="77777777"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w:t>
      </w:r>
      <w:r>
        <w:rPr>
          <w:rFonts w:ascii="Calibri" w:hAnsi="Calibri" w:cs="Calibri"/>
          <w:sz w:val="22"/>
          <w:lang w:val="en-GB"/>
        </w:rPr>
        <w:t>many</w:t>
      </w:r>
      <w:r>
        <w:rPr>
          <w:rFonts w:ascii="Calibri" w:hAnsi="Calibri" w:cs="Calibri" w:hint="eastAsia"/>
          <w:sz w:val="22"/>
          <w:lang w:val="en-GB"/>
        </w:rPr>
        <w:t xml:space="preserve"> companies proposed to extend the study on the inter-UE </w:t>
      </w:r>
      <w:r>
        <w:rPr>
          <w:rFonts w:ascii="Calibri" w:hAnsi="Calibri" w:cs="Calibri"/>
          <w:sz w:val="22"/>
          <w:lang w:val="en-GB"/>
        </w:rPr>
        <w:t>coordination</w:t>
      </w:r>
      <w:r>
        <w:rPr>
          <w:rFonts w:ascii="Calibri" w:hAnsi="Calibri" w:cs="Calibri" w:hint="eastAsia"/>
          <w:sz w:val="22"/>
          <w:lang w:val="en-GB"/>
        </w:rPr>
        <w:t xml:space="preserve"> </w:t>
      </w:r>
      <w:r>
        <w:rPr>
          <w:rFonts w:ascii="Calibri" w:hAnsi="Calibri" w:cs="Calibri"/>
          <w:sz w:val="22"/>
          <w:lang w:val="en-GB"/>
        </w:rPr>
        <w:t>while there are also proposals to start normative work on this topic or defer this study to a future release.</w:t>
      </w:r>
    </w:p>
    <w:p w14:paraId="1F1FC925" w14:textId="77777777" w:rsidR="0065173D" w:rsidRDefault="0065173D">
      <w:pPr>
        <w:widowControl/>
        <w:kinsoku w:val="0"/>
        <w:wordWrap/>
        <w:overflowPunct w:val="0"/>
        <w:rPr>
          <w:rFonts w:ascii="Calibri" w:hAnsi="Calibri" w:cs="Calibri"/>
          <w:sz w:val="22"/>
          <w:lang w:val="en-GB"/>
        </w:rPr>
      </w:pPr>
    </w:p>
    <w:p w14:paraId="1F1FC926"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Q1: Do you agree that the study on the inter-UE coordination is extended to RAN#91?</w:t>
      </w:r>
    </w:p>
    <w:tbl>
      <w:tblPr>
        <w:tblStyle w:val="af0"/>
        <w:tblW w:w="0" w:type="auto"/>
        <w:tblLook w:val="04A0" w:firstRow="1" w:lastRow="0" w:firstColumn="1" w:lastColumn="0" w:noHBand="0" w:noVBand="1"/>
      </w:tblPr>
      <w:tblGrid>
        <w:gridCol w:w="1443"/>
        <w:gridCol w:w="1516"/>
        <w:gridCol w:w="6057"/>
      </w:tblGrid>
      <w:tr w:rsidR="0065173D" w14:paraId="1F1FC92A" w14:textId="77777777">
        <w:tc>
          <w:tcPr>
            <w:tcW w:w="1443" w:type="dxa"/>
          </w:tcPr>
          <w:p w14:paraId="1F1FC927"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516" w:type="dxa"/>
          </w:tcPr>
          <w:p w14:paraId="1F1FC928" w14:textId="77777777"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057" w:type="dxa"/>
          </w:tcPr>
          <w:p w14:paraId="1F1FC929"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92E" w14:textId="77777777">
        <w:tc>
          <w:tcPr>
            <w:tcW w:w="1443" w:type="dxa"/>
          </w:tcPr>
          <w:p w14:paraId="1F1FC92B"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516" w:type="dxa"/>
          </w:tcPr>
          <w:p w14:paraId="1F1FC92C"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Yes</w:t>
            </w:r>
          </w:p>
        </w:tc>
        <w:tc>
          <w:tcPr>
            <w:tcW w:w="6057" w:type="dxa"/>
          </w:tcPr>
          <w:p w14:paraId="1F1FC92D"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On top of the progress made in the last WG meetings, w</w:t>
            </w:r>
            <w:r>
              <w:rPr>
                <w:rFonts w:ascii="Calibri" w:eastAsiaTheme="minorEastAsia" w:hAnsi="Calibri" w:cs="Calibri" w:hint="eastAsia"/>
                <w:sz w:val="22"/>
              </w:rPr>
              <w:t>e expect RAN1 can draw</w:t>
            </w:r>
            <w:r>
              <w:rPr>
                <w:rFonts w:ascii="Calibri" w:eastAsiaTheme="minorEastAsia" w:hAnsi="Calibri" w:cs="Calibri"/>
                <w:sz w:val="22"/>
              </w:rPr>
              <w:t xml:space="preserve"> meaningful conclusion on the feasibility and benefit of the inter-UE coordination so that normative work scope can be decided in RAN#91.</w:t>
            </w:r>
          </w:p>
        </w:tc>
      </w:tr>
      <w:tr w:rsidR="0065173D" w14:paraId="1F1FC932" w14:textId="77777777">
        <w:tc>
          <w:tcPr>
            <w:tcW w:w="1443" w:type="dxa"/>
          </w:tcPr>
          <w:p w14:paraId="1F1FC92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516" w:type="dxa"/>
          </w:tcPr>
          <w:p w14:paraId="1F1FC930"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3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expect that RAN1 can achieve a conclusion in the next quarter, so that the normative work (including RAN2) can start properly.</w:t>
            </w:r>
          </w:p>
        </w:tc>
      </w:tr>
      <w:tr w:rsidR="0065173D" w14:paraId="1F1FC936" w14:textId="77777777">
        <w:tc>
          <w:tcPr>
            <w:tcW w:w="1443" w:type="dxa"/>
          </w:tcPr>
          <w:p w14:paraId="1F1FC93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w:t>
            </w:r>
            <w:r>
              <w:rPr>
                <w:rFonts w:ascii="Calibri" w:eastAsia="SimSun" w:hAnsi="Calibri" w:cs="Calibri"/>
                <w:sz w:val="22"/>
                <w:lang w:eastAsia="zh-CN"/>
              </w:rPr>
              <w:t>iaomi</w:t>
            </w:r>
          </w:p>
        </w:tc>
        <w:tc>
          <w:tcPr>
            <w:tcW w:w="1516" w:type="dxa"/>
          </w:tcPr>
          <w:p w14:paraId="1F1FC93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057" w:type="dxa"/>
          </w:tcPr>
          <w:p w14:paraId="1F1FC93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We also expect that RAN1 can achieve conclusion on feasibility and benefit of inter-UE coordination until next RAN meeting. </w:t>
            </w:r>
          </w:p>
        </w:tc>
      </w:tr>
      <w:tr w:rsidR="0065173D" w14:paraId="1F1FC93A" w14:textId="77777777">
        <w:tc>
          <w:tcPr>
            <w:tcW w:w="1443" w:type="dxa"/>
          </w:tcPr>
          <w:p w14:paraId="1F1FC93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516" w:type="dxa"/>
          </w:tcPr>
          <w:p w14:paraId="1F1FC938"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3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As it is already RAN1’s conclusion indicated in the received LS (RP-202153), “</w:t>
            </w:r>
            <w:r>
              <w:rPr>
                <w:rFonts w:ascii="Calibri" w:eastAsia="SimSun" w:hAnsi="Calibri" w:cs="Calibri"/>
                <w:i/>
                <w:iCs/>
                <w:sz w:val="22"/>
                <w:lang w:eastAsia="zh-CN"/>
              </w:rPr>
              <w:t>further study for this WI objective topic on the feasibility/benefit of inter-UE coordination is required</w:t>
            </w:r>
            <w:r>
              <w:rPr>
                <w:rFonts w:ascii="Calibri" w:eastAsia="SimSun" w:hAnsi="Calibri" w:cs="Calibri"/>
                <w:sz w:val="22"/>
                <w:lang w:eastAsia="zh-CN"/>
              </w:rPr>
              <w:t>”, the RAN plenary should take this conclusion into account and extend this study accordingly as recommended by RAN1. Based on our observation of work progress so far in RAN1, one more quarter of study until RAN#91 should be sufficient to reach a final conclusion.</w:t>
            </w:r>
          </w:p>
        </w:tc>
      </w:tr>
      <w:tr w:rsidR="0065173D" w14:paraId="1F1FC943" w14:textId="77777777">
        <w:tc>
          <w:tcPr>
            <w:tcW w:w="1443" w:type="dxa"/>
          </w:tcPr>
          <w:p w14:paraId="1F1FC93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516" w:type="dxa"/>
          </w:tcPr>
          <w:p w14:paraId="1F1FC93C"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Objective is </w:t>
            </w:r>
            <w:proofErr w:type="spellStart"/>
            <w:r>
              <w:rPr>
                <w:rFonts w:ascii="Calibri" w:eastAsia="SimSun" w:hAnsi="Calibri" w:cs="Calibri"/>
                <w:sz w:val="22"/>
                <w:lang w:eastAsia="zh-CN"/>
              </w:rPr>
              <w:t>study&amp;specify</w:t>
            </w:r>
            <w:proofErr w:type="spellEnd"/>
            <w:r>
              <w:rPr>
                <w:rFonts w:ascii="Calibri" w:eastAsia="SimSun" w:hAnsi="Calibri" w:cs="Calibri"/>
                <w:sz w:val="22"/>
                <w:lang w:eastAsia="zh-CN"/>
              </w:rPr>
              <w:t>, so allow RAN1 to continue.</w:t>
            </w:r>
          </w:p>
        </w:tc>
        <w:tc>
          <w:tcPr>
            <w:tcW w:w="6057" w:type="dxa"/>
          </w:tcPr>
          <w:p w14:paraId="1F1FC93D" w14:textId="77777777" w:rsidR="0065173D" w:rsidRDefault="00D91BB8">
            <w:pPr>
              <w:widowControl/>
              <w:kinsoku w:val="0"/>
              <w:wordWrap/>
              <w:overflowPunct w:val="0"/>
              <w:spacing w:before="120" w:after="120"/>
              <w:rPr>
                <w:rFonts w:ascii="Calibri" w:eastAsiaTheme="minorEastAsia" w:hAnsi="Calibri" w:cs="Calibri"/>
                <w:sz w:val="22"/>
              </w:rPr>
            </w:pPr>
            <w:r>
              <w:rPr>
                <w:rFonts w:ascii="Calibri" w:eastAsiaTheme="minorEastAsia" w:hAnsi="Calibri" w:cs="Calibri" w:hint="eastAsia"/>
                <w:sz w:val="22"/>
              </w:rPr>
              <w:t>T</w:t>
            </w:r>
            <w:r>
              <w:rPr>
                <w:rFonts w:ascii="Calibri" w:eastAsiaTheme="minorEastAsia" w:hAnsi="Calibri" w:cs="Calibri"/>
                <w:sz w:val="22"/>
              </w:rPr>
              <w:t>here may be some misunderstandings in the moderator analysis compared to the existing WID:</w:t>
            </w:r>
          </w:p>
          <w:p w14:paraId="1F1FC93E" w14:textId="77777777" w:rsidR="0065173D" w:rsidRDefault="00D91BB8">
            <w:pPr>
              <w:pStyle w:val="af2"/>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t xml:space="preserve">The objective already leads to normative work where it says “…and specify the identified solution…”, subject to feasibility/benefit. </w:t>
            </w:r>
          </w:p>
          <w:p w14:paraId="1F1FC93F" w14:textId="77777777" w:rsidR="0065173D" w:rsidRDefault="00D91BB8">
            <w:pPr>
              <w:pStyle w:val="af2"/>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t>The current wording of the second sub-bullet is only to decide the “</w:t>
            </w:r>
            <w:r>
              <w:rPr>
                <w:rFonts w:ascii="Calibri" w:eastAsiaTheme="minorEastAsia" w:hAnsi="Calibri" w:cs="Calibri"/>
                <w:b/>
                <w:i/>
                <w:sz w:val="22"/>
                <w:u w:val="single"/>
              </w:rPr>
              <w:t>study</w:t>
            </w:r>
            <w:r>
              <w:rPr>
                <w:rFonts w:ascii="Calibri" w:eastAsiaTheme="minorEastAsia" w:hAnsi="Calibri" w:cs="Calibri"/>
                <w:sz w:val="22"/>
              </w:rPr>
              <w:t xml:space="preserve"> scope after RAN#90”, and not to decide whether there is normative work (it is already agreed to follow). </w:t>
            </w:r>
          </w:p>
          <w:p w14:paraId="1F1FC940" w14:textId="77777777" w:rsidR="0065173D" w:rsidRDefault="00D91BB8">
            <w:pPr>
              <w:pStyle w:val="af2"/>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lastRenderedPageBreak/>
              <w:t xml:space="preserve">The timeline of the study is </w:t>
            </w:r>
            <w:r>
              <w:rPr>
                <w:rFonts w:ascii="Calibri" w:eastAsiaTheme="minorEastAsia" w:hAnsi="Calibri" w:cs="Calibri"/>
                <w:i/>
                <w:sz w:val="22"/>
              </w:rPr>
              <w:t>already</w:t>
            </w:r>
            <w:r>
              <w:rPr>
                <w:rFonts w:ascii="Calibri" w:eastAsiaTheme="minorEastAsia" w:hAnsi="Calibri" w:cs="Calibri"/>
                <w:sz w:val="22"/>
              </w:rPr>
              <w:t xml:space="preserve"> RAN#91 (main bullet). RAN#90 is only to consider the scope of what is studied between RAN#90 and RAN#91.</w:t>
            </w:r>
          </w:p>
          <w:p w14:paraId="1F1FC941"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Based on the RAN1 conclusions, there were a number of schemes categorized for inter-UE coordination, in addition, a number of companies provided simulation results to show that there are benefits and feasibility. Since RAN1 now understands how to discuss and analyze the schemes, there is no need for further checkpoints in RAN, and the references to RAN#90 and RAN#91 can be simply deleted, allowing RAN1 to complete the work until the ‘RAN1 freeze’.</w:t>
            </w:r>
          </w:p>
          <w:p w14:paraId="1F1FC942" w14:textId="77777777" w:rsidR="0065173D" w:rsidRDefault="0065173D">
            <w:pPr>
              <w:widowControl/>
              <w:kinsoku w:val="0"/>
              <w:wordWrap/>
              <w:overflowPunct w:val="0"/>
              <w:rPr>
                <w:rFonts w:ascii="Calibri" w:eastAsia="SimSun" w:hAnsi="Calibri" w:cs="Calibri"/>
                <w:sz w:val="22"/>
                <w:lang w:eastAsia="zh-CN"/>
              </w:rPr>
            </w:pPr>
          </w:p>
        </w:tc>
      </w:tr>
      <w:tr w:rsidR="0065173D" w14:paraId="1F1FC947" w14:textId="77777777">
        <w:tc>
          <w:tcPr>
            <w:tcW w:w="1443" w:type="dxa"/>
          </w:tcPr>
          <w:p w14:paraId="1F1FC94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Ericsson</w:t>
            </w:r>
          </w:p>
        </w:tc>
        <w:tc>
          <w:tcPr>
            <w:tcW w:w="1516" w:type="dxa"/>
          </w:tcPr>
          <w:p w14:paraId="1F1FC94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46" w14:textId="77777777"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Study continues for one more meeting without changing the scope</w:t>
            </w:r>
          </w:p>
        </w:tc>
      </w:tr>
      <w:tr w:rsidR="0065173D" w14:paraId="1F1FC94B" w14:textId="77777777">
        <w:tc>
          <w:tcPr>
            <w:tcW w:w="1443" w:type="dxa"/>
          </w:tcPr>
          <w:p w14:paraId="1F1FC948"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516" w:type="dxa"/>
          </w:tcPr>
          <w:p w14:paraId="1F1FC94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4A" w14:textId="77777777" w:rsidR="0065173D" w:rsidRDefault="0065173D">
            <w:pPr>
              <w:widowControl/>
              <w:kinsoku w:val="0"/>
              <w:wordWrap/>
              <w:overflowPunct w:val="0"/>
              <w:spacing w:after="120"/>
              <w:rPr>
                <w:rFonts w:ascii="Calibri" w:eastAsiaTheme="minorEastAsia" w:hAnsi="Calibri" w:cs="Calibri"/>
                <w:sz w:val="22"/>
              </w:rPr>
            </w:pPr>
          </w:p>
        </w:tc>
      </w:tr>
      <w:tr w:rsidR="0065173D" w14:paraId="1F1FC94F" w14:textId="77777777">
        <w:tc>
          <w:tcPr>
            <w:tcW w:w="1443" w:type="dxa"/>
          </w:tcPr>
          <w:p w14:paraId="1F1FC94C"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516" w:type="dxa"/>
          </w:tcPr>
          <w:p w14:paraId="1F1FC94D"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4E" w14:textId="77777777"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 xml:space="preserve">Current WID states “Inter-UE coordination with the following until RAN#90 … study scope after RAN#90 is to be decided in RAN#90”. So the WID needs to be updated to make it clear that inter-UE coordination continues until RAN1#91. </w:t>
            </w:r>
          </w:p>
        </w:tc>
      </w:tr>
      <w:tr w:rsidR="0065173D" w14:paraId="1F1FC953" w14:textId="77777777">
        <w:tc>
          <w:tcPr>
            <w:tcW w:w="1443" w:type="dxa"/>
          </w:tcPr>
          <w:p w14:paraId="1F1FC950"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516" w:type="dxa"/>
          </w:tcPr>
          <w:p w14:paraId="1F1FC95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52" w14:textId="77777777"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We also think that RAN1 can a meaningful conclusion in the next quarter. Fine either update the WID accordingly or continue study one more meeting without change WID as mentioned by Ericsson</w:t>
            </w:r>
          </w:p>
        </w:tc>
      </w:tr>
      <w:tr w:rsidR="0065173D" w14:paraId="1F1FC957" w14:textId="77777777">
        <w:tc>
          <w:tcPr>
            <w:tcW w:w="1443" w:type="dxa"/>
          </w:tcPr>
          <w:p w14:paraId="1F1FC954"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Futurewei</w:t>
            </w:r>
            <w:proofErr w:type="spellEnd"/>
          </w:p>
        </w:tc>
        <w:tc>
          <w:tcPr>
            <w:tcW w:w="1516" w:type="dxa"/>
          </w:tcPr>
          <w:p w14:paraId="1F1FC95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56" w14:textId="77777777"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The study can continue for one quarter, based on the agreements reached so far in the WGs. The focus should be on feasibility since the benefits of UE coordination are clear (cf. our contribution RP-202217)</w:t>
            </w:r>
          </w:p>
        </w:tc>
      </w:tr>
      <w:tr w:rsidR="0065173D" w14:paraId="1F1FC95B" w14:textId="77777777">
        <w:tc>
          <w:tcPr>
            <w:tcW w:w="1443" w:type="dxa"/>
          </w:tcPr>
          <w:p w14:paraId="1F1FC958"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Fujitsu</w:t>
            </w:r>
          </w:p>
        </w:tc>
        <w:tc>
          <w:tcPr>
            <w:tcW w:w="1516" w:type="dxa"/>
          </w:tcPr>
          <w:p w14:paraId="1F1FC959"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Y</w:t>
            </w:r>
            <w:r>
              <w:rPr>
                <w:rFonts w:ascii="Calibri" w:eastAsia="ＭＳ 明朝" w:hAnsi="Calibri" w:cs="Calibri"/>
                <w:sz w:val="22"/>
                <w:lang w:eastAsia="ja-JP"/>
              </w:rPr>
              <w:t>es</w:t>
            </w:r>
          </w:p>
        </w:tc>
        <w:tc>
          <w:tcPr>
            <w:tcW w:w="6057" w:type="dxa"/>
          </w:tcPr>
          <w:p w14:paraId="1F1FC95A" w14:textId="77777777" w:rsidR="0065173D" w:rsidRDefault="00D91BB8">
            <w:pPr>
              <w:widowControl/>
              <w:kinsoku w:val="0"/>
              <w:wordWrap/>
              <w:overflowPunct w:val="0"/>
              <w:spacing w:after="120"/>
              <w:rPr>
                <w:rFonts w:ascii="Calibri" w:eastAsiaTheme="minorEastAsia" w:hAnsi="Calibri" w:cs="Calibri"/>
                <w:sz w:val="22"/>
              </w:rPr>
            </w:pPr>
            <w:r>
              <w:rPr>
                <w:rFonts w:ascii="Calibri" w:hAnsi="Calibri" w:cs="Calibri"/>
                <w:sz w:val="22"/>
                <w:lang w:val="en-GB"/>
              </w:rPr>
              <w:t>We agree that the related study for one more quarter.</w:t>
            </w:r>
          </w:p>
        </w:tc>
      </w:tr>
      <w:tr w:rsidR="0065173D" w14:paraId="1F1FC95F" w14:textId="77777777">
        <w:tc>
          <w:tcPr>
            <w:tcW w:w="1443" w:type="dxa"/>
          </w:tcPr>
          <w:p w14:paraId="1F1FC95C"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P</w:t>
            </w:r>
            <w:r>
              <w:rPr>
                <w:rFonts w:ascii="Calibri" w:eastAsia="ＭＳ 明朝" w:hAnsi="Calibri" w:cs="Calibri"/>
                <w:sz w:val="22"/>
                <w:lang w:eastAsia="ja-JP"/>
              </w:rPr>
              <w:t>anasonic</w:t>
            </w:r>
          </w:p>
        </w:tc>
        <w:tc>
          <w:tcPr>
            <w:tcW w:w="1516" w:type="dxa"/>
          </w:tcPr>
          <w:p w14:paraId="1F1FC95D"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Y</w:t>
            </w:r>
            <w:r>
              <w:rPr>
                <w:rFonts w:ascii="Calibri" w:eastAsia="ＭＳ 明朝" w:hAnsi="Calibri" w:cs="Calibri"/>
                <w:sz w:val="22"/>
                <w:lang w:eastAsia="ja-JP"/>
              </w:rPr>
              <w:t>es</w:t>
            </w:r>
          </w:p>
        </w:tc>
        <w:tc>
          <w:tcPr>
            <w:tcW w:w="6057" w:type="dxa"/>
          </w:tcPr>
          <w:p w14:paraId="1F1FC95E" w14:textId="77777777" w:rsidR="0065173D" w:rsidRDefault="00D91BB8">
            <w:pPr>
              <w:widowControl/>
              <w:kinsoku w:val="0"/>
              <w:wordWrap/>
              <w:overflowPunct w:val="0"/>
              <w:spacing w:after="120"/>
              <w:rPr>
                <w:rFonts w:ascii="Calibri" w:hAnsi="Calibri" w:cs="Calibri"/>
                <w:sz w:val="22"/>
                <w:lang w:val="en-GB"/>
              </w:rPr>
            </w:pPr>
            <w:r>
              <w:rPr>
                <w:rFonts w:ascii="Calibri" w:hAnsi="Calibri" w:cs="Calibri"/>
                <w:sz w:val="22"/>
                <w:lang w:val="en-GB"/>
              </w:rPr>
              <w:t>Some more mutual understanding is necessary.</w:t>
            </w:r>
          </w:p>
        </w:tc>
      </w:tr>
      <w:tr w:rsidR="0065173D" w14:paraId="1F1FC963" w14:textId="77777777">
        <w:tc>
          <w:tcPr>
            <w:tcW w:w="1443" w:type="dxa"/>
          </w:tcPr>
          <w:p w14:paraId="1F1FC960" w14:textId="77777777" w:rsidR="0065173D" w:rsidRDefault="00D91BB8">
            <w:pPr>
              <w:widowControl/>
              <w:kinsoku w:val="0"/>
              <w:wordWrap/>
              <w:overflowPunct w:val="0"/>
              <w:rPr>
                <w:rFonts w:ascii="Calibri" w:eastAsia="ＭＳ 明朝" w:hAnsi="Calibri" w:cs="Calibri"/>
                <w:sz w:val="22"/>
                <w:lang w:eastAsia="ja-JP"/>
              </w:rPr>
            </w:pPr>
            <w:r>
              <w:rPr>
                <w:rFonts w:ascii="Calibri" w:eastAsia="SimSun" w:hAnsi="Calibri" w:cs="Calibri"/>
                <w:sz w:val="22"/>
                <w:lang w:eastAsia="zh-CN"/>
              </w:rPr>
              <w:t>Apple</w:t>
            </w:r>
          </w:p>
        </w:tc>
        <w:tc>
          <w:tcPr>
            <w:tcW w:w="1516" w:type="dxa"/>
          </w:tcPr>
          <w:p w14:paraId="1F1FC961" w14:textId="77777777" w:rsidR="0065173D" w:rsidRDefault="00D91BB8">
            <w:pPr>
              <w:widowControl/>
              <w:kinsoku w:val="0"/>
              <w:wordWrap/>
              <w:overflowPunct w:val="0"/>
              <w:rPr>
                <w:rFonts w:ascii="Calibri" w:eastAsia="ＭＳ 明朝" w:hAnsi="Calibri" w:cs="Calibri"/>
                <w:sz w:val="22"/>
                <w:lang w:eastAsia="ja-JP"/>
              </w:rPr>
            </w:pPr>
            <w:r>
              <w:rPr>
                <w:rFonts w:ascii="Calibri" w:eastAsia="SimSun" w:hAnsi="Calibri" w:cs="Calibri"/>
                <w:sz w:val="22"/>
                <w:lang w:eastAsia="zh-CN"/>
              </w:rPr>
              <w:t>Yes</w:t>
            </w:r>
          </w:p>
        </w:tc>
        <w:tc>
          <w:tcPr>
            <w:tcW w:w="6057" w:type="dxa"/>
          </w:tcPr>
          <w:p w14:paraId="1F1FC962" w14:textId="77777777" w:rsidR="0065173D" w:rsidRDefault="00D91BB8">
            <w:pPr>
              <w:widowControl/>
              <w:kinsoku w:val="0"/>
              <w:wordWrap/>
              <w:overflowPunct w:val="0"/>
              <w:spacing w:after="120"/>
              <w:rPr>
                <w:rFonts w:ascii="Calibri" w:hAnsi="Calibri" w:cs="Calibri"/>
                <w:sz w:val="22"/>
                <w:lang w:val="en-GB"/>
              </w:rPr>
            </w:pPr>
            <w:r>
              <w:rPr>
                <w:rFonts w:ascii="Calibri" w:eastAsia="SimSun" w:hAnsi="Calibri" w:cs="Calibri" w:hint="eastAsia"/>
                <w:sz w:val="22"/>
                <w:lang w:eastAsia="zh-CN"/>
              </w:rPr>
              <w:t>We expect that RAN1 can achieve conclusion on feasibility and benefit of inter-UE coordination</w:t>
            </w:r>
            <w:r>
              <w:rPr>
                <w:rFonts w:ascii="Calibri" w:eastAsia="SimSun" w:hAnsi="Calibri" w:cs="Calibri"/>
                <w:sz w:val="22"/>
                <w:lang w:eastAsia="zh-CN"/>
              </w:rPr>
              <w:t xml:space="preserve"> until RAN #91</w:t>
            </w:r>
            <w:r>
              <w:rPr>
                <w:rFonts w:ascii="Calibri" w:eastAsia="SimSun" w:hAnsi="Calibri" w:cs="Calibri" w:hint="eastAsia"/>
                <w:sz w:val="22"/>
                <w:lang w:eastAsia="zh-CN"/>
              </w:rPr>
              <w:t>.</w:t>
            </w:r>
          </w:p>
        </w:tc>
      </w:tr>
      <w:tr w:rsidR="0065173D" w14:paraId="1F1FC967" w14:textId="77777777">
        <w:tc>
          <w:tcPr>
            <w:tcW w:w="1443" w:type="dxa"/>
          </w:tcPr>
          <w:p w14:paraId="1F1FC96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516" w:type="dxa"/>
          </w:tcPr>
          <w:p w14:paraId="1F1FC96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66" w14:textId="77777777" w:rsidR="0065173D" w:rsidRDefault="00D91BB8">
            <w:pPr>
              <w:widowControl/>
              <w:kinsoku w:val="0"/>
              <w:wordWrap/>
              <w:overflowPunct w:val="0"/>
              <w:spacing w:after="120"/>
              <w:rPr>
                <w:rFonts w:ascii="Calibri" w:eastAsia="SimSun" w:hAnsi="Calibri" w:cs="Calibri"/>
                <w:sz w:val="22"/>
                <w:lang w:eastAsia="zh-CN"/>
              </w:rPr>
            </w:pPr>
            <w:r>
              <w:rPr>
                <w:rFonts w:ascii="Calibri" w:eastAsia="SimSun" w:hAnsi="Calibri" w:cs="Calibri"/>
                <w:sz w:val="22"/>
                <w:lang w:eastAsia="zh-CN"/>
              </w:rPr>
              <w:t>We are fine with the extending the scope of the study phase until next quarter and then in the next quarter normative objective scope can be defined.</w:t>
            </w:r>
          </w:p>
        </w:tc>
      </w:tr>
      <w:tr w:rsidR="00D91BB8" w14:paraId="1F1FC96B" w14:textId="77777777" w:rsidTr="00245E62">
        <w:tc>
          <w:tcPr>
            <w:tcW w:w="1443" w:type="dxa"/>
          </w:tcPr>
          <w:p w14:paraId="1F1FC968"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ZTE, </w:t>
            </w:r>
            <w:proofErr w:type="spellStart"/>
            <w:r>
              <w:rPr>
                <w:rFonts w:ascii="Calibri" w:eastAsia="SimSun" w:hAnsi="Calibri" w:cs="Calibri" w:hint="eastAsia"/>
                <w:sz w:val="22"/>
                <w:lang w:eastAsia="zh-CN"/>
              </w:rPr>
              <w:t>Sanechips</w:t>
            </w:r>
            <w:proofErr w:type="spellEnd"/>
          </w:p>
        </w:tc>
        <w:tc>
          <w:tcPr>
            <w:tcW w:w="1516" w:type="dxa"/>
          </w:tcPr>
          <w:p w14:paraId="1F1FC969"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057" w:type="dxa"/>
          </w:tcPr>
          <w:p w14:paraId="1F1FC96A" w14:textId="77777777" w:rsidR="00D91BB8" w:rsidRDefault="00D91BB8" w:rsidP="00245E62">
            <w:pPr>
              <w:widowControl/>
              <w:kinsoku w:val="0"/>
              <w:wordWrap/>
              <w:overflowPunct w:val="0"/>
              <w:spacing w:after="120"/>
              <w:rPr>
                <w:rFonts w:ascii="Calibri" w:eastAsia="SimSun" w:hAnsi="Calibri" w:cs="Calibri"/>
                <w:sz w:val="22"/>
                <w:lang w:eastAsia="zh-CN"/>
              </w:rPr>
            </w:pPr>
            <w:r>
              <w:rPr>
                <w:rFonts w:ascii="Calibri" w:eastAsiaTheme="minorEastAsia" w:hAnsi="Calibri" w:cs="Calibri" w:hint="eastAsia"/>
                <w:sz w:val="22"/>
                <w:lang w:eastAsia="zh-CN"/>
              </w:rPr>
              <w:t xml:space="preserve">As in RAN1 #103 meeting RAN1 has concluded 3 potential schemes to implement inter-UE coordination. From our understanding, down-selection should be made since the scope of some of the schemes are partially overlapped. Also the work load is too heavy if to study all of the schemes. </w:t>
            </w:r>
          </w:p>
        </w:tc>
      </w:tr>
      <w:tr w:rsidR="00D91BB8" w:rsidRPr="00D91BB8" w14:paraId="1F1FC96F" w14:textId="77777777">
        <w:tc>
          <w:tcPr>
            <w:tcW w:w="1443" w:type="dxa"/>
          </w:tcPr>
          <w:p w14:paraId="1F1FC96C"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CATT</w:t>
            </w:r>
          </w:p>
        </w:tc>
        <w:tc>
          <w:tcPr>
            <w:tcW w:w="1516" w:type="dxa"/>
          </w:tcPr>
          <w:p w14:paraId="1F1FC96D"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Yes</w:t>
            </w:r>
          </w:p>
        </w:tc>
        <w:tc>
          <w:tcPr>
            <w:tcW w:w="6057" w:type="dxa"/>
          </w:tcPr>
          <w:p w14:paraId="1F1FC96E" w14:textId="77777777"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sz w:val="22"/>
                <w:lang w:eastAsia="zh-CN"/>
              </w:rPr>
              <w:t>The study on the inter-UE coordination is extended to RAN#91.</w:t>
            </w:r>
            <w:r w:rsidRPr="00D91BB8">
              <w:rPr>
                <w:rFonts w:ascii="Calibri" w:eastAsia="SimSun" w:hAnsi="Calibri" w:cs="Calibri" w:hint="eastAsia"/>
                <w:sz w:val="22"/>
                <w:lang w:eastAsia="zh-CN"/>
              </w:rPr>
              <w:t xml:space="preserve"> The discussion in RAN1 by now is not reached clear consensus on the feasibility and especially benefit of inter-UE coordination. </w:t>
            </w:r>
            <w:r w:rsidRPr="00D91BB8">
              <w:rPr>
                <w:rFonts w:ascii="Calibri" w:eastAsia="SimSun" w:hAnsi="Calibri" w:cs="Calibri"/>
                <w:sz w:val="22"/>
                <w:lang w:eastAsia="zh-CN"/>
              </w:rPr>
              <w:t>T</w:t>
            </w:r>
            <w:r w:rsidRPr="00D91BB8">
              <w:rPr>
                <w:rFonts w:ascii="Calibri" w:eastAsia="SimSun" w:hAnsi="Calibri" w:cs="Calibri" w:hint="eastAsia"/>
                <w:sz w:val="22"/>
                <w:lang w:eastAsia="zh-CN"/>
              </w:rPr>
              <w:t>he current simulation results provided by several companies are not observed with convincing performance gain, which may need extended time and further evaluation on it.</w:t>
            </w:r>
          </w:p>
        </w:tc>
      </w:tr>
      <w:tr w:rsidR="00245E62" w:rsidRPr="00D91BB8" w14:paraId="1F1FC973" w14:textId="77777777">
        <w:tc>
          <w:tcPr>
            <w:tcW w:w="1443" w:type="dxa"/>
          </w:tcPr>
          <w:p w14:paraId="1F1FC970"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lastRenderedPageBreak/>
              <w:t>Samsung</w:t>
            </w:r>
          </w:p>
        </w:tc>
        <w:tc>
          <w:tcPr>
            <w:tcW w:w="1516" w:type="dxa"/>
          </w:tcPr>
          <w:p w14:paraId="1F1FC971"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Yes</w:t>
            </w:r>
          </w:p>
        </w:tc>
        <w:tc>
          <w:tcPr>
            <w:tcW w:w="6057" w:type="dxa"/>
          </w:tcPr>
          <w:p w14:paraId="1F1FC972" w14:textId="77777777" w:rsidR="00245E62" w:rsidRPr="00D91BB8" w:rsidRDefault="00245E62" w:rsidP="00245E62">
            <w:pPr>
              <w:widowControl/>
              <w:wordWrap/>
              <w:rPr>
                <w:rFonts w:ascii="Calibri" w:eastAsia="SimSun" w:hAnsi="Calibri" w:cs="Calibri"/>
                <w:sz w:val="22"/>
                <w:lang w:eastAsia="zh-CN"/>
              </w:rPr>
            </w:pPr>
            <w:r w:rsidRPr="00086B6C">
              <w:rPr>
                <w:rFonts w:ascii="Calibri" w:eastAsiaTheme="minorEastAsia" w:hAnsi="Calibri" w:cs="Calibri"/>
                <w:sz w:val="22"/>
              </w:rPr>
              <w:t>It is clear from the RAN1 LS that more time is needed by RAN1 to determine the benefit and feasibility of inter-UE coordination.</w:t>
            </w:r>
          </w:p>
        </w:tc>
      </w:tr>
      <w:tr w:rsidR="00370201" w:rsidRPr="00D91BB8" w14:paraId="1F1FC977" w14:textId="77777777">
        <w:tc>
          <w:tcPr>
            <w:tcW w:w="1443" w:type="dxa"/>
          </w:tcPr>
          <w:p w14:paraId="1F1FC974"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MediaTek</w:t>
            </w:r>
          </w:p>
        </w:tc>
        <w:tc>
          <w:tcPr>
            <w:tcW w:w="1516" w:type="dxa"/>
          </w:tcPr>
          <w:p w14:paraId="1F1FC975"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76" w14:textId="77777777" w:rsidR="00370201" w:rsidRPr="00D91BB8" w:rsidRDefault="00370201" w:rsidP="00370201">
            <w:pPr>
              <w:widowControl/>
              <w:wordWrap/>
              <w:rPr>
                <w:rFonts w:ascii="Calibri" w:eastAsia="SimSun" w:hAnsi="Calibri" w:cs="Calibri"/>
                <w:sz w:val="22"/>
                <w:lang w:eastAsia="zh-CN"/>
              </w:rPr>
            </w:pPr>
            <w:r>
              <w:rPr>
                <w:rFonts w:ascii="Calibri" w:eastAsia="SimSun" w:hAnsi="Calibri" w:cs="Calibri"/>
                <w:sz w:val="22"/>
                <w:lang w:eastAsia="zh-CN"/>
              </w:rPr>
              <w:t>The RAN1 indication from the LS is pretty clear, and we think it makes sense to extend the study on this objective for an additional quarter.</w:t>
            </w:r>
          </w:p>
        </w:tc>
      </w:tr>
      <w:tr w:rsidR="00BB745E" w:rsidRPr="00D91BB8" w14:paraId="043C35FA" w14:textId="77777777">
        <w:tc>
          <w:tcPr>
            <w:tcW w:w="1443" w:type="dxa"/>
          </w:tcPr>
          <w:p w14:paraId="56EF9672" w14:textId="0B6CE70A" w:rsidR="00BB745E" w:rsidRDefault="00BB745E" w:rsidP="00BB745E">
            <w:pPr>
              <w:widowControl/>
              <w:rPr>
                <w:rFonts w:ascii="Calibri" w:eastAsia="SimSun" w:hAnsi="Calibri" w:cs="Calibri"/>
                <w:sz w:val="22"/>
                <w:lang w:eastAsia="zh-CN"/>
              </w:rPr>
            </w:pPr>
            <w:r>
              <w:rPr>
                <w:rFonts w:ascii="Calibri" w:eastAsia="SimSun" w:hAnsi="Calibri" w:cs="Calibri"/>
                <w:sz w:val="22"/>
                <w:lang w:eastAsia="zh-CN"/>
              </w:rPr>
              <w:t>Intel</w:t>
            </w:r>
          </w:p>
        </w:tc>
        <w:tc>
          <w:tcPr>
            <w:tcW w:w="1516" w:type="dxa"/>
          </w:tcPr>
          <w:p w14:paraId="406B6FF3" w14:textId="6BE82214" w:rsidR="00BB745E" w:rsidRDefault="00BB745E" w:rsidP="00BB745E">
            <w:pPr>
              <w:widowControl/>
              <w:rPr>
                <w:rFonts w:ascii="Calibri" w:eastAsia="SimSun" w:hAnsi="Calibri" w:cs="Calibri"/>
                <w:sz w:val="22"/>
                <w:lang w:eastAsia="zh-CN"/>
              </w:rPr>
            </w:pPr>
            <w:r>
              <w:rPr>
                <w:rFonts w:ascii="Calibri" w:eastAsia="SimSun" w:hAnsi="Calibri" w:cs="Calibri"/>
                <w:sz w:val="22"/>
                <w:lang w:eastAsia="zh-CN"/>
              </w:rPr>
              <w:t>No. Revision is proposed</w:t>
            </w:r>
          </w:p>
        </w:tc>
        <w:tc>
          <w:tcPr>
            <w:tcW w:w="6057" w:type="dxa"/>
          </w:tcPr>
          <w:p w14:paraId="74B2A3A0" w14:textId="437042FD" w:rsidR="00BB745E" w:rsidRDefault="00BB745E" w:rsidP="00BB745E">
            <w:pPr>
              <w:widowControl/>
              <w:wordWrap/>
              <w:rPr>
                <w:rFonts w:ascii="Calibri" w:eastAsia="SimSun" w:hAnsi="Calibri" w:cs="Calibri"/>
                <w:sz w:val="22"/>
                <w:lang w:eastAsia="zh-CN"/>
              </w:rPr>
            </w:pPr>
            <w:r>
              <w:rPr>
                <w:rFonts w:ascii="Calibri" w:eastAsia="SimSun" w:hAnsi="Calibri" w:cs="Calibri"/>
                <w:sz w:val="22"/>
                <w:lang w:eastAsia="zh-CN"/>
              </w:rPr>
              <w:t>We are OK to keep main bullet but suggest removing inter-UE coordination aspect since RAN1 was not able to conclude in time and one more meeting does not seem to be sufficient to study in details inter-UE coordination solutions</w:t>
            </w:r>
          </w:p>
        </w:tc>
      </w:tr>
      <w:tr w:rsidR="00AB7643" w:rsidRPr="00D91BB8" w14:paraId="788271F6" w14:textId="77777777">
        <w:tc>
          <w:tcPr>
            <w:tcW w:w="1443" w:type="dxa"/>
          </w:tcPr>
          <w:p w14:paraId="4F2148C8" w14:textId="62C30131" w:rsidR="00AB7643" w:rsidRDefault="00AB7643" w:rsidP="00BB745E">
            <w:pPr>
              <w:widowControl/>
              <w:rPr>
                <w:rFonts w:ascii="Calibri" w:eastAsia="SimSun" w:hAnsi="Calibri" w:cs="Calibri"/>
                <w:sz w:val="22"/>
                <w:lang w:eastAsia="zh-CN"/>
              </w:rPr>
            </w:pPr>
            <w:r>
              <w:rPr>
                <w:rFonts w:ascii="Calibri" w:eastAsia="SimSun" w:hAnsi="Calibri" w:cs="Calibri"/>
                <w:sz w:val="22"/>
                <w:lang w:eastAsia="zh-CN"/>
              </w:rPr>
              <w:t>NTT DOCOMO</w:t>
            </w:r>
          </w:p>
        </w:tc>
        <w:tc>
          <w:tcPr>
            <w:tcW w:w="1516" w:type="dxa"/>
          </w:tcPr>
          <w:p w14:paraId="4AF1F77F" w14:textId="42496F5C" w:rsidR="00AB7643" w:rsidRDefault="00AB7643" w:rsidP="00BB745E">
            <w:pPr>
              <w:widowControl/>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3FB0B0FB" w14:textId="0914D5A7" w:rsidR="00AB7643" w:rsidRDefault="00AB7643" w:rsidP="00BB745E">
            <w:pPr>
              <w:widowControl/>
              <w:wordWrap/>
              <w:rPr>
                <w:rFonts w:ascii="Calibri" w:eastAsia="SimSun" w:hAnsi="Calibri" w:cs="Calibri"/>
                <w:sz w:val="22"/>
                <w:lang w:eastAsia="zh-CN"/>
              </w:rPr>
            </w:pPr>
            <w:r>
              <w:rPr>
                <w:rFonts w:ascii="Calibri" w:eastAsia="SimSun" w:hAnsi="Calibri" w:cs="Calibri"/>
                <w:sz w:val="22"/>
                <w:lang w:eastAsia="zh-CN"/>
              </w:rPr>
              <w:t>At the RAN1 meeting, we completed to list up possible mechanisms, while we did not have enough time to discuss their performance and whether work is needed. At the next RAN1 meeting, we should have further study and then, WID can be updated as a part of this work item (or removing) based on that.</w:t>
            </w:r>
          </w:p>
        </w:tc>
      </w:tr>
    </w:tbl>
    <w:p w14:paraId="1F1FC978" w14:textId="77777777" w:rsidR="0065173D" w:rsidRDefault="0065173D">
      <w:pPr>
        <w:widowControl/>
        <w:kinsoku w:val="0"/>
        <w:wordWrap/>
        <w:overflowPunct w:val="0"/>
        <w:rPr>
          <w:rFonts w:ascii="Calibri" w:hAnsi="Calibri" w:cs="Calibri"/>
          <w:sz w:val="22"/>
          <w:lang w:val="en-GB"/>
        </w:rPr>
      </w:pPr>
    </w:p>
    <w:p w14:paraId="1F1FC979" w14:textId="77777777"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Q2: If you answered yes in Q1, what is your preference to update the objective?</w:t>
      </w:r>
    </w:p>
    <w:p w14:paraId="1F1FC97A"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1: Keep the current wording on the scope of inter-UE coordination and just update the study timeline (an example is in [9]).</w:t>
      </w:r>
    </w:p>
    <w:p w14:paraId="1F1FC97B"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2: List the schemes in the RAN1 LS [1] as the candidates of the study (an example is in [7]). In this case, please indicate whether to list all the schemes or down select some schemes.</w:t>
      </w:r>
    </w:p>
    <w:p w14:paraId="1F1FC97C"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3: Others (please specify).</w:t>
      </w:r>
    </w:p>
    <w:tbl>
      <w:tblPr>
        <w:tblStyle w:val="af0"/>
        <w:tblW w:w="0" w:type="auto"/>
        <w:tblLook w:val="04A0" w:firstRow="1" w:lastRow="0" w:firstColumn="1" w:lastColumn="0" w:noHBand="0" w:noVBand="1"/>
      </w:tblPr>
      <w:tblGrid>
        <w:gridCol w:w="1458"/>
        <w:gridCol w:w="1260"/>
        <w:gridCol w:w="6298"/>
      </w:tblGrid>
      <w:tr w:rsidR="0065173D" w14:paraId="1F1FC980" w14:textId="77777777">
        <w:tc>
          <w:tcPr>
            <w:tcW w:w="1458" w:type="dxa"/>
          </w:tcPr>
          <w:p w14:paraId="1F1FC97D"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1F1FC97E" w14:textId="77777777"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F1FC97F"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984" w14:textId="77777777">
        <w:tc>
          <w:tcPr>
            <w:tcW w:w="1458" w:type="dxa"/>
          </w:tcPr>
          <w:p w14:paraId="1F1FC981"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1F1FC982"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Option 1</w:t>
            </w:r>
          </w:p>
        </w:tc>
        <w:tc>
          <w:tcPr>
            <w:tcW w:w="6298" w:type="dxa"/>
          </w:tcPr>
          <w:p w14:paraId="1F1FC983"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As RAN1 progress in Q1/2021 will be made on the basis of the conclusion made so far, no further wording is necessary to refine the scope of the inter-UE coordination. </w:t>
            </w:r>
            <w:r>
              <w:rPr>
                <w:rFonts w:ascii="Calibri" w:eastAsiaTheme="minorEastAsia" w:hAnsi="Calibri" w:cs="Calibri"/>
                <w:sz w:val="22"/>
              </w:rPr>
              <w:t>We think the change in [9] is enough.</w:t>
            </w:r>
          </w:p>
        </w:tc>
      </w:tr>
      <w:tr w:rsidR="0065173D" w14:paraId="1F1FC988" w14:textId="77777777">
        <w:tc>
          <w:tcPr>
            <w:tcW w:w="1458" w:type="dxa"/>
          </w:tcPr>
          <w:p w14:paraId="1F1FC98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1F1FC986"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2</w:t>
            </w:r>
          </w:p>
        </w:tc>
        <w:tc>
          <w:tcPr>
            <w:tcW w:w="6298" w:type="dxa"/>
          </w:tcPr>
          <w:p w14:paraId="1F1FC98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Listing the schemes identified by RAN1 helps to eliminate some unnecessary arguments in the WG discussions. Nevertheless, it is not necessary to down scope in RAN – that can be handled by RAN1.</w:t>
            </w:r>
          </w:p>
        </w:tc>
      </w:tr>
      <w:tr w:rsidR="0065173D" w14:paraId="1F1FC98C" w14:textId="77777777">
        <w:tc>
          <w:tcPr>
            <w:tcW w:w="1458" w:type="dxa"/>
          </w:tcPr>
          <w:p w14:paraId="1F1FC98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1F1FC98A"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14:paraId="1F1FC98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 current wording </w:t>
            </w:r>
            <w:r>
              <w:rPr>
                <w:rFonts w:ascii="Calibri" w:eastAsia="SimSun" w:hAnsi="Calibri" w:cs="Calibri"/>
                <w:sz w:val="22"/>
                <w:lang w:eastAsia="zh-CN"/>
              </w:rPr>
              <w:t xml:space="preserve">on scope of inter-UE coordination </w:t>
            </w:r>
            <w:r>
              <w:rPr>
                <w:rFonts w:ascii="Calibri" w:eastAsia="SimSun" w:hAnsi="Calibri" w:cs="Calibri" w:hint="eastAsia"/>
                <w:sz w:val="22"/>
                <w:lang w:eastAsia="zh-CN"/>
              </w:rPr>
              <w:t>is enough.</w:t>
            </w:r>
          </w:p>
        </w:tc>
      </w:tr>
      <w:tr w:rsidR="0065173D" w14:paraId="1F1FC990" w14:textId="77777777">
        <w:tc>
          <w:tcPr>
            <w:tcW w:w="1458" w:type="dxa"/>
          </w:tcPr>
          <w:p w14:paraId="1F1FC98D"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1F1FC98E"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1 or 2 (down scope)</w:t>
            </w:r>
          </w:p>
        </w:tc>
        <w:tc>
          <w:tcPr>
            <w:tcW w:w="6298" w:type="dxa"/>
          </w:tcPr>
          <w:p w14:paraId="1F1FC98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The categories of schemes so far reached in RAN1 need some down selection in our understanding, as it is impractical to specify all of them in R17. In our understanding, RAN1 should do this down selection in the next quarter or at RAN#91e when converting into normative work. While we think it is sufficient to just update the study timeline as in [9], we are open to do this down selection in this RAN#90e meeting. Having said this, therefore, it is not preferred and not necessary to list all of the identified categories of schemes (without down selection) in the WID, since this may give an impression that all of these should be included/specified in the end.</w:t>
            </w:r>
          </w:p>
        </w:tc>
      </w:tr>
      <w:tr w:rsidR="0065173D" w14:paraId="1F1FC996" w14:textId="77777777">
        <w:tc>
          <w:tcPr>
            <w:tcW w:w="1458" w:type="dxa"/>
          </w:tcPr>
          <w:p w14:paraId="1F1FC99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260" w:type="dxa"/>
          </w:tcPr>
          <w:p w14:paraId="1F1FC992" w14:textId="77777777" w:rsidR="0065173D" w:rsidRDefault="00D91BB8">
            <w:pPr>
              <w:widowControl/>
              <w:kinsoku w:val="0"/>
              <w:wordWrap/>
              <w:overflowPunct w:val="0"/>
              <w:rPr>
                <w:rFonts w:ascii="Calibri" w:eastAsia="SimSun" w:hAnsi="Calibri" w:cs="Calibri"/>
                <w:sz w:val="22"/>
                <w:lang w:eastAsia="zh-CN"/>
              </w:rPr>
            </w:pPr>
            <w:r>
              <w:rPr>
                <w:rFonts w:ascii="Calibri" w:eastAsiaTheme="minorEastAsia" w:hAnsi="Calibri" w:cs="Calibri" w:hint="eastAsia"/>
                <w:sz w:val="22"/>
              </w:rPr>
              <w:t>Option 1</w:t>
            </w:r>
          </w:p>
        </w:tc>
        <w:tc>
          <w:tcPr>
            <w:tcW w:w="6298" w:type="dxa"/>
          </w:tcPr>
          <w:p w14:paraId="1F1FC993"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study scope should be based on RAN1’s agreements, and there is no need for RAN to restrict at WID level what particular detailed techniques can be discussed for feasibility, benefits, and specification.</w:t>
            </w:r>
          </w:p>
          <w:p w14:paraId="1F1FC994"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objective is already study &amp; specify, so the timeline can be the ‘RAN1 Rel-17 freeze’.</w:t>
            </w:r>
          </w:p>
          <w:p w14:paraId="1F1FC995" w14:textId="77777777" w:rsidR="0065173D" w:rsidRDefault="0065173D">
            <w:pPr>
              <w:widowControl/>
              <w:kinsoku w:val="0"/>
              <w:wordWrap/>
              <w:overflowPunct w:val="0"/>
              <w:rPr>
                <w:rFonts w:ascii="Calibri" w:eastAsia="SimSun" w:hAnsi="Calibri" w:cs="Calibri"/>
                <w:sz w:val="22"/>
                <w:lang w:eastAsia="zh-CN"/>
              </w:rPr>
            </w:pPr>
          </w:p>
        </w:tc>
      </w:tr>
      <w:tr w:rsidR="0065173D" w14:paraId="1F1FC99A" w14:textId="77777777">
        <w:tc>
          <w:tcPr>
            <w:tcW w:w="1458" w:type="dxa"/>
          </w:tcPr>
          <w:p w14:paraId="1F1FC99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1F1FC998"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99"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RAN1 can continue working based on existing agreements/conclusions. There is no need to update the WID regarding this.</w:t>
            </w:r>
          </w:p>
        </w:tc>
      </w:tr>
      <w:tr w:rsidR="0065173D" w14:paraId="1F1FC99E" w14:textId="77777777">
        <w:tc>
          <w:tcPr>
            <w:tcW w:w="1458" w:type="dxa"/>
          </w:tcPr>
          <w:p w14:paraId="1F1FC99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Qualcomm</w:t>
            </w:r>
          </w:p>
        </w:tc>
        <w:tc>
          <w:tcPr>
            <w:tcW w:w="1260" w:type="dxa"/>
          </w:tcPr>
          <w:p w14:paraId="1F1FC99C"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2</w:t>
            </w:r>
          </w:p>
        </w:tc>
        <w:tc>
          <w:tcPr>
            <w:tcW w:w="6298" w:type="dxa"/>
          </w:tcPr>
          <w:p w14:paraId="1F1FC99D"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RAN1 agreements were made in accordance with the existing wording of the WID. While Option 1 is consistent with and wouldn’t affect RAN1 agreements or next steps, we think that limiting the options in the WID to those identified in the RAN1 agreements per Option 2 would help focus the RAN1 efforts.</w:t>
            </w:r>
          </w:p>
        </w:tc>
      </w:tr>
      <w:tr w:rsidR="0065173D" w14:paraId="1F1FC9A2" w14:textId="77777777">
        <w:tc>
          <w:tcPr>
            <w:tcW w:w="1458" w:type="dxa"/>
          </w:tcPr>
          <w:p w14:paraId="1F1FC99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14:paraId="1F1FC9A0"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A1"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proposed update in [9] is fine</w:t>
            </w:r>
          </w:p>
        </w:tc>
      </w:tr>
      <w:tr w:rsidR="0065173D" w14:paraId="1F1FC9A6" w14:textId="77777777">
        <w:tc>
          <w:tcPr>
            <w:tcW w:w="1458" w:type="dxa"/>
          </w:tcPr>
          <w:p w14:paraId="1F1FC9A3"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14:paraId="1F1FC9A4"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A5"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Update the timeline would be good enough</w:t>
            </w:r>
          </w:p>
        </w:tc>
      </w:tr>
      <w:tr w:rsidR="0065173D" w14:paraId="1F1FC9AA" w14:textId="77777777">
        <w:tc>
          <w:tcPr>
            <w:tcW w:w="1458" w:type="dxa"/>
          </w:tcPr>
          <w:p w14:paraId="1F1FC9A7"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Futurewei</w:t>
            </w:r>
            <w:proofErr w:type="spellEnd"/>
          </w:p>
        </w:tc>
        <w:tc>
          <w:tcPr>
            <w:tcW w:w="1260" w:type="dxa"/>
          </w:tcPr>
          <w:p w14:paraId="1F1FC9A8"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A9"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current wording is fine. Work in the WGs can proceed based on the previous agreements reached so far</w:t>
            </w:r>
          </w:p>
        </w:tc>
      </w:tr>
      <w:tr w:rsidR="0065173D" w14:paraId="1F1FC9AE" w14:textId="77777777">
        <w:tc>
          <w:tcPr>
            <w:tcW w:w="1458" w:type="dxa"/>
          </w:tcPr>
          <w:p w14:paraId="1F1FC9AB"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F</w:t>
            </w:r>
            <w:r>
              <w:rPr>
                <w:rFonts w:ascii="Calibri" w:eastAsia="ＭＳ 明朝" w:hAnsi="Calibri" w:cs="Calibri"/>
                <w:sz w:val="22"/>
                <w:lang w:eastAsia="ja-JP"/>
              </w:rPr>
              <w:t>ujitsu</w:t>
            </w:r>
          </w:p>
        </w:tc>
        <w:tc>
          <w:tcPr>
            <w:tcW w:w="1260" w:type="dxa"/>
          </w:tcPr>
          <w:p w14:paraId="1F1FC9AC"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O</w:t>
            </w:r>
            <w:r>
              <w:rPr>
                <w:rFonts w:ascii="Calibri" w:eastAsia="ＭＳ 明朝" w:hAnsi="Calibri" w:cs="Calibri"/>
                <w:sz w:val="22"/>
                <w:lang w:eastAsia="ja-JP"/>
              </w:rPr>
              <w:t>ption 1</w:t>
            </w:r>
          </w:p>
        </w:tc>
        <w:tc>
          <w:tcPr>
            <w:tcW w:w="6298" w:type="dxa"/>
          </w:tcPr>
          <w:p w14:paraId="1F1FC9AD" w14:textId="77777777" w:rsidR="0065173D" w:rsidRDefault="00D91BB8">
            <w:pPr>
              <w:widowControl/>
              <w:kinsoku w:val="0"/>
              <w:wordWrap/>
              <w:rPr>
                <w:rFonts w:ascii="Calibri" w:eastAsia="ＭＳ 明朝" w:hAnsi="Calibri" w:cs="Calibri"/>
                <w:sz w:val="22"/>
                <w:lang w:eastAsia="ja-JP"/>
              </w:rPr>
            </w:pPr>
            <w:r>
              <w:rPr>
                <w:rFonts w:ascii="Calibri" w:eastAsia="ＭＳ 明朝" w:hAnsi="Calibri" w:cs="Calibri"/>
                <w:sz w:val="22"/>
                <w:lang w:eastAsia="ja-JP"/>
              </w:rPr>
              <w:t xml:space="preserve">We can keep the current WID, and the working </w:t>
            </w:r>
            <w:r>
              <w:rPr>
                <w:rFonts w:ascii="Calibri" w:eastAsiaTheme="minorEastAsia" w:hAnsi="Calibri" w:cs="Calibri"/>
                <w:sz w:val="22"/>
              </w:rPr>
              <w:t>scope can be based on RAN1’s agreements.</w:t>
            </w:r>
          </w:p>
        </w:tc>
      </w:tr>
      <w:tr w:rsidR="0065173D" w14:paraId="1F1FC9B2" w14:textId="77777777">
        <w:tc>
          <w:tcPr>
            <w:tcW w:w="1458" w:type="dxa"/>
          </w:tcPr>
          <w:p w14:paraId="1F1FC9AF"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P</w:t>
            </w:r>
            <w:r>
              <w:rPr>
                <w:rFonts w:ascii="Calibri" w:eastAsia="ＭＳ 明朝" w:hAnsi="Calibri" w:cs="Calibri"/>
                <w:sz w:val="22"/>
                <w:lang w:eastAsia="ja-JP"/>
              </w:rPr>
              <w:t>anasonic</w:t>
            </w:r>
          </w:p>
        </w:tc>
        <w:tc>
          <w:tcPr>
            <w:tcW w:w="1260" w:type="dxa"/>
          </w:tcPr>
          <w:p w14:paraId="1F1FC9B0"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O</w:t>
            </w:r>
            <w:r>
              <w:rPr>
                <w:rFonts w:ascii="Calibri" w:eastAsia="ＭＳ 明朝" w:hAnsi="Calibri" w:cs="Calibri"/>
                <w:sz w:val="22"/>
                <w:lang w:eastAsia="ja-JP"/>
              </w:rPr>
              <w:t>ption 1</w:t>
            </w:r>
          </w:p>
        </w:tc>
        <w:tc>
          <w:tcPr>
            <w:tcW w:w="6298" w:type="dxa"/>
          </w:tcPr>
          <w:p w14:paraId="1F1FC9B1" w14:textId="77777777" w:rsidR="0065173D" w:rsidRDefault="00D91BB8">
            <w:pPr>
              <w:widowControl/>
              <w:kinsoku w:val="0"/>
              <w:wordWrap/>
              <w:rPr>
                <w:rFonts w:ascii="Calibri" w:eastAsia="ＭＳ 明朝" w:hAnsi="Calibri" w:cs="Calibri"/>
                <w:sz w:val="22"/>
                <w:lang w:eastAsia="ja-JP"/>
              </w:rPr>
            </w:pPr>
            <w:r>
              <w:rPr>
                <w:rFonts w:ascii="Calibri" w:eastAsia="ＭＳ 明朝" w:hAnsi="Calibri" w:cs="Calibri"/>
                <w:sz w:val="22"/>
                <w:lang w:eastAsia="ja-JP"/>
              </w:rPr>
              <w:t>As some conclusions were reached described in RAN1 LS, it can be used for further discussion. No need of the update of WID.</w:t>
            </w:r>
          </w:p>
        </w:tc>
      </w:tr>
      <w:tr w:rsidR="0065173D" w14:paraId="1F1FC9B6" w14:textId="77777777">
        <w:tc>
          <w:tcPr>
            <w:tcW w:w="1458" w:type="dxa"/>
          </w:tcPr>
          <w:p w14:paraId="1F1FC9B3" w14:textId="77777777" w:rsidR="0065173D" w:rsidRDefault="00D91BB8">
            <w:pPr>
              <w:widowControl/>
              <w:kinsoku w:val="0"/>
              <w:wordWrap/>
              <w:overflowPunct w:val="0"/>
              <w:rPr>
                <w:rFonts w:ascii="Calibri" w:eastAsia="ＭＳ 明朝" w:hAnsi="Calibri" w:cs="Calibri"/>
                <w:sz w:val="22"/>
                <w:lang w:eastAsia="ja-JP"/>
              </w:rPr>
            </w:pPr>
            <w:r>
              <w:rPr>
                <w:rFonts w:ascii="Calibri" w:eastAsia="SimSun" w:hAnsi="Calibri" w:cs="Calibri"/>
                <w:sz w:val="22"/>
                <w:lang w:eastAsia="zh-CN"/>
              </w:rPr>
              <w:t>Apple</w:t>
            </w:r>
          </w:p>
        </w:tc>
        <w:tc>
          <w:tcPr>
            <w:tcW w:w="1260" w:type="dxa"/>
          </w:tcPr>
          <w:p w14:paraId="1F1FC9B4" w14:textId="77777777" w:rsidR="0065173D" w:rsidRDefault="00D91BB8">
            <w:pPr>
              <w:widowControl/>
              <w:kinsoku w:val="0"/>
              <w:wordWrap/>
              <w:overflowPunct w:val="0"/>
              <w:rPr>
                <w:rFonts w:ascii="Calibri" w:eastAsia="ＭＳ 明朝" w:hAnsi="Calibri" w:cs="Calibri"/>
                <w:sz w:val="22"/>
                <w:lang w:eastAsia="ja-JP"/>
              </w:rPr>
            </w:pPr>
            <w:r>
              <w:rPr>
                <w:rFonts w:ascii="Calibri" w:eastAsiaTheme="minorEastAsia" w:hAnsi="Calibri" w:cs="Calibri"/>
                <w:sz w:val="22"/>
              </w:rPr>
              <w:t>Option 1</w:t>
            </w:r>
          </w:p>
        </w:tc>
        <w:tc>
          <w:tcPr>
            <w:tcW w:w="6298" w:type="dxa"/>
          </w:tcPr>
          <w:p w14:paraId="1F1FC9B5" w14:textId="77777777" w:rsidR="0065173D" w:rsidRDefault="00D91BB8">
            <w:pPr>
              <w:widowControl/>
              <w:kinsoku w:val="0"/>
              <w:wordWrap/>
              <w:rPr>
                <w:rFonts w:ascii="Calibri" w:eastAsia="ＭＳ 明朝" w:hAnsi="Calibri" w:cs="Calibri"/>
                <w:sz w:val="22"/>
                <w:lang w:eastAsia="ja-JP"/>
              </w:rPr>
            </w:pPr>
            <w:r>
              <w:rPr>
                <w:rFonts w:ascii="Calibri" w:eastAsiaTheme="minorEastAsia" w:hAnsi="Calibri" w:cs="Calibri"/>
                <w:sz w:val="22"/>
              </w:rPr>
              <w:t xml:space="preserve">We only need to update the timeline. The study scope can be based on RAN1’s agreements. </w:t>
            </w:r>
          </w:p>
        </w:tc>
      </w:tr>
      <w:tr w:rsidR="0065173D" w14:paraId="1F1FC9BA" w14:textId="77777777">
        <w:tc>
          <w:tcPr>
            <w:tcW w:w="1458" w:type="dxa"/>
          </w:tcPr>
          <w:p w14:paraId="1F1FC9B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260" w:type="dxa"/>
          </w:tcPr>
          <w:p w14:paraId="1F1FC9B8"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B9"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current wording is fine.</w:t>
            </w:r>
          </w:p>
        </w:tc>
      </w:tr>
      <w:tr w:rsidR="00D91BB8" w14:paraId="1F1FC9BE" w14:textId="77777777" w:rsidTr="00245E62">
        <w:tc>
          <w:tcPr>
            <w:tcW w:w="1458" w:type="dxa"/>
          </w:tcPr>
          <w:p w14:paraId="1F1FC9BB"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ZTE, </w:t>
            </w:r>
            <w:proofErr w:type="spellStart"/>
            <w:r>
              <w:rPr>
                <w:rFonts w:ascii="Calibri" w:eastAsia="SimSun" w:hAnsi="Calibri" w:cs="Calibri" w:hint="eastAsia"/>
                <w:sz w:val="22"/>
                <w:lang w:eastAsia="zh-CN"/>
              </w:rPr>
              <w:t>Sanechips</w:t>
            </w:r>
            <w:proofErr w:type="spellEnd"/>
          </w:p>
        </w:tc>
        <w:tc>
          <w:tcPr>
            <w:tcW w:w="1260" w:type="dxa"/>
          </w:tcPr>
          <w:p w14:paraId="1F1FC9BC"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14:paraId="1F1FC9BD" w14:textId="77777777" w:rsidR="00D91BB8" w:rsidRDefault="00D91BB8" w:rsidP="00245E62">
            <w:pPr>
              <w:widowControl/>
              <w:wordWrap/>
              <w:jc w:val="left"/>
              <w:rPr>
                <w:rFonts w:ascii="Calibri" w:eastAsiaTheme="minorEastAsia" w:hAnsi="Calibri" w:cs="Calibri"/>
                <w:sz w:val="22"/>
              </w:rPr>
            </w:pPr>
            <w:r>
              <w:rPr>
                <w:rFonts w:ascii="Calibri" w:eastAsia="SimSun" w:hAnsi="Calibri" w:cs="Calibri" w:hint="eastAsia"/>
                <w:sz w:val="22"/>
                <w:lang w:eastAsia="zh-CN"/>
              </w:rPr>
              <w:t xml:space="preserve">We agree that timeline should be mainly updated, but the in the note, </w:t>
            </w:r>
            <w:r>
              <w:rPr>
                <w:rFonts w:ascii="Calibri" w:eastAsia="SimSun" w:hAnsi="Calibri" w:cs="Calibri"/>
                <w:sz w:val="22"/>
                <w:lang w:eastAsia="zh-CN"/>
              </w:rPr>
              <w:t>“</w:t>
            </w:r>
            <w:r>
              <w:rPr>
                <w:rFonts w:ascii="Calibri" w:eastAsia="SimSun" w:hAnsi="Calibri" w:cs="Calibri" w:hint="eastAsia"/>
                <w:sz w:val="22"/>
                <w:lang w:eastAsia="zh-CN"/>
              </w:rPr>
              <w:t>study scope</w:t>
            </w:r>
            <w:r>
              <w:rPr>
                <w:rFonts w:ascii="Calibri" w:eastAsia="SimSun" w:hAnsi="Calibri" w:cs="Calibri"/>
                <w:sz w:val="22"/>
                <w:lang w:eastAsia="zh-CN"/>
              </w:rPr>
              <w:t>”</w:t>
            </w:r>
            <w:r>
              <w:rPr>
                <w:rFonts w:ascii="Calibri" w:eastAsia="SimSun" w:hAnsi="Calibri" w:cs="Calibri" w:hint="eastAsia"/>
                <w:sz w:val="22"/>
                <w:lang w:eastAsia="zh-CN"/>
              </w:rPr>
              <w:t xml:space="preserve"> should be changed to </w:t>
            </w:r>
            <w:r>
              <w:rPr>
                <w:rFonts w:ascii="Calibri" w:eastAsia="SimSun" w:hAnsi="Calibri" w:cs="Calibri"/>
                <w:sz w:val="22"/>
                <w:lang w:eastAsia="zh-CN"/>
              </w:rPr>
              <w:t>“</w:t>
            </w:r>
            <w:r>
              <w:rPr>
                <w:rFonts w:ascii="Calibri" w:eastAsia="SimSun" w:hAnsi="Calibri" w:cs="Calibri" w:hint="eastAsia"/>
                <w:sz w:val="22"/>
                <w:lang w:eastAsia="zh-CN"/>
              </w:rPr>
              <w:t>specify scope</w:t>
            </w:r>
            <w:r>
              <w:rPr>
                <w:rFonts w:ascii="Calibri" w:eastAsia="SimSun" w:hAnsi="Calibri" w:cs="Calibri"/>
                <w:sz w:val="22"/>
                <w:lang w:eastAsia="zh-CN"/>
              </w:rPr>
              <w:t>”</w:t>
            </w:r>
            <w:r>
              <w:rPr>
                <w:rFonts w:ascii="Calibri" w:eastAsia="SimSun" w:hAnsi="Calibri" w:cs="Calibri" w:hint="eastAsia"/>
                <w:sz w:val="22"/>
                <w:lang w:eastAsia="zh-CN"/>
              </w:rPr>
              <w:t xml:space="preserve">. </w:t>
            </w:r>
          </w:p>
        </w:tc>
      </w:tr>
      <w:tr w:rsidR="00D91BB8" w:rsidRPr="00D91BB8" w14:paraId="1F1FC9C3" w14:textId="77777777">
        <w:tc>
          <w:tcPr>
            <w:tcW w:w="1458" w:type="dxa"/>
          </w:tcPr>
          <w:p w14:paraId="1F1FC9BF"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CATT</w:t>
            </w:r>
          </w:p>
        </w:tc>
        <w:tc>
          <w:tcPr>
            <w:tcW w:w="1260" w:type="dxa"/>
          </w:tcPr>
          <w:p w14:paraId="1F1FC9C0"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Option 1</w:t>
            </w:r>
          </w:p>
        </w:tc>
        <w:tc>
          <w:tcPr>
            <w:tcW w:w="6298" w:type="dxa"/>
          </w:tcPr>
          <w:p w14:paraId="1F1FC9C1" w14:textId="77777777"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hint="eastAsia"/>
                <w:sz w:val="22"/>
                <w:lang w:eastAsia="zh-CN"/>
              </w:rPr>
              <w:t xml:space="preserve">No further wording change is needed except changing the checking point from </w:t>
            </w:r>
            <w:r w:rsidRPr="00D91BB8">
              <w:rPr>
                <w:rFonts w:ascii="Calibri" w:eastAsia="SimSun" w:hAnsi="Calibri" w:cs="Calibri"/>
                <w:sz w:val="22"/>
                <w:lang w:eastAsia="zh-CN"/>
              </w:rPr>
              <w:t>“</w:t>
            </w:r>
            <w:r w:rsidRPr="00D91BB8">
              <w:rPr>
                <w:rFonts w:ascii="Calibri" w:eastAsia="SimSun" w:hAnsi="Calibri" w:cs="Calibri" w:hint="eastAsia"/>
                <w:sz w:val="22"/>
                <w:lang w:eastAsia="zh-CN"/>
              </w:rPr>
              <w:t>RAN#90</w:t>
            </w:r>
            <w:r w:rsidRPr="00D91BB8">
              <w:rPr>
                <w:rFonts w:ascii="Calibri" w:eastAsia="SimSun" w:hAnsi="Calibri" w:cs="Calibri"/>
                <w:sz w:val="22"/>
                <w:lang w:eastAsia="zh-CN"/>
              </w:rPr>
              <w:t>”</w:t>
            </w:r>
            <w:r w:rsidRPr="00D91BB8">
              <w:rPr>
                <w:rFonts w:ascii="Calibri" w:eastAsia="SimSun" w:hAnsi="Calibri" w:cs="Calibri" w:hint="eastAsia"/>
                <w:sz w:val="22"/>
                <w:lang w:eastAsia="zh-CN"/>
              </w:rPr>
              <w:t xml:space="preserve"> to </w:t>
            </w:r>
            <w:r w:rsidRPr="00D91BB8">
              <w:rPr>
                <w:rFonts w:ascii="Calibri" w:eastAsia="SimSun" w:hAnsi="Calibri" w:cs="Calibri"/>
                <w:sz w:val="22"/>
                <w:lang w:eastAsia="zh-CN"/>
              </w:rPr>
              <w:t>“</w:t>
            </w:r>
            <w:r w:rsidRPr="00D91BB8">
              <w:rPr>
                <w:rFonts w:ascii="Calibri" w:eastAsia="SimSun" w:hAnsi="Calibri" w:cs="Calibri" w:hint="eastAsia"/>
                <w:sz w:val="22"/>
                <w:lang w:eastAsia="zh-CN"/>
              </w:rPr>
              <w:t>RAN#91</w:t>
            </w:r>
            <w:r w:rsidRPr="00D91BB8">
              <w:rPr>
                <w:rFonts w:ascii="Calibri" w:eastAsia="SimSun" w:hAnsi="Calibri" w:cs="Calibri"/>
                <w:sz w:val="22"/>
                <w:lang w:eastAsia="zh-CN"/>
              </w:rPr>
              <w:t>”</w:t>
            </w:r>
            <w:r w:rsidRPr="00D91BB8">
              <w:rPr>
                <w:rFonts w:ascii="Calibri" w:eastAsia="SimSun" w:hAnsi="Calibri" w:cs="Calibri" w:hint="eastAsia"/>
                <w:sz w:val="22"/>
                <w:lang w:eastAsia="zh-CN"/>
              </w:rPr>
              <w:t xml:space="preserve">. </w:t>
            </w:r>
            <w:r w:rsidRPr="00D91BB8">
              <w:rPr>
                <w:rFonts w:ascii="Calibri" w:eastAsia="SimSun" w:hAnsi="Calibri" w:cs="Calibri"/>
                <w:sz w:val="22"/>
                <w:lang w:eastAsia="zh-CN"/>
              </w:rPr>
              <w:t>O</w:t>
            </w:r>
            <w:r w:rsidRPr="00D91BB8">
              <w:rPr>
                <w:rFonts w:ascii="Calibri" w:eastAsia="SimSun" w:hAnsi="Calibri" w:cs="Calibri" w:hint="eastAsia"/>
                <w:sz w:val="22"/>
                <w:lang w:eastAsia="zh-CN"/>
              </w:rPr>
              <w:t>ne quarter extension is enough for companies to evaluate and discuss the feasibility/benefit about it.</w:t>
            </w:r>
          </w:p>
          <w:p w14:paraId="1F1FC9C2" w14:textId="77777777"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sz w:val="22"/>
                <w:lang w:eastAsia="zh-CN"/>
              </w:rPr>
              <w:t>T</w:t>
            </w:r>
            <w:r w:rsidRPr="00D91BB8">
              <w:rPr>
                <w:rFonts w:ascii="Calibri" w:eastAsia="SimSun" w:hAnsi="Calibri" w:cs="Calibri" w:hint="eastAsia"/>
                <w:sz w:val="22"/>
                <w:lang w:eastAsia="zh-CN"/>
              </w:rPr>
              <w:t xml:space="preserve">here is also no </w:t>
            </w:r>
            <w:r w:rsidRPr="00D91BB8">
              <w:rPr>
                <w:rFonts w:ascii="Calibri" w:eastAsia="SimSun" w:hAnsi="Calibri" w:cs="Calibri"/>
                <w:sz w:val="22"/>
                <w:lang w:eastAsia="zh-CN"/>
              </w:rPr>
              <w:t>necessity</w:t>
            </w:r>
            <w:r w:rsidRPr="00D91BB8">
              <w:rPr>
                <w:rFonts w:ascii="Calibri" w:eastAsia="SimSun" w:hAnsi="Calibri" w:cs="Calibri" w:hint="eastAsia"/>
                <w:sz w:val="22"/>
                <w:lang w:eastAsia="zh-CN"/>
              </w:rPr>
              <w:t xml:space="preserve"> to list all schemes in the scope, </w:t>
            </w:r>
            <w:r w:rsidRPr="00D91BB8">
              <w:rPr>
                <w:rFonts w:ascii="Calibri" w:eastAsia="SimSun" w:hAnsi="Calibri" w:cs="Calibri"/>
                <w:sz w:val="22"/>
                <w:lang w:eastAsia="zh-CN"/>
              </w:rPr>
              <w:t>because</w:t>
            </w:r>
            <w:r w:rsidRPr="00D91BB8">
              <w:rPr>
                <w:rFonts w:ascii="Calibri" w:eastAsia="SimSun" w:hAnsi="Calibri" w:cs="Calibri" w:hint="eastAsia"/>
                <w:sz w:val="22"/>
                <w:lang w:eastAsia="zh-CN"/>
              </w:rPr>
              <w:t xml:space="preserve"> there are still </w:t>
            </w:r>
            <w:r w:rsidRPr="00D91BB8">
              <w:rPr>
                <w:rFonts w:ascii="Calibri" w:eastAsia="SimSun" w:hAnsi="Calibri" w:cs="Calibri"/>
                <w:sz w:val="22"/>
                <w:lang w:eastAsia="zh-CN"/>
              </w:rPr>
              <w:t>quite lot uncertain technical aspects</w:t>
            </w:r>
            <w:r w:rsidRPr="00D91BB8">
              <w:rPr>
                <w:rFonts w:ascii="Calibri" w:eastAsia="SimSun" w:hAnsi="Calibri" w:cs="Calibri" w:hint="eastAsia"/>
                <w:sz w:val="22"/>
                <w:lang w:eastAsia="zh-CN"/>
              </w:rPr>
              <w:t xml:space="preserve"> of inter-UE coordination, list all the schemes may lead to unexpected working/discussion direction.</w:t>
            </w:r>
          </w:p>
        </w:tc>
      </w:tr>
      <w:tr w:rsidR="00245E62" w:rsidRPr="00D91BB8" w14:paraId="1F1FC9C7" w14:textId="77777777">
        <w:tc>
          <w:tcPr>
            <w:tcW w:w="1458" w:type="dxa"/>
          </w:tcPr>
          <w:p w14:paraId="1F1FC9C4"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Samsung</w:t>
            </w:r>
          </w:p>
        </w:tc>
        <w:tc>
          <w:tcPr>
            <w:tcW w:w="1260" w:type="dxa"/>
          </w:tcPr>
          <w:p w14:paraId="1F1FC9C5" w14:textId="77777777" w:rsidR="00245E62" w:rsidRDefault="00245E62" w:rsidP="00245E62">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C6" w14:textId="77777777" w:rsidR="00245E62" w:rsidRPr="00D91BB8" w:rsidRDefault="00245E62" w:rsidP="00245E62">
            <w:pPr>
              <w:widowControl/>
              <w:wordWrap/>
              <w:rPr>
                <w:rFonts w:ascii="Calibri" w:eastAsia="SimSun" w:hAnsi="Calibri" w:cs="Calibri"/>
                <w:sz w:val="22"/>
                <w:lang w:eastAsia="zh-CN"/>
              </w:rPr>
            </w:pPr>
            <w:r w:rsidRPr="00086B6C">
              <w:rPr>
                <w:rFonts w:ascii="Calibri" w:eastAsiaTheme="minorEastAsia" w:hAnsi="Calibri" w:cs="Calibri"/>
                <w:sz w:val="22"/>
              </w:rPr>
              <w:t>Just updating the timeline in the WID</w:t>
            </w:r>
            <w:r>
              <w:rPr>
                <w:rFonts w:ascii="Calibri" w:eastAsiaTheme="minorEastAsia" w:hAnsi="Calibri" w:cs="Calibri"/>
                <w:sz w:val="22"/>
              </w:rPr>
              <w:t>.</w:t>
            </w:r>
          </w:p>
        </w:tc>
      </w:tr>
      <w:tr w:rsidR="00370201" w:rsidRPr="00D91BB8" w14:paraId="1F1FC9CB" w14:textId="77777777">
        <w:tc>
          <w:tcPr>
            <w:tcW w:w="1458" w:type="dxa"/>
          </w:tcPr>
          <w:p w14:paraId="1F1FC9C8"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MediaTek</w:t>
            </w:r>
          </w:p>
        </w:tc>
        <w:tc>
          <w:tcPr>
            <w:tcW w:w="1260" w:type="dxa"/>
          </w:tcPr>
          <w:p w14:paraId="1F1FC9C9"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Option 1</w:t>
            </w:r>
          </w:p>
        </w:tc>
        <w:tc>
          <w:tcPr>
            <w:tcW w:w="6298" w:type="dxa"/>
          </w:tcPr>
          <w:p w14:paraId="1F1FC9CA" w14:textId="77777777" w:rsidR="00370201" w:rsidRPr="00D91BB8" w:rsidRDefault="00370201" w:rsidP="00370201">
            <w:pPr>
              <w:widowControl/>
              <w:wordWrap/>
              <w:rPr>
                <w:rFonts w:ascii="Calibri" w:eastAsia="SimSun" w:hAnsi="Calibri" w:cs="Calibri"/>
                <w:sz w:val="22"/>
                <w:lang w:eastAsia="zh-CN"/>
              </w:rPr>
            </w:pPr>
            <w:r>
              <w:rPr>
                <w:rFonts w:ascii="Calibri" w:eastAsia="SimSun" w:hAnsi="Calibri" w:cs="Calibri"/>
                <w:sz w:val="22"/>
                <w:lang w:eastAsia="zh-CN"/>
              </w:rPr>
              <w:t>We don’t really see a benefit from listing the schemes in the WID.  The current scope is clear and RAN1 can continue work on this basis.</w:t>
            </w:r>
          </w:p>
        </w:tc>
      </w:tr>
      <w:tr w:rsidR="000B6260" w:rsidRPr="00D91BB8" w14:paraId="71CBA379" w14:textId="77777777">
        <w:tc>
          <w:tcPr>
            <w:tcW w:w="1458" w:type="dxa"/>
          </w:tcPr>
          <w:p w14:paraId="3AE752CC" w14:textId="6F5DA3A4" w:rsidR="000B6260" w:rsidRDefault="000B6260" w:rsidP="000B6260">
            <w:pPr>
              <w:widowControl/>
              <w:rPr>
                <w:rFonts w:ascii="Calibri" w:eastAsia="SimSun" w:hAnsi="Calibri" w:cs="Calibri"/>
                <w:sz w:val="22"/>
                <w:lang w:eastAsia="zh-CN"/>
              </w:rPr>
            </w:pPr>
            <w:r>
              <w:rPr>
                <w:rFonts w:ascii="Calibri" w:eastAsia="SimSun" w:hAnsi="Calibri" w:cs="Calibri"/>
                <w:sz w:val="22"/>
                <w:lang w:eastAsia="zh-CN"/>
              </w:rPr>
              <w:t>Intel</w:t>
            </w:r>
          </w:p>
        </w:tc>
        <w:tc>
          <w:tcPr>
            <w:tcW w:w="1260" w:type="dxa"/>
          </w:tcPr>
          <w:p w14:paraId="57602DDB" w14:textId="765BC814" w:rsidR="000B6260" w:rsidRDefault="000B6260" w:rsidP="000B6260">
            <w:pPr>
              <w:widowControl/>
              <w:rPr>
                <w:rFonts w:ascii="Calibri" w:eastAsia="SimSun" w:hAnsi="Calibri" w:cs="Calibri"/>
                <w:sz w:val="22"/>
                <w:lang w:eastAsia="zh-CN"/>
              </w:rPr>
            </w:pPr>
            <w:r>
              <w:rPr>
                <w:rFonts w:ascii="Calibri" w:eastAsia="SimSun" w:hAnsi="Calibri" w:cs="Calibri"/>
                <w:sz w:val="22"/>
                <w:lang w:eastAsia="zh-CN"/>
              </w:rPr>
              <w:t>Option 1</w:t>
            </w:r>
          </w:p>
        </w:tc>
        <w:tc>
          <w:tcPr>
            <w:tcW w:w="6298" w:type="dxa"/>
          </w:tcPr>
          <w:p w14:paraId="1FCC0AEB" w14:textId="3A17B10F" w:rsidR="000B6260" w:rsidRDefault="000B6260" w:rsidP="000B6260">
            <w:pPr>
              <w:widowControl/>
              <w:wordWrap/>
              <w:rPr>
                <w:rFonts w:ascii="Calibri" w:eastAsia="SimSun" w:hAnsi="Calibri" w:cs="Calibri"/>
                <w:sz w:val="22"/>
                <w:lang w:eastAsia="zh-CN"/>
              </w:rPr>
            </w:pPr>
            <w:r>
              <w:rPr>
                <w:rFonts w:ascii="Calibri" w:eastAsia="SimSun" w:hAnsi="Calibri" w:cs="Calibri"/>
                <w:sz w:val="22"/>
                <w:lang w:eastAsia="zh-CN"/>
              </w:rPr>
              <w:t>More time is needed to complete the study and have solid conclusions</w:t>
            </w:r>
          </w:p>
        </w:tc>
      </w:tr>
      <w:tr w:rsidR="00AB7643" w:rsidRPr="00D91BB8" w14:paraId="21336026" w14:textId="77777777">
        <w:tc>
          <w:tcPr>
            <w:tcW w:w="1458" w:type="dxa"/>
          </w:tcPr>
          <w:p w14:paraId="6AED535C" w14:textId="183C43C8" w:rsidR="00AB7643" w:rsidRDefault="00AB7643" w:rsidP="000B6260">
            <w:pPr>
              <w:widowControl/>
              <w:rPr>
                <w:rFonts w:ascii="Calibri" w:eastAsia="SimSun" w:hAnsi="Calibri" w:cs="Calibri"/>
                <w:sz w:val="22"/>
                <w:lang w:eastAsia="zh-CN"/>
              </w:rPr>
            </w:pPr>
            <w:r>
              <w:rPr>
                <w:rFonts w:ascii="Calibri" w:eastAsia="SimSun" w:hAnsi="Calibri" w:cs="Calibri"/>
                <w:sz w:val="22"/>
                <w:lang w:eastAsia="zh-CN"/>
              </w:rPr>
              <w:t>NTT DOCOMO</w:t>
            </w:r>
          </w:p>
        </w:tc>
        <w:tc>
          <w:tcPr>
            <w:tcW w:w="1260" w:type="dxa"/>
          </w:tcPr>
          <w:p w14:paraId="65F72805" w14:textId="77777777" w:rsidR="00AB7643" w:rsidRDefault="00AB7643" w:rsidP="000B6260">
            <w:pPr>
              <w:widowControl/>
              <w:rPr>
                <w:rFonts w:ascii="Calibri" w:eastAsia="SimSun" w:hAnsi="Calibri" w:cs="Calibri"/>
                <w:sz w:val="22"/>
                <w:lang w:eastAsia="zh-CN"/>
              </w:rPr>
            </w:pPr>
            <w:r>
              <w:rPr>
                <w:rFonts w:ascii="Calibri" w:eastAsia="SimSun" w:hAnsi="Calibri" w:cs="Calibri"/>
                <w:sz w:val="22"/>
                <w:lang w:eastAsia="zh-CN"/>
              </w:rPr>
              <w:t>Option 2</w:t>
            </w:r>
          </w:p>
          <w:p w14:paraId="2DA3D547" w14:textId="2E7B4015" w:rsidR="0071767A" w:rsidRDefault="0071767A" w:rsidP="000B6260">
            <w:pPr>
              <w:widowControl/>
              <w:rPr>
                <w:rFonts w:ascii="Calibri" w:eastAsia="SimSun" w:hAnsi="Calibri" w:cs="Calibri"/>
                <w:sz w:val="22"/>
                <w:lang w:eastAsia="zh-CN"/>
              </w:rPr>
            </w:pPr>
            <w:r>
              <w:rPr>
                <w:rFonts w:ascii="Calibri" w:eastAsia="SimSun" w:hAnsi="Calibri" w:cs="Calibri"/>
                <w:sz w:val="22"/>
                <w:lang w:eastAsia="zh-CN"/>
              </w:rPr>
              <w:t>(Option 1 is second preference)</w:t>
            </w:r>
          </w:p>
        </w:tc>
        <w:tc>
          <w:tcPr>
            <w:tcW w:w="6298" w:type="dxa"/>
          </w:tcPr>
          <w:p w14:paraId="7CC1DD0E" w14:textId="7DE21734" w:rsidR="0071767A" w:rsidRDefault="0071767A" w:rsidP="0071767A">
            <w:pPr>
              <w:widowControl/>
              <w:wordWrap/>
              <w:rPr>
                <w:rFonts w:ascii="Calibri" w:eastAsia="SimSun" w:hAnsi="Calibri" w:cs="Calibri"/>
                <w:sz w:val="22"/>
                <w:lang w:eastAsia="zh-CN"/>
              </w:rPr>
            </w:pPr>
            <w:r>
              <w:rPr>
                <w:rFonts w:ascii="Calibri" w:eastAsia="SimSun" w:hAnsi="Calibri" w:cs="Calibri"/>
                <w:sz w:val="22"/>
                <w:lang w:eastAsia="zh-CN"/>
              </w:rPr>
              <w:t>Clear capture in WID is preferable, t</w:t>
            </w:r>
            <w:r>
              <w:rPr>
                <w:rFonts w:ascii="Calibri" w:eastAsia="SimSun" w:hAnsi="Calibri" w:cs="Calibri"/>
                <w:sz w:val="22"/>
                <w:lang w:eastAsia="zh-CN"/>
              </w:rPr>
              <w:t>o avoid further discussion for mechanism</w:t>
            </w:r>
            <w:r>
              <w:rPr>
                <w:rFonts w:ascii="Calibri" w:eastAsia="SimSun" w:hAnsi="Calibri" w:cs="Calibri"/>
                <w:sz w:val="22"/>
                <w:lang w:eastAsia="zh-CN"/>
              </w:rPr>
              <w:t xml:space="preserve"> other than listed in the last RAN1 meeting.</w:t>
            </w:r>
          </w:p>
          <w:p w14:paraId="0139CB28" w14:textId="54F9E864" w:rsidR="00AB7643" w:rsidRDefault="00AB7643" w:rsidP="0071767A">
            <w:pPr>
              <w:widowControl/>
              <w:wordWrap/>
              <w:rPr>
                <w:rFonts w:ascii="Calibri" w:eastAsia="SimSun" w:hAnsi="Calibri" w:cs="Calibri"/>
                <w:sz w:val="22"/>
                <w:lang w:eastAsia="zh-CN"/>
              </w:rPr>
            </w:pPr>
            <w:r>
              <w:rPr>
                <w:rFonts w:ascii="Calibri" w:eastAsia="SimSun" w:hAnsi="Calibri" w:cs="Calibri"/>
                <w:sz w:val="22"/>
                <w:lang w:eastAsia="zh-CN"/>
              </w:rPr>
              <w:t>Basically, RAN1 will study the mechanisms at the next meeting, which were listed at the last RAN1 meeting. In that sense, updating the WID to capture the mechanisms might be unnecessary. On the other hand, it seems that the agreement did not preclude other mechanism.</w:t>
            </w:r>
            <w:r w:rsidR="0071767A">
              <w:rPr>
                <w:rFonts w:ascii="Calibri" w:eastAsia="SimSun" w:hAnsi="Calibri" w:cs="Calibri"/>
                <w:sz w:val="22"/>
                <w:lang w:eastAsia="zh-CN"/>
              </w:rPr>
              <w:t xml:space="preserve"> Therefore, update of the WID is beneficial from this perspective.</w:t>
            </w:r>
          </w:p>
        </w:tc>
      </w:tr>
    </w:tbl>
    <w:p w14:paraId="1F1FC9CC" w14:textId="77777777" w:rsidR="0065173D" w:rsidRDefault="0065173D">
      <w:pPr>
        <w:widowControl/>
        <w:kinsoku w:val="0"/>
        <w:wordWrap/>
        <w:overflowPunct w:val="0"/>
        <w:rPr>
          <w:rFonts w:ascii="Calibri" w:hAnsi="Calibri" w:cs="Calibri"/>
          <w:sz w:val="22"/>
          <w:lang w:val="en-GB"/>
        </w:rPr>
      </w:pPr>
    </w:p>
    <w:p w14:paraId="1F1FC9CD"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Issue 2: Sidelink DRX</w:t>
      </w:r>
    </w:p>
    <w:p w14:paraId="1F1FC9CE"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The current objective for sidelink DRX is as follows:</w:t>
      </w:r>
    </w:p>
    <w:tbl>
      <w:tblPr>
        <w:tblStyle w:val="af0"/>
        <w:tblW w:w="0" w:type="auto"/>
        <w:tblLook w:val="04A0" w:firstRow="1" w:lastRow="0" w:firstColumn="1" w:lastColumn="0" w:noHBand="0" w:noVBand="1"/>
      </w:tblPr>
      <w:tblGrid>
        <w:gridCol w:w="9016"/>
      </w:tblGrid>
      <w:tr w:rsidR="0065173D" w14:paraId="1F1FC9D3" w14:textId="77777777">
        <w:tc>
          <w:tcPr>
            <w:tcW w:w="9016" w:type="dxa"/>
          </w:tcPr>
          <w:p w14:paraId="1F1FC9CF" w14:textId="77777777" w:rsidR="0065173D" w:rsidRDefault="00D91BB8">
            <w:pPr>
              <w:widowControl/>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hint="eastAsia"/>
                <w:kern w:val="0"/>
                <w:szCs w:val="20"/>
                <w:lang w:val="en-GB"/>
              </w:rPr>
              <w:t xml:space="preserve">. </w:t>
            </w:r>
            <w:r>
              <w:rPr>
                <w:rFonts w:ascii="Times New Roman" w:eastAsia="Malgun Gothic"/>
                <w:kern w:val="0"/>
                <w:szCs w:val="20"/>
                <w:lang w:val="en-GB"/>
              </w:rPr>
              <w:t>Sidelink DRX for broadcast, groupcast, and unicast [RAN2]</w:t>
            </w:r>
          </w:p>
          <w:p w14:paraId="1F1FC9D0" w14:textId="77777777" w:rsidR="0065173D" w:rsidRDefault="00D91BB8">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Define on- and off-durations in sidelink and specify the corresponding UE procedure</w:t>
            </w:r>
          </w:p>
          <w:p w14:paraId="1F1FC9D1" w14:textId="77777777" w:rsidR="0065173D" w:rsidRDefault="00D91BB8">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Specify mechanism aiming to align sidelink DRX wake-up time among the UEs communicating with each other</w:t>
            </w:r>
          </w:p>
          <w:p w14:paraId="1F1FC9D2" w14:textId="77777777" w:rsidR="0065173D" w:rsidRDefault="00D91BB8">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lastRenderedPageBreak/>
              <w:t>Specify mechanism aiming to align sidelink DRX wake-up time with Uu DRX wake-up time in an in-coverage UE</w:t>
            </w:r>
          </w:p>
        </w:tc>
      </w:tr>
    </w:tbl>
    <w:p w14:paraId="1F1FC9D4" w14:textId="77777777"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lastRenderedPageBreak/>
        <w:t xml:space="preserve">The moderator observed that there are proposals to add RAN1 as a secondary WG for this objective. </w:t>
      </w:r>
    </w:p>
    <w:p w14:paraId="1F1FC9D5" w14:textId="77777777" w:rsidR="0065173D" w:rsidRDefault="0065173D">
      <w:pPr>
        <w:widowControl/>
        <w:kinsoku w:val="0"/>
        <w:wordWrap/>
        <w:overflowPunct w:val="0"/>
        <w:rPr>
          <w:rFonts w:ascii="Calibri" w:hAnsi="Calibri" w:cs="Calibri"/>
          <w:sz w:val="22"/>
          <w:lang w:val="en-GB"/>
        </w:rPr>
      </w:pPr>
    </w:p>
    <w:p w14:paraId="1F1FC9D6"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Q3: Do you agree that RAN1 is added as a secondary WG for the objective of sidelink DRX?</w:t>
      </w:r>
    </w:p>
    <w:tbl>
      <w:tblPr>
        <w:tblStyle w:val="af0"/>
        <w:tblW w:w="0" w:type="auto"/>
        <w:tblLook w:val="04A0" w:firstRow="1" w:lastRow="0" w:firstColumn="1" w:lastColumn="0" w:noHBand="0" w:noVBand="1"/>
      </w:tblPr>
      <w:tblGrid>
        <w:gridCol w:w="1458"/>
        <w:gridCol w:w="1260"/>
        <w:gridCol w:w="6298"/>
      </w:tblGrid>
      <w:tr w:rsidR="0065173D" w14:paraId="1F1FC9DA" w14:textId="77777777">
        <w:tc>
          <w:tcPr>
            <w:tcW w:w="1458" w:type="dxa"/>
          </w:tcPr>
          <w:p w14:paraId="1F1FC9D7"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1F1FC9D8" w14:textId="77777777"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F1FC9D9"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9DE" w14:textId="77777777">
        <w:tc>
          <w:tcPr>
            <w:tcW w:w="1458" w:type="dxa"/>
          </w:tcPr>
          <w:p w14:paraId="1F1FC9DB"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1F1FC9DC"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1F1FC9DD"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agree that there can be some issues for RAN1 to look into </w:t>
            </w:r>
            <w:r>
              <w:rPr>
                <w:rFonts w:ascii="Calibri" w:eastAsiaTheme="minorEastAsia" w:hAnsi="Calibri" w:cs="Calibri"/>
                <w:sz w:val="22"/>
              </w:rPr>
              <w:t xml:space="preserve">pertaining to sidelink DRX. However, in our view, so far the potential issue is limited to the resource allocation aspect which is already covered in another objective of the approved SID, and having a separate agenda/objective may lead to undesirable parallel discussion on the same topic in RAN1. We think sidelink DRX impact on the resource allocation needs to be treated under the agenda of the power efficient resource allocation considering other RAN1-origniated topics, and if necessary, we can </w:t>
            </w:r>
            <w:r>
              <w:rPr>
                <w:rFonts w:ascii="Calibri" w:eastAsiaTheme="minorEastAsia" w:hAnsi="Calibri" w:cs="Calibri" w:hint="eastAsia"/>
                <w:sz w:val="22"/>
              </w:rPr>
              <w:t xml:space="preserve">clarify that the existing objective of the resource allocation enhancement </w:t>
            </w:r>
            <w:r>
              <w:rPr>
                <w:rFonts w:ascii="Calibri" w:eastAsiaTheme="minorEastAsia" w:hAnsi="Calibri" w:cs="Calibri"/>
                <w:sz w:val="22"/>
              </w:rPr>
              <w:t>also needs to consider impact from other functionalities including sidelink DRX.</w:t>
            </w:r>
          </w:p>
        </w:tc>
      </w:tr>
      <w:tr w:rsidR="0065173D" w14:paraId="1F1FC9E4" w14:textId="77777777">
        <w:tc>
          <w:tcPr>
            <w:tcW w:w="1458" w:type="dxa"/>
          </w:tcPr>
          <w:p w14:paraId="1F1FC9D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1F1FC9E0"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9E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think it is better to add RAN1 as a secondary WG.</w:t>
            </w:r>
          </w:p>
          <w:p w14:paraId="1F1FC9E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Firstly, DRX may affect not only the resource allocation, but also others such as measurement (CBR/CR, etc.). Putting the RAN1 as a secondary WG encourage RAN1 to check further potential issues. Otherwise, it is risk of potential critical issues being found at a very last stage or even after the stage-2 frozen of RAN1, especially considering that RAN2 has a three-month shift after RAN1 frozen.  </w:t>
            </w:r>
          </w:p>
          <w:p w14:paraId="1F1FC9E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Secondly, it helps RAN1 to better manage the work load (e.g., mail threads, etc.), compared with the case of handling the per-meeting LS from RAN2.</w:t>
            </w:r>
          </w:p>
        </w:tc>
      </w:tr>
      <w:tr w:rsidR="0065173D" w14:paraId="1F1FC9E8" w14:textId="77777777">
        <w:tc>
          <w:tcPr>
            <w:tcW w:w="1458" w:type="dxa"/>
          </w:tcPr>
          <w:p w14:paraId="1F1FC9E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1F1FC9E6"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1F1FC9E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There are </w:t>
            </w:r>
            <w:r>
              <w:rPr>
                <w:rFonts w:ascii="Calibri" w:eastAsia="SimSun" w:hAnsi="Calibri" w:cs="Calibri"/>
                <w:sz w:val="22"/>
                <w:lang w:eastAsia="zh-CN"/>
              </w:rPr>
              <w:t xml:space="preserve">already </w:t>
            </w:r>
            <w:r>
              <w:rPr>
                <w:rFonts w:ascii="Calibri" w:eastAsia="SimSun" w:hAnsi="Calibri" w:cs="Calibri" w:hint="eastAsia"/>
                <w:sz w:val="22"/>
                <w:lang w:eastAsia="zh-CN"/>
              </w:rPr>
              <w:t xml:space="preserve">many contributions </w:t>
            </w:r>
            <w:r>
              <w:rPr>
                <w:rFonts w:ascii="Calibri" w:eastAsia="SimSun" w:hAnsi="Calibri" w:cs="Calibri"/>
                <w:sz w:val="22"/>
                <w:lang w:eastAsia="zh-CN"/>
              </w:rPr>
              <w:t>discussing DRX impact in the last two RAN1 meeting, but not treated. Setting RAN1 as 2</w:t>
            </w:r>
            <w:r>
              <w:rPr>
                <w:rFonts w:ascii="Calibri" w:eastAsia="SimSun" w:hAnsi="Calibri" w:cs="Calibri"/>
                <w:sz w:val="22"/>
                <w:vertAlign w:val="superscript"/>
                <w:lang w:eastAsia="zh-CN"/>
              </w:rPr>
              <w:t>nd</w:t>
            </w:r>
            <w:r>
              <w:rPr>
                <w:rFonts w:ascii="Calibri" w:eastAsia="SimSun" w:hAnsi="Calibri" w:cs="Calibri"/>
                <w:sz w:val="22"/>
                <w:lang w:eastAsia="zh-CN"/>
              </w:rPr>
              <w:t xml:space="preserve"> WG helps RAN1 to manage the workload and arrange the discussion. </w:t>
            </w:r>
          </w:p>
        </w:tc>
      </w:tr>
      <w:tr w:rsidR="0065173D" w14:paraId="1F1FC9EC" w14:textId="77777777">
        <w:tc>
          <w:tcPr>
            <w:tcW w:w="1458" w:type="dxa"/>
          </w:tcPr>
          <w:p w14:paraId="1F1FC9E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1F1FC9EA"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1F1FC9E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tend to have the same view as LGE that RAN1 aspect and impact of SL DRX design on resource allocation can be handled directly under the relevant agenda item(s). Otherwise, we may artificially create another AI in RAN1 with overlapping scope. Furthermore, since RAN2 has agreed to send an LS to RAN1 regarding the impact of SL DRX on sensing, in our view this coordination between RAN1/2 is established. And we can utilize this for further communication regarding SL DRX between WGs. I think at most we are OK with suggestion from LGE that “we can clarify that the existing objective of the resource allocation enhancement also needs to consider impact from other functionalities including sidelink DRX”.</w:t>
            </w:r>
          </w:p>
        </w:tc>
      </w:tr>
      <w:tr w:rsidR="0065173D" w14:paraId="1F1FC9F0" w14:textId="77777777">
        <w:tc>
          <w:tcPr>
            <w:tcW w:w="1458" w:type="dxa"/>
          </w:tcPr>
          <w:p w14:paraId="1F1FC9ED"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260" w:type="dxa"/>
          </w:tcPr>
          <w:p w14:paraId="1F1FC9EE"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Not essential</w:t>
            </w:r>
          </w:p>
        </w:tc>
        <w:tc>
          <w:tcPr>
            <w:tcW w:w="6298" w:type="dxa"/>
          </w:tcPr>
          <w:p w14:paraId="1F1FC9EF" w14:textId="77777777" w:rsidR="0065173D" w:rsidRDefault="00D91BB8">
            <w:pPr>
              <w:widowControl/>
              <w:kinsoku w:val="0"/>
              <w:wordWrap/>
              <w:overflowPunct w:val="0"/>
              <w:rPr>
                <w:rFonts w:ascii="Calibri" w:eastAsia="SimSun" w:hAnsi="Calibri" w:cs="Calibri"/>
                <w:sz w:val="22"/>
                <w:lang w:eastAsia="zh-CN"/>
              </w:rPr>
            </w:pPr>
            <w:r>
              <w:rPr>
                <w:rFonts w:ascii="Calibri" w:eastAsiaTheme="minorEastAsia" w:hAnsi="Calibri" w:cs="Calibri"/>
                <w:sz w:val="22"/>
              </w:rPr>
              <w:t>It is necessary to allow RAN1 to discuss impacts from SL DRX on the physical layer, whereas there seems to be some confusion over this at present. Based on the RAN2 LS that SL DRX should take PSCCH monitoring also for sensing (in addition to data reception) into account, it is already clear that this has RAN1 impact, particularly on sensing and resource selection, which can be handled in the agenda item on power saving. Given the LS, it is not critical to add RAN1</w:t>
            </w:r>
            <w:r>
              <w:rPr>
                <w:rFonts w:ascii="Calibri" w:hAnsi="Calibri" w:cs="Calibri"/>
                <w:sz w:val="22"/>
                <w:lang w:val="en-GB"/>
              </w:rPr>
              <w:t xml:space="preserve"> as a secondary WG for the objective of sidelink DRX</w:t>
            </w:r>
            <w:r>
              <w:rPr>
                <w:rFonts w:ascii="Calibri" w:eastAsiaTheme="minorEastAsia" w:hAnsi="Calibri" w:cs="Calibri"/>
                <w:sz w:val="22"/>
              </w:rPr>
              <w:t>, as it can rely on coordination between RAN1 and RAN2.</w:t>
            </w:r>
          </w:p>
        </w:tc>
      </w:tr>
      <w:tr w:rsidR="0065173D" w14:paraId="1F1FC9F4" w14:textId="77777777">
        <w:tc>
          <w:tcPr>
            <w:tcW w:w="1458" w:type="dxa"/>
          </w:tcPr>
          <w:p w14:paraId="1F1FC9F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Ericsson</w:t>
            </w:r>
          </w:p>
        </w:tc>
        <w:tc>
          <w:tcPr>
            <w:tcW w:w="1260" w:type="dxa"/>
          </w:tcPr>
          <w:p w14:paraId="1F1FC9F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9F3" w14:textId="77777777" w:rsidR="0065173D" w:rsidRDefault="0065173D">
            <w:pPr>
              <w:widowControl/>
              <w:kinsoku w:val="0"/>
              <w:wordWrap/>
              <w:overflowPunct w:val="0"/>
              <w:rPr>
                <w:rFonts w:ascii="Calibri" w:eastAsiaTheme="minorEastAsia" w:hAnsi="Calibri" w:cs="Calibri"/>
                <w:sz w:val="22"/>
              </w:rPr>
            </w:pPr>
          </w:p>
        </w:tc>
      </w:tr>
      <w:tr w:rsidR="0065173D" w14:paraId="1F1FC9F8" w14:textId="77777777">
        <w:tc>
          <w:tcPr>
            <w:tcW w:w="1458" w:type="dxa"/>
          </w:tcPr>
          <w:p w14:paraId="1F1FC9F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1F1FC9F6"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1F1FC9F7"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RAN1 can address the LS from RAN2 and take it into account as it would any other LS. There’s no need to add RAN1 as a working group for DRX.</w:t>
            </w:r>
          </w:p>
        </w:tc>
      </w:tr>
      <w:tr w:rsidR="0065173D" w14:paraId="1F1FC9FF" w14:textId="77777777">
        <w:tc>
          <w:tcPr>
            <w:tcW w:w="1458" w:type="dxa"/>
          </w:tcPr>
          <w:p w14:paraId="1F1FC9F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14:paraId="1F1FC9FA" w14:textId="77777777" w:rsidR="0065173D" w:rsidRDefault="0065173D">
            <w:pPr>
              <w:widowControl/>
              <w:kinsoku w:val="0"/>
              <w:wordWrap/>
              <w:overflowPunct w:val="0"/>
              <w:rPr>
                <w:rFonts w:ascii="Calibri" w:eastAsia="SimSun" w:hAnsi="Calibri" w:cs="Calibri"/>
                <w:sz w:val="22"/>
                <w:lang w:eastAsia="zh-CN"/>
              </w:rPr>
            </w:pPr>
          </w:p>
        </w:tc>
        <w:tc>
          <w:tcPr>
            <w:tcW w:w="6298" w:type="dxa"/>
          </w:tcPr>
          <w:p w14:paraId="1F1FC9FB"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It is important that RAN1 aspects of SL DRX don’t fall through the cracks. Either of the following options could work:</w:t>
            </w:r>
          </w:p>
          <w:p w14:paraId="1F1FC9FC" w14:textId="77777777" w:rsidR="0065173D" w:rsidRDefault="00D91BB8">
            <w:pPr>
              <w:widowControl/>
              <w:numPr>
                <w:ilvl w:val="0"/>
                <w:numId w:val="4"/>
              </w:numPr>
              <w:wordWrap/>
              <w:autoSpaceDE/>
              <w:autoSpaceDN/>
              <w:spacing w:line="259" w:lineRule="auto"/>
              <w:rPr>
                <w:rFonts w:ascii="Calibri" w:eastAsia="Malgun Gothic" w:hAnsi="Calibri"/>
                <w:kern w:val="0"/>
                <w:sz w:val="22"/>
                <w:szCs w:val="22"/>
              </w:rPr>
            </w:pPr>
            <w:r>
              <w:rPr>
                <w:rFonts w:ascii="Calibri" w:eastAsia="Malgun Gothic" w:hAnsi="Calibri"/>
                <w:kern w:val="0"/>
                <w:sz w:val="22"/>
                <w:szCs w:val="22"/>
              </w:rPr>
              <w:t>Update objective on “resource allocation to reduce power consumption” to include RAN1 aspects of DRX</w:t>
            </w:r>
          </w:p>
          <w:p w14:paraId="1F1FC9FD" w14:textId="77777777" w:rsidR="0065173D" w:rsidRDefault="00D91BB8">
            <w:pPr>
              <w:widowControl/>
              <w:numPr>
                <w:ilvl w:val="0"/>
                <w:numId w:val="4"/>
              </w:numPr>
              <w:wordWrap/>
              <w:autoSpaceDE/>
              <w:autoSpaceDN/>
              <w:spacing w:after="180" w:line="259" w:lineRule="auto"/>
              <w:rPr>
                <w:rFonts w:ascii="Calibri" w:eastAsia="Malgun Gothic" w:hAnsi="Calibri"/>
                <w:kern w:val="0"/>
                <w:sz w:val="22"/>
                <w:szCs w:val="22"/>
              </w:rPr>
            </w:pPr>
            <w:r>
              <w:rPr>
                <w:rFonts w:ascii="Calibri" w:eastAsia="Malgun Gothic" w:hAnsi="Calibri"/>
                <w:kern w:val="0"/>
                <w:sz w:val="22"/>
                <w:szCs w:val="22"/>
              </w:rPr>
              <w:t>Update SL DRX objective to add RAN1 as a secondary WG</w:t>
            </w:r>
          </w:p>
          <w:p w14:paraId="1F1FC9FE" w14:textId="77777777" w:rsidR="0065173D" w:rsidRDefault="0065173D">
            <w:pPr>
              <w:widowControl/>
              <w:kinsoku w:val="0"/>
              <w:wordWrap/>
              <w:overflowPunct w:val="0"/>
              <w:rPr>
                <w:rFonts w:ascii="Calibri" w:eastAsiaTheme="minorEastAsia" w:hAnsi="Calibri" w:cs="Calibri"/>
                <w:sz w:val="22"/>
              </w:rPr>
            </w:pPr>
          </w:p>
        </w:tc>
      </w:tr>
      <w:tr w:rsidR="0065173D" w14:paraId="1F1FCA03" w14:textId="77777777">
        <w:tc>
          <w:tcPr>
            <w:tcW w:w="1458" w:type="dxa"/>
          </w:tcPr>
          <w:p w14:paraId="1F1FCA00"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14:paraId="1F1FCA0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A02"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We think sidelink DRX has be considered for resource allocation as resource allocation has to be aligned with the DRX period. As long as the sidelink DRX is considered in RAN1 for resource allocation, we are fine with either clarifying the resource allocation enhancement objective to include sidelink DRX or adding RAN1 as seconding WG for the sidelink DRX.</w:t>
            </w:r>
          </w:p>
        </w:tc>
      </w:tr>
      <w:tr w:rsidR="0065173D" w14:paraId="1F1FCA07" w14:textId="77777777">
        <w:tc>
          <w:tcPr>
            <w:tcW w:w="1458" w:type="dxa"/>
          </w:tcPr>
          <w:p w14:paraId="1F1FCA04"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Futurewei</w:t>
            </w:r>
            <w:proofErr w:type="spellEnd"/>
          </w:p>
        </w:tc>
        <w:tc>
          <w:tcPr>
            <w:tcW w:w="1260" w:type="dxa"/>
          </w:tcPr>
          <w:p w14:paraId="1F1FCA0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A06"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While we agree with LGE that this is not an absolutely needed clarification, this will make it clear that RAN1 has to discuss DRX on the sidelink. Given that the WID will be modified anyway (</w:t>
            </w:r>
            <w:proofErr w:type="spellStart"/>
            <w:r>
              <w:rPr>
                <w:rFonts w:ascii="Calibri" w:eastAsiaTheme="minorEastAsia" w:hAnsi="Calibri" w:cs="Calibri"/>
                <w:sz w:val="22"/>
              </w:rPr>
              <w:t>cf</w:t>
            </w:r>
            <w:proofErr w:type="spellEnd"/>
            <w:r>
              <w:rPr>
                <w:rFonts w:ascii="Calibri" w:eastAsiaTheme="minorEastAsia" w:hAnsi="Calibri" w:cs="Calibri"/>
                <w:sz w:val="22"/>
              </w:rPr>
              <w:t xml:space="preserve"> Q1 and Q2), we do not see any harm in adding RAN1 as secondary WG</w:t>
            </w:r>
          </w:p>
        </w:tc>
      </w:tr>
      <w:tr w:rsidR="0065173D" w14:paraId="1F1FCA0B" w14:textId="77777777">
        <w:tc>
          <w:tcPr>
            <w:tcW w:w="1458" w:type="dxa"/>
          </w:tcPr>
          <w:p w14:paraId="1F1FCA08"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F</w:t>
            </w:r>
            <w:r>
              <w:rPr>
                <w:rFonts w:ascii="Calibri" w:eastAsia="ＭＳ 明朝" w:hAnsi="Calibri" w:cs="Calibri"/>
                <w:sz w:val="22"/>
                <w:lang w:eastAsia="ja-JP"/>
              </w:rPr>
              <w:t>ujitsu</w:t>
            </w:r>
          </w:p>
        </w:tc>
        <w:tc>
          <w:tcPr>
            <w:tcW w:w="1260" w:type="dxa"/>
          </w:tcPr>
          <w:p w14:paraId="1F1FCA09"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Y</w:t>
            </w:r>
            <w:r>
              <w:rPr>
                <w:rFonts w:ascii="Calibri" w:eastAsia="ＭＳ 明朝" w:hAnsi="Calibri" w:cs="Calibri"/>
                <w:sz w:val="22"/>
                <w:lang w:eastAsia="ja-JP"/>
              </w:rPr>
              <w:t>es</w:t>
            </w:r>
          </w:p>
        </w:tc>
        <w:tc>
          <w:tcPr>
            <w:tcW w:w="6298" w:type="dxa"/>
          </w:tcPr>
          <w:p w14:paraId="1F1FCA0A" w14:textId="77777777" w:rsidR="0065173D" w:rsidRDefault="00D91BB8">
            <w:pPr>
              <w:widowControl/>
              <w:kinsoku w:val="0"/>
              <w:wordWrap/>
              <w:overflowPunct w:val="0"/>
              <w:rPr>
                <w:rFonts w:ascii="Calibri" w:eastAsiaTheme="minorEastAsia" w:hAnsi="Calibri" w:cs="Calibri"/>
                <w:sz w:val="22"/>
              </w:rPr>
            </w:pPr>
            <w:r>
              <w:rPr>
                <w:rFonts w:ascii="Calibri" w:hAnsi="Calibri" w:cs="Calibri"/>
                <w:sz w:val="22"/>
                <w:lang w:val="en-GB"/>
              </w:rPr>
              <w:t>Adding RAN1 as a secondary WG can make the DRX work more efficient. We already know the strong relation in between, especially for the resource selection in/out DRX On-Duration after sensing procedure, that needs some interwork between RAN1 and RAN2.</w:t>
            </w:r>
          </w:p>
        </w:tc>
      </w:tr>
      <w:tr w:rsidR="0065173D" w14:paraId="1F1FCA0F" w14:textId="77777777">
        <w:tc>
          <w:tcPr>
            <w:tcW w:w="1458" w:type="dxa"/>
          </w:tcPr>
          <w:p w14:paraId="1F1FCA0C"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P</w:t>
            </w:r>
            <w:r>
              <w:rPr>
                <w:rFonts w:ascii="Calibri" w:eastAsia="ＭＳ 明朝" w:hAnsi="Calibri" w:cs="Calibri"/>
                <w:sz w:val="22"/>
                <w:lang w:eastAsia="ja-JP"/>
              </w:rPr>
              <w:t>anasonic</w:t>
            </w:r>
          </w:p>
        </w:tc>
        <w:tc>
          <w:tcPr>
            <w:tcW w:w="1260" w:type="dxa"/>
          </w:tcPr>
          <w:p w14:paraId="1F1FCA0D"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Y</w:t>
            </w:r>
            <w:r>
              <w:rPr>
                <w:rFonts w:ascii="Calibri" w:eastAsia="ＭＳ 明朝" w:hAnsi="Calibri" w:cs="Calibri"/>
                <w:sz w:val="22"/>
                <w:lang w:eastAsia="ja-JP"/>
              </w:rPr>
              <w:t>es</w:t>
            </w:r>
          </w:p>
        </w:tc>
        <w:tc>
          <w:tcPr>
            <w:tcW w:w="6298" w:type="dxa"/>
          </w:tcPr>
          <w:p w14:paraId="1F1FCA0E"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To add secondary WG or to clarify that the existing objective of the resource allocation enhancement also needs to consider impact from other functionalities including sidelink DRX is necessary to clarify RAN1 scope.</w:t>
            </w:r>
          </w:p>
        </w:tc>
      </w:tr>
      <w:tr w:rsidR="0065173D" w14:paraId="1F1FCA13" w14:textId="77777777">
        <w:tc>
          <w:tcPr>
            <w:tcW w:w="1458" w:type="dxa"/>
          </w:tcPr>
          <w:p w14:paraId="1F1FCA10" w14:textId="77777777" w:rsidR="0065173D" w:rsidRDefault="00D91BB8">
            <w:pPr>
              <w:widowControl/>
              <w:kinsoku w:val="0"/>
              <w:wordWrap/>
              <w:overflowPunct w:val="0"/>
              <w:rPr>
                <w:rFonts w:ascii="Calibri" w:eastAsia="ＭＳ 明朝" w:hAnsi="Calibri" w:cs="Calibri"/>
                <w:sz w:val="22"/>
                <w:lang w:eastAsia="ja-JP"/>
              </w:rPr>
            </w:pPr>
            <w:r>
              <w:rPr>
                <w:rFonts w:ascii="Calibri" w:eastAsia="SimSun" w:hAnsi="Calibri" w:cs="Calibri"/>
                <w:sz w:val="22"/>
                <w:lang w:eastAsia="zh-CN"/>
              </w:rPr>
              <w:t>Apple</w:t>
            </w:r>
          </w:p>
        </w:tc>
        <w:tc>
          <w:tcPr>
            <w:tcW w:w="1260" w:type="dxa"/>
          </w:tcPr>
          <w:p w14:paraId="1F1FCA11" w14:textId="77777777" w:rsidR="0065173D" w:rsidRDefault="00D91BB8">
            <w:pPr>
              <w:widowControl/>
              <w:kinsoku w:val="0"/>
              <w:wordWrap/>
              <w:overflowPunct w:val="0"/>
              <w:rPr>
                <w:rFonts w:ascii="Calibri" w:eastAsia="ＭＳ 明朝" w:hAnsi="Calibri" w:cs="Calibri"/>
                <w:sz w:val="22"/>
                <w:lang w:eastAsia="ja-JP"/>
              </w:rPr>
            </w:pPr>
            <w:r>
              <w:rPr>
                <w:rFonts w:ascii="Calibri" w:eastAsia="SimSun" w:hAnsi="Calibri" w:cs="Calibri"/>
                <w:sz w:val="22"/>
                <w:lang w:eastAsia="zh-CN"/>
              </w:rPr>
              <w:t>Yes</w:t>
            </w:r>
          </w:p>
        </w:tc>
        <w:tc>
          <w:tcPr>
            <w:tcW w:w="6298" w:type="dxa"/>
          </w:tcPr>
          <w:p w14:paraId="1F1FCA12" w14:textId="77777777" w:rsidR="0065173D" w:rsidRDefault="00D91BB8">
            <w:pPr>
              <w:widowControl/>
              <w:kinsoku w:val="0"/>
              <w:wordWrap/>
              <w:overflowPunct w:val="0"/>
              <w:rPr>
                <w:rFonts w:ascii="Calibri" w:hAnsi="Calibri" w:cs="Calibri"/>
                <w:sz w:val="22"/>
                <w:lang w:val="en-GB"/>
              </w:rPr>
            </w:pPr>
            <w:r>
              <w:rPr>
                <w:rFonts w:ascii="Calibri" w:eastAsiaTheme="minorEastAsia" w:hAnsi="Calibri" w:cs="Calibri"/>
                <w:sz w:val="22"/>
              </w:rPr>
              <w:t xml:space="preserve">We support to have RAN1 as a secondary WG to make this point clear to RAN1. RAN1 needs to discuss how to enhance sensing and resource allocation when SL-DRX is configured. </w:t>
            </w:r>
          </w:p>
        </w:tc>
      </w:tr>
      <w:tr w:rsidR="0065173D" w14:paraId="1F1FCA17" w14:textId="77777777">
        <w:tc>
          <w:tcPr>
            <w:tcW w:w="1458" w:type="dxa"/>
          </w:tcPr>
          <w:p w14:paraId="1F1FCA1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260" w:type="dxa"/>
          </w:tcPr>
          <w:p w14:paraId="1F1FCA15" w14:textId="77777777" w:rsidR="0065173D" w:rsidRDefault="00D91BB8">
            <w:pPr>
              <w:widowControl/>
              <w:kinsoku w:val="0"/>
              <w:wordWrap/>
              <w:overflowPunct w:val="0"/>
              <w:rPr>
                <w:rFonts w:ascii="Calibri" w:eastAsia="SimSun" w:hAnsi="Calibri" w:cs="Calibri"/>
                <w:sz w:val="22"/>
                <w:lang w:eastAsia="zh-CN"/>
              </w:rPr>
            </w:pPr>
            <w:r>
              <w:rPr>
                <w:rFonts w:ascii="Calibri" w:eastAsiaTheme="minorEastAsia" w:hAnsi="Calibri" w:cs="Calibri"/>
                <w:sz w:val="22"/>
              </w:rPr>
              <w:t>Yes</w:t>
            </w:r>
          </w:p>
        </w:tc>
        <w:tc>
          <w:tcPr>
            <w:tcW w:w="6298" w:type="dxa"/>
          </w:tcPr>
          <w:p w14:paraId="1F1FCA16" w14:textId="77777777" w:rsidR="0065173D" w:rsidRDefault="00D91BB8">
            <w:pPr>
              <w:widowControl/>
              <w:kinsoku w:val="0"/>
              <w:wordWrap/>
              <w:overflowPunct w:val="0"/>
              <w:rPr>
                <w:rFonts w:ascii="Calibri" w:eastAsiaTheme="minorEastAsia" w:hAnsi="Calibri" w:cs="Calibri"/>
                <w:sz w:val="22"/>
              </w:rPr>
            </w:pPr>
            <w:r>
              <w:rPr>
                <w:rFonts w:ascii="Calibri" w:eastAsia="SimSun" w:hAnsi="Calibri" w:cs="Calibri"/>
                <w:sz w:val="22"/>
                <w:lang w:eastAsia="zh-CN"/>
              </w:rPr>
              <w:t>We support to have RAN1 as a secondary WG to manage the workload and arrange the related discussion.</w:t>
            </w:r>
          </w:p>
        </w:tc>
      </w:tr>
      <w:tr w:rsidR="00D91BB8" w14:paraId="1F1FCA1B" w14:textId="77777777" w:rsidTr="00245E62">
        <w:tc>
          <w:tcPr>
            <w:tcW w:w="1458" w:type="dxa"/>
          </w:tcPr>
          <w:p w14:paraId="1F1FCA18"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ZTE, </w:t>
            </w:r>
            <w:proofErr w:type="spellStart"/>
            <w:r>
              <w:rPr>
                <w:rFonts w:ascii="Calibri" w:eastAsia="SimSun" w:hAnsi="Calibri" w:cs="Calibri" w:hint="eastAsia"/>
                <w:sz w:val="22"/>
                <w:lang w:eastAsia="zh-CN"/>
              </w:rPr>
              <w:t>Sanechips</w:t>
            </w:r>
            <w:proofErr w:type="spellEnd"/>
          </w:p>
        </w:tc>
        <w:tc>
          <w:tcPr>
            <w:tcW w:w="1260" w:type="dxa"/>
          </w:tcPr>
          <w:p w14:paraId="1F1FCA19"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No</w:t>
            </w:r>
          </w:p>
        </w:tc>
        <w:tc>
          <w:tcPr>
            <w:tcW w:w="6298" w:type="dxa"/>
          </w:tcPr>
          <w:p w14:paraId="1F1FCA1A"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As we all know, RAN2 has already sent one LS towards RAN1 to mention some SL DRX related agreement and conclusion. But RAN1 has not handled this LS and reached any formal discussion. So whether and how SL DRX will truly impact RAN1 design is not clear. In that case, we propose RAN1 firstly to handle RAN2 LS to find whether there is any RAN1 impact. In addition, considering the work load, it is not reasonable to make RAN1 consider additional sidelink DRX enhancement.</w:t>
            </w:r>
          </w:p>
        </w:tc>
      </w:tr>
      <w:tr w:rsidR="00D91BB8" w:rsidRPr="00D91BB8" w14:paraId="1F1FCA1F" w14:textId="77777777">
        <w:tc>
          <w:tcPr>
            <w:tcW w:w="1458" w:type="dxa"/>
          </w:tcPr>
          <w:p w14:paraId="1F1FCA1C"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CATT</w:t>
            </w:r>
          </w:p>
        </w:tc>
        <w:tc>
          <w:tcPr>
            <w:tcW w:w="1260" w:type="dxa"/>
          </w:tcPr>
          <w:p w14:paraId="1F1FCA1D"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No</w:t>
            </w:r>
          </w:p>
        </w:tc>
        <w:tc>
          <w:tcPr>
            <w:tcW w:w="6298" w:type="dxa"/>
          </w:tcPr>
          <w:p w14:paraId="1F1FCA1E" w14:textId="77777777"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hint="eastAsia"/>
                <w:sz w:val="22"/>
                <w:lang w:eastAsia="zh-CN"/>
              </w:rPr>
              <w:t xml:space="preserve">By now, it is not clear on how RAN1 should be involved in the work of SL DRX including </w:t>
            </w:r>
            <w:r w:rsidRPr="00D91BB8">
              <w:rPr>
                <w:rFonts w:ascii="Calibri" w:eastAsia="SimSun" w:hAnsi="Calibri" w:cs="Calibri"/>
                <w:sz w:val="22"/>
                <w:lang w:eastAsia="zh-CN"/>
              </w:rPr>
              <w:t>physical</w:t>
            </w:r>
            <w:r w:rsidRPr="00D91BB8">
              <w:rPr>
                <w:rFonts w:ascii="Calibri" w:eastAsia="SimSun" w:hAnsi="Calibri" w:cs="Calibri" w:hint="eastAsia"/>
                <w:sz w:val="22"/>
                <w:lang w:eastAsia="zh-CN"/>
              </w:rPr>
              <w:t xml:space="preserve"> design update and other detailed aspects. </w:t>
            </w:r>
            <w:r w:rsidRPr="00D91BB8">
              <w:rPr>
                <w:rFonts w:ascii="Calibri" w:eastAsia="SimSun" w:hAnsi="Calibri" w:cs="Calibri"/>
                <w:sz w:val="22"/>
                <w:lang w:eastAsia="zh-CN"/>
              </w:rPr>
              <w:t>W</w:t>
            </w:r>
            <w:r w:rsidRPr="00D91BB8">
              <w:rPr>
                <w:rFonts w:ascii="Calibri" w:eastAsia="SimSun" w:hAnsi="Calibri" w:cs="Calibri" w:hint="eastAsia"/>
                <w:sz w:val="22"/>
                <w:lang w:eastAsia="zh-CN"/>
              </w:rPr>
              <w:t xml:space="preserve">e prefer to keep the current objectives unchanged and restricted to RAN WG2 by </w:t>
            </w:r>
            <w:r w:rsidRPr="00D91BB8">
              <w:rPr>
                <w:rFonts w:ascii="Calibri" w:eastAsia="SimSun" w:hAnsi="Calibri" w:cs="Calibri"/>
                <w:sz w:val="22"/>
                <w:lang w:eastAsia="zh-CN"/>
              </w:rPr>
              <w:t>avoiding</w:t>
            </w:r>
            <w:r w:rsidRPr="00D91BB8">
              <w:rPr>
                <w:rFonts w:ascii="Calibri" w:eastAsia="SimSun" w:hAnsi="Calibri" w:cs="Calibri" w:hint="eastAsia"/>
                <w:sz w:val="22"/>
                <w:lang w:eastAsia="zh-CN"/>
              </w:rPr>
              <w:t xml:space="preserve"> parallel discussion by both WGs. RAN1 can be triggered of discussion on SL DRX by LS from RAN2 when there is clear results after discussion on how RAN1 can be involved.</w:t>
            </w:r>
          </w:p>
        </w:tc>
      </w:tr>
      <w:tr w:rsidR="00245E62" w:rsidRPr="00D91BB8" w14:paraId="1F1FCA23" w14:textId="77777777">
        <w:tc>
          <w:tcPr>
            <w:tcW w:w="1458" w:type="dxa"/>
          </w:tcPr>
          <w:p w14:paraId="1F1FCA20"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lastRenderedPageBreak/>
              <w:t>Samsung</w:t>
            </w:r>
          </w:p>
        </w:tc>
        <w:tc>
          <w:tcPr>
            <w:tcW w:w="1260" w:type="dxa"/>
          </w:tcPr>
          <w:p w14:paraId="1F1FCA21"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1F1FCA22" w14:textId="77777777" w:rsidR="00245E62" w:rsidRPr="00245E62" w:rsidRDefault="00887865" w:rsidP="00887865">
            <w:pPr>
              <w:widowControl/>
              <w:wordWrap/>
              <w:rPr>
                <w:rFonts w:ascii="Calibri" w:eastAsiaTheme="minorEastAsia" w:hAnsi="Calibri" w:cs="Calibri"/>
                <w:sz w:val="22"/>
              </w:rPr>
            </w:pPr>
            <w:r>
              <w:rPr>
                <w:rFonts w:ascii="Calibri" w:eastAsiaTheme="minorEastAsia" w:hAnsi="Calibri" w:cs="Calibri"/>
                <w:sz w:val="22"/>
              </w:rPr>
              <w:t>We think that it is not an urgent issue to decide at this meeting</w:t>
            </w:r>
            <w:r w:rsidR="00245E62">
              <w:rPr>
                <w:rFonts w:ascii="Calibri" w:eastAsiaTheme="minorEastAsia" w:hAnsi="Calibri" w:cs="Calibri"/>
                <w:sz w:val="22"/>
              </w:rPr>
              <w:t xml:space="preserve">. Without the change of current </w:t>
            </w:r>
            <w:r w:rsidR="00245E62">
              <w:rPr>
                <w:rFonts w:ascii="Calibri" w:eastAsiaTheme="minorEastAsia" w:hAnsi="Calibri" w:cs="Calibri" w:hint="eastAsia"/>
                <w:sz w:val="22"/>
              </w:rPr>
              <w:t xml:space="preserve">objective, we can discuss SL DRX issue </w:t>
            </w:r>
            <w:r>
              <w:rPr>
                <w:rFonts w:ascii="Calibri" w:eastAsiaTheme="minorEastAsia" w:hAnsi="Calibri" w:cs="Calibri"/>
                <w:sz w:val="22"/>
              </w:rPr>
              <w:t xml:space="preserve">in the next RAN1 meeting based on RAN2 LS. </w:t>
            </w:r>
          </w:p>
        </w:tc>
      </w:tr>
      <w:tr w:rsidR="00370201" w:rsidRPr="00D91BB8" w14:paraId="1F1FCA27" w14:textId="77777777">
        <w:tc>
          <w:tcPr>
            <w:tcW w:w="1458" w:type="dxa"/>
          </w:tcPr>
          <w:p w14:paraId="1F1FCA24"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MediaTek</w:t>
            </w:r>
          </w:p>
        </w:tc>
        <w:tc>
          <w:tcPr>
            <w:tcW w:w="1260" w:type="dxa"/>
          </w:tcPr>
          <w:p w14:paraId="1F1FCA25"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1F1FCA26" w14:textId="77777777" w:rsidR="00370201" w:rsidRPr="00D91BB8" w:rsidRDefault="00370201" w:rsidP="00370201">
            <w:pPr>
              <w:widowControl/>
              <w:wordWrap/>
              <w:rPr>
                <w:rFonts w:ascii="Calibri" w:eastAsia="SimSun" w:hAnsi="Calibri" w:cs="Calibri"/>
                <w:sz w:val="22"/>
                <w:lang w:eastAsia="zh-CN"/>
              </w:rPr>
            </w:pPr>
            <w:r>
              <w:rPr>
                <w:rFonts w:ascii="Calibri" w:eastAsia="SimSun" w:hAnsi="Calibri" w:cs="Calibri"/>
                <w:sz w:val="22"/>
                <w:lang w:eastAsia="zh-CN"/>
              </w:rPr>
              <w:t>We think the DRX impact can be handled in the existing scope, with coordination by LSs as usual.  We don’t see a big need for any impact on the WID, but LG’s suggestion above to clarify the potential impact to the resource allocation objective would be acceptable for us.</w:t>
            </w:r>
          </w:p>
        </w:tc>
      </w:tr>
      <w:tr w:rsidR="00480D2F" w:rsidRPr="00D91BB8" w14:paraId="6ACE8D61" w14:textId="77777777">
        <w:tc>
          <w:tcPr>
            <w:tcW w:w="1458" w:type="dxa"/>
          </w:tcPr>
          <w:p w14:paraId="7E6A39D7" w14:textId="7630697A" w:rsidR="00480D2F" w:rsidRDefault="00480D2F" w:rsidP="00480D2F">
            <w:pPr>
              <w:widowControl/>
              <w:rPr>
                <w:rFonts w:ascii="Calibri" w:eastAsia="SimSun" w:hAnsi="Calibri" w:cs="Calibri"/>
                <w:sz w:val="22"/>
                <w:lang w:eastAsia="zh-CN"/>
              </w:rPr>
            </w:pPr>
            <w:r>
              <w:rPr>
                <w:rFonts w:ascii="Calibri" w:eastAsia="SimSun" w:hAnsi="Calibri" w:cs="Calibri"/>
                <w:sz w:val="22"/>
                <w:lang w:eastAsia="zh-CN"/>
              </w:rPr>
              <w:t>Intel</w:t>
            </w:r>
          </w:p>
        </w:tc>
        <w:tc>
          <w:tcPr>
            <w:tcW w:w="1260" w:type="dxa"/>
          </w:tcPr>
          <w:p w14:paraId="4C39F506" w14:textId="3A4B6894" w:rsidR="00480D2F" w:rsidRDefault="00480D2F" w:rsidP="00480D2F">
            <w:pPr>
              <w:widowControl/>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6679D433" w14:textId="79F7C7F5" w:rsidR="00480D2F" w:rsidRDefault="00480D2F" w:rsidP="00480D2F">
            <w:pPr>
              <w:widowControl/>
              <w:wordWrap/>
              <w:rPr>
                <w:rFonts w:ascii="Calibri" w:eastAsia="SimSun" w:hAnsi="Calibri" w:cs="Calibri"/>
                <w:sz w:val="22"/>
                <w:lang w:eastAsia="zh-CN"/>
              </w:rPr>
            </w:pPr>
            <w:r>
              <w:rPr>
                <w:rFonts w:ascii="Calibri" w:eastAsia="SimSun" w:hAnsi="Calibri" w:cs="Calibri"/>
                <w:sz w:val="22"/>
                <w:lang w:eastAsia="zh-CN"/>
              </w:rPr>
              <w:t>In our view it can be decided/revised at a later stage if necessary. Given that details of partial sensing operation are not agreed yet, there is no need strong motivation for upcoming meeting.</w:t>
            </w:r>
          </w:p>
        </w:tc>
      </w:tr>
      <w:tr w:rsidR="0071767A" w:rsidRPr="00D91BB8" w14:paraId="4082D4E5" w14:textId="77777777">
        <w:tc>
          <w:tcPr>
            <w:tcW w:w="1458" w:type="dxa"/>
          </w:tcPr>
          <w:p w14:paraId="731EB83A" w14:textId="5BDB92DF" w:rsidR="0071767A" w:rsidRDefault="0071767A" w:rsidP="00480D2F">
            <w:pPr>
              <w:widowControl/>
              <w:rPr>
                <w:rFonts w:ascii="Calibri" w:eastAsia="SimSun" w:hAnsi="Calibri" w:cs="Calibri"/>
                <w:sz w:val="22"/>
                <w:lang w:eastAsia="zh-CN"/>
              </w:rPr>
            </w:pPr>
            <w:r>
              <w:rPr>
                <w:rFonts w:ascii="Calibri" w:eastAsia="SimSun" w:hAnsi="Calibri" w:cs="Calibri"/>
                <w:sz w:val="22"/>
                <w:lang w:eastAsia="zh-CN"/>
              </w:rPr>
              <w:t>NTT DOCOMO</w:t>
            </w:r>
          </w:p>
        </w:tc>
        <w:tc>
          <w:tcPr>
            <w:tcW w:w="1260" w:type="dxa"/>
          </w:tcPr>
          <w:p w14:paraId="7C8E71E4" w14:textId="66FCDC69" w:rsidR="0071767A" w:rsidRDefault="0071767A" w:rsidP="00480D2F">
            <w:pPr>
              <w:widowControl/>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7FB43C86" w14:textId="5D364B71" w:rsidR="0071767A" w:rsidRDefault="0071767A" w:rsidP="00F7494D">
            <w:pPr>
              <w:widowControl/>
              <w:wordWrap/>
              <w:rPr>
                <w:rFonts w:ascii="Calibri" w:eastAsia="SimSun" w:hAnsi="Calibri" w:cs="Calibri"/>
                <w:sz w:val="22"/>
                <w:lang w:eastAsia="zh-CN"/>
              </w:rPr>
            </w:pPr>
            <w:r>
              <w:rPr>
                <w:rFonts w:ascii="Calibri" w:eastAsia="SimSun" w:hAnsi="Calibri" w:cs="Calibri"/>
                <w:sz w:val="22"/>
                <w:lang w:eastAsia="zh-CN"/>
              </w:rPr>
              <w:t>DRX is related to resource allocation mecha</w:t>
            </w:r>
            <w:r w:rsidR="00F7494D">
              <w:rPr>
                <w:rFonts w:ascii="Calibri" w:eastAsia="SimSun" w:hAnsi="Calibri" w:cs="Calibri"/>
                <w:sz w:val="22"/>
                <w:lang w:eastAsia="zh-CN"/>
              </w:rPr>
              <w:t xml:space="preserve">nism, which was designed </w:t>
            </w:r>
            <w:r w:rsidR="00F7494D">
              <w:rPr>
                <w:rFonts w:ascii="Calibri" w:eastAsia="SimSun" w:hAnsi="Calibri" w:cs="Calibri"/>
                <w:sz w:val="22"/>
                <w:lang w:eastAsia="zh-CN"/>
              </w:rPr>
              <w:t xml:space="preserve">mainly </w:t>
            </w:r>
            <w:r w:rsidR="00F7494D">
              <w:rPr>
                <w:rFonts w:ascii="Calibri" w:eastAsia="SimSun" w:hAnsi="Calibri" w:cs="Calibri"/>
                <w:sz w:val="22"/>
                <w:lang w:eastAsia="zh-CN"/>
              </w:rPr>
              <w:t>in RAN1</w:t>
            </w:r>
            <w:r>
              <w:rPr>
                <w:rFonts w:ascii="Calibri" w:eastAsia="SimSun" w:hAnsi="Calibri" w:cs="Calibri"/>
                <w:sz w:val="22"/>
                <w:lang w:eastAsia="zh-CN"/>
              </w:rPr>
              <w:t>. In that sense, it can be said that RAN1 is one of the related working groups.</w:t>
            </w:r>
          </w:p>
        </w:tc>
      </w:tr>
    </w:tbl>
    <w:p w14:paraId="1F1FCA28" w14:textId="77777777" w:rsidR="0065173D" w:rsidRDefault="0065173D">
      <w:pPr>
        <w:widowControl/>
        <w:kinsoku w:val="0"/>
        <w:wordWrap/>
        <w:overflowPunct w:val="0"/>
        <w:rPr>
          <w:rFonts w:ascii="Calibri" w:hAnsi="Calibri" w:cs="Calibri"/>
          <w:sz w:val="22"/>
          <w:lang w:val="en-GB"/>
        </w:rPr>
      </w:pPr>
    </w:p>
    <w:p w14:paraId="1F1FCA29"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Q4: If RAN1 is added, do you think the objective content also needs to be updated (an example is in [5])?</w:t>
      </w:r>
    </w:p>
    <w:tbl>
      <w:tblPr>
        <w:tblStyle w:val="af0"/>
        <w:tblW w:w="0" w:type="auto"/>
        <w:tblLook w:val="04A0" w:firstRow="1" w:lastRow="0" w:firstColumn="1" w:lastColumn="0" w:noHBand="0" w:noVBand="1"/>
      </w:tblPr>
      <w:tblGrid>
        <w:gridCol w:w="1458"/>
        <w:gridCol w:w="1260"/>
        <w:gridCol w:w="6298"/>
      </w:tblGrid>
      <w:tr w:rsidR="0065173D" w14:paraId="1F1FCA2D" w14:textId="77777777">
        <w:tc>
          <w:tcPr>
            <w:tcW w:w="1458" w:type="dxa"/>
          </w:tcPr>
          <w:p w14:paraId="1F1FCA2A"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1F1FCA2B" w14:textId="77777777"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F1FCA2C"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A31" w14:textId="77777777">
        <w:tc>
          <w:tcPr>
            <w:tcW w:w="1458" w:type="dxa"/>
          </w:tcPr>
          <w:p w14:paraId="1F1FCA2E"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sz w:val="22"/>
                <w:lang w:eastAsia="ja-JP"/>
              </w:rPr>
              <w:t>vivo</w:t>
            </w:r>
          </w:p>
        </w:tc>
        <w:tc>
          <w:tcPr>
            <w:tcW w:w="1260" w:type="dxa"/>
          </w:tcPr>
          <w:p w14:paraId="1F1FCA2F"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sz w:val="22"/>
                <w:lang w:eastAsia="ja-JP"/>
              </w:rPr>
              <w:t>No</w:t>
            </w:r>
          </w:p>
        </w:tc>
        <w:tc>
          <w:tcPr>
            <w:tcW w:w="6298" w:type="dxa"/>
          </w:tcPr>
          <w:p w14:paraId="1F1FCA30" w14:textId="77777777" w:rsidR="0065173D" w:rsidRDefault="0065173D">
            <w:pPr>
              <w:widowControl/>
              <w:kinsoku w:val="0"/>
              <w:wordWrap/>
              <w:overflowPunct w:val="0"/>
              <w:rPr>
                <w:rFonts w:ascii="Calibri" w:eastAsia="ＭＳ 明朝" w:hAnsi="Calibri" w:cs="Calibri"/>
                <w:sz w:val="22"/>
                <w:lang w:eastAsia="ja-JP"/>
              </w:rPr>
            </w:pPr>
          </w:p>
        </w:tc>
      </w:tr>
      <w:tr w:rsidR="0065173D" w14:paraId="1F1FCA35" w14:textId="77777777">
        <w:tc>
          <w:tcPr>
            <w:tcW w:w="1458" w:type="dxa"/>
          </w:tcPr>
          <w:p w14:paraId="1F1FCA3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1F1FCA3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1F1FCA34" w14:textId="77777777" w:rsidR="0065173D" w:rsidRDefault="0065173D">
            <w:pPr>
              <w:widowControl/>
              <w:kinsoku w:val="0"/>
              <w:wordWrap/>
              <w:overflowPunct w:val="0"/>
              <w:rPr>
                <w:rFonts w:ascii="Calibri" w:eastAsia="SimSun" w:hAnsi="Calibri" w:cs="Calibri"/>
                <w:sz w:val="22"/>
                <w:lang w:eastAsia="zh-CN"/>
              </w:rPr>
            </w:pPr>
          </w:p>
        </w:tc>
      </w:tr>
      <w:tr w:rsidR="0065173D" w14:paraId="1F1FCA39" w14:textId="77777777">
        <w:tc>
          <w:tcPr>
            <w:tcW w:w="1458" w:type="dxa"/>
          </w:tcPr>
          <w:p w14:paraId="1F1FCA36" w14:textId="77777777" w:rsidR="0065173D" w:rsidRDefault="00D91BB8">
            <w:pPr>
              <w:widowControl/>
              <w:kinsoku w:val="0"/>
              <w:wordWrap/>
              <w:overflowPunct w:val="0"/>
              <w:rPr>
                <w:rFonts w:ascii="Calibri" w:hAnsi="Calibri" w:cs="Calibri"/>
                <w:sz w:val="22"/>
              </w:rPr>
            </w:pPr>
            <w:r>
              <w:rPr>
                <w:rFonts w:ascii="Calibri" w:eastAsia="ＭＳ 明朝" w:hAnsi="Calibri" w:cs="Calibri" w:hint="eastAsia"/>
                <w:sz w:val="22"/>
                <w:lang w:eastAsia="ja-JP"/>
              </w:rPr>
              <w:t>H</w:t>
            </w:r>
            <w:r>
              <w:rPr>
                <w:rFonts w:ascii="Calibri" w:eastAsia="ＭＳ 明朝" w:hAnsi="Calibri" w:cs="Calibri"/>
                <w:sz w:val="22"/>
                <w:lang w:eastAsia="ja-JP"/>
              </w:rPr>
              <w:t xml:space="preserve">uawei, </w:t>
            </w:r>
            <w:proofErr w:type="spellStart"/>
            <w:r>
              <w:rPr>
                <w:rFonts w:ascii="Calibri" w:eastAsia="ＭＳ 明朝" w:hAnsi="Calibri" w:cs="Calibri"/>
                <w:sz w:val="22"/>
                <w:lang w:eastAsia="ja-JP"/>
              </w:rPr>
              <w:t>HiSilicon</w:t>
            </w:r>
            <w:proofErr w:type="spellEnd"/>
          </w:p>
        </w:tc>
        <w:tc>
          <w:tcPr>
            <w:tcW w:w="1260" w:type="dxa"/>
          </w:tcPr>
          <w:p w14:paraId="1F1FCA37" w14:textId="77777777" w:rsidR="0065173D" w:rsidRDefault="00D91BB8">
            <w:pPr>
              <w:widowControl/>
              <w:kinsoku w:val="0"/>
              <w:wordWrap/>
              <w:overflowPunct w:val="0"/>
              <w:rPr>
                <w:rFonts w:ascii="Calibri" w:hAnsi="Calibri" w:cs="Calibri"/>
                <w:sz w:val="22"/>
              </w:rPr>
            </w:pPr>
            <w:r>
              <w:rPr>
                <w:rFonts w:ascii="Calibri" w:eastAsia="ＭＳ 明朝" w:hAnsi="Calibri" w:cs="Calibri" w:hint="eastAsia"/>
                <w:sz w:val="22"/>
                <w:lang w:eastAsia="ja-JP"/>
              </w:rPr>
              <w:t>N</w:t>
            </w:r>
            <w:r>
              <w:rPr>
                <w:rFonts w:ascii="Calibri" w:eastAsia="ＭＳ 明朝" w:hAnsi="Calibri" w:cs="Calibri"/>
                <w:sz w:val="22"/>
                <w:lang w:eastAsia="ja-JP"/>
              </w:rPr>
              <w:t>o</w:t>
            </w:r>
          </w:p>
        </w:tc>
        <w:tc>
          <w:tcPr>
            <w:tcW w:w="6298" w:type="dxa"/>
          </w:tcPr>
          <w:p w14:paraId="1F1FCA38" w14:textId="77777777" w:rsidR="0065173D" w:rsidRDefault="00D91BB8">
            <w:pPr>
              <w:widowControl/>
              <w:kinsoku w:val="0"/>
              <w:wordWrap/>
              <w:overflowPunct w:val="0"/>
              <w:rPr>
                <w:rFonts w:ascii="Calibri" w:hAnsi="Calibri" w:cs="Calibri"/>
                <w:sz w:val="22"/>
              </w:rPr>
            </w:pPr>
            <w:r>
              <w:rPr>
                <w:rFonts w:ascii="Calibri" w:eastAsia="ＭＳ 明朝" w:hAnsi="Calibri" w:cs="Calibri" w:hint="eastAsia"/>
                <w:sz w:val="22"/>
                <w:lang w:eastAsia="ja-JP"/>
              </w:rPr>
              <w:t>T</w:t>
            </w:r>
            <w:r>
              <w:rPr>
                <w:rFonts w:ascii="Calibri" w:eastAsia="ＭＳ 明朝" w:hAnsi="Calibri" w:cs="Calibri"/>
                <w:sz w:val="22"/>
                <w:lang w:eastAsia="ja-JP"/>
              </w:rPr>
              <w:t>he objective is fine. RAN1 can determine the necessary work, aided by RAN2 agreements as necessary.</w:t>
            </w:r>
          </w:p>
        </w:tc>
      </w:tr>
      <w:tr w:rsidR="0065173D" w14:paraId="1F1FCA3D" w14:textId="77777777">
        <w:tc>
          <w:tcPr>
            <w:tcW w:w="1458" w:type="dxa"/>
          </w:tcPr>
          <w:p w14:paraId="1F1FCA3A"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1F1FCA3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Limit scope in RAN1 </w:t>
            </w:r>
          </w:p>
        </w:tc>
        <w:tc>
          <w:tcPr>
            <w:tcW w:w="6298" w:type="dxa"/>
          </w:tcPr>
          <w:p w14:paraId="1F1FCA3C"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For SL DRX, RAN1 should only address the topics of sensing and resource allocation, reusing the functionality introduced for reducing power consumption</w:t>
            </w:r>
          </w:p>
        </w:tc>
      </w:tr>
      <w:tr w:rsidR="0065173D" w14:paraId="1F1FCA41" w14:textId="77777777">
        <w:tc>
          <w:tcPr>
            <w:tcW w:w="1458" w:type="dxa"/>
          </w:tcPr>
          <w:p w14:paraId="1F1FCA3E"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14:paraId="1F1FCA3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A40" w14:textId="77777777" w:rsidR="0065173D" w:rsidRDefault="0065173D">
            <w:pPr>
              <w:widowControl/>
              <w:kinsoku w:val="0"/>
              <w:wordWrap/>
              <w:overflowPunct w:val="0"/>
              <w:rPr>
                <w:rFonts w:ascii="Calibri" w:eastAsia="SimSun" w:hAnsi="Calibri" w:cs="Calibri"/>
                <w:sz w:val="22"/>
                <w:lang w:eastAsia="zh-CN"/>
              </w:rPr>
            </w:pPr>
          </w:p>
        </w:tc>
      </w:tr>
      <w:tr w:rsidR="0065173D" w14:paraId="1F1FCA45" w14:textId="77777777">
        <w:tc>
          <w:tcPr>
            <w:tcW w:w="1458" w:type="dxa"/>
          </w:tcPr>
          <w:p w14:paraId="1F1FCA42"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Futurewei</w:t>
            </w:r>
            <w:proofErr w:type="spellEnd"/>
          </w:p>
        </w:tc>
        <w:tc>
          <w:tcPr>
            <w:tcW w:w="1260" w:type="dxa"/>
          </w:tcPr>
          <w:p w14:paraId="1F1FCA4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1F1FCA44" w14:textId="77777777" w:rsidR="0065173D" w:rsidRDefault="0065173D">
            <w:pPr>
              <w:widowControl/>
              <w:kinsoku w:val="0"/>
              <w:wordWrap/>
              <w:overflowPunct w:val="0"/>
              <w:rPr>
                <w:rFonts w:ascii="Calibri" w:eastAsia="SimSun" w:hAnsi="Calibri" w:cs="Calibri"/>
                <w:sz w:val="22"/>
                <w:lang w:eastAsia="zh-CN"/>
              </w:rPr>
            </w:pPr>
          </w:p>
        </w:tc>
      </w:tr>
      <w:tr w:rsidR="0065173D" w14:paraId="1F1FCA49" w14:textId="77777777">
        <w:tc>
          <w:tcPr>
            <w:tcW w:w="1458" w:type="dxa"/>
          </w:tcPr>
          <w:p w14:paraId="1F1FCA46"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F</w:t>
            </w:r>
            <w:r>
              <w:rPr>
                <w:rFonts w:ascii="Calibri" w:eastAsia="ＭＳ 明朝" w:hAnsi="Calibri" w:cs="Calibri"/>
                <w:sz w:val="22"/>
                <w:lang w:eastAsia="ja-JP"/>
              </w:rPr>
              <w:t>ujitsu</w:t>
            </w:r>
          </w:p>
        </w:tc>
        <w:tc>
          <w:tcPr>
            <w:tcW w:w="1260" w:type="dxa"/>
          </w:tcPr>
          <w:p w14:paraId="1F1FCA47"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N</w:t>
            </w:r>
            <w:r>
              <w:rPr>
                <w:rFonts w:ascii="Calibri" w:eastAsia="ＭＳ 明朝" w:hAnsi="Calibri" w:cs="Calibri"/>
                <w:sz w:val="22"/>
                <w:lang w:eastAsia="ja-JP"/>
              </w:rPr>
              <w:t>o</w:t>
            </w:r>
          </w:p>
        </w:tc>
        <w:tc>
          <w:tcPr>
            <w:tcW w:w="6298" w:type="dxa"/>
          </w:tcPr>
          <w:p w14:paraId="1F1FCA48" w14:textId="77777777" w:rsidR="0065173D" w:rsidRDefault="0065173D">
            <w:pPr>
              <w:widowControl/>
              <w:kinsoku w:val="0"/>
              <w:wordWrap/>
              <w:overflowPunct w:val="0"/>
              <w:rPr>
                <w:rFonts w:ascii="Calibri" w:eastAsia="SimSun" w:hAnsi="Calibri" w:cs="Calibri"/>
                <w:sz w:val="22"/>
                <w:lang w:eastAsia="zh-CN"/>
              </w:rPr>
            </w:pPr>
          </w:p>
        </w:tc>
      </w:tr>
      <w:tr w:rsidR="0065173D" w14:paraId="1F1FCA4D" w14:textId="77777777">
        <w:tc>
          <w:tcPr>
            <w:tcW w:w="1458" w:type="dxa"/>
          </w:tcPr>
          <w:p w14:paraId="1F1FCA4A"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P</w:t>
            </w:r>
            <w:r>
              <w:rPr>
                <w:rFonts w:ascii="Calibri" w:eastAsia="ＭＳ 明朝" w:hAnsi="Calibri" w:cs="Calibri"/>
                <w:sz w:val="22"/>
                <w:lang w:eastAsia="ja-JP"/>
              </w:rPr>
              <w:t>anasonic</w:t>
            </w:r>
          </w:p>
        </w:tc>
        <w:tc>
          <w:tcPr>
            <w:tcW w:w="1260" w:type="dxa"/>
          </w:tcPr>
          <w:p w14:paraId="1F1FCA4B"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Y</w:t>
            </w:r>
            <w:r>
              <w:rPr>
                <w:rFonts w:ascii="Calibri" w:eastAsia="ＭＳ 明朝" w:hAnsi="Calibri" w:cs="Calibri"/>
                <w:sz w:val="22"/>
                <w:lang w:eastAsia="ja-JP"/>
              </w:rPr>
              <w:t>es</w:t>
            </w:r>
          </w:p>
        </w:tc>
        <w:tc>
          <w:tcPr>
            <w:tcW w:w="6298" w:type="dxa"/>
          </w:tcPr>
          <w:p w14:paraId="1F1FCA4C"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To add secondary WG or to clarify that the existing objective of the resource allocation enhancement also needs to consider impact from other functionalities including sidelink DRX is necessary to clarify RAN1 scope.</w:t>
            </w:r>
          </w:p>
        </w:tc>
      </w:tr>
      <w:tr w:rsidR="0065173D" w14:paraId="1F1FCA51" w14:textId="77777777">
        <w:tc>
          <w:tcPr>
            <w:tcW w:w="1458" w:type="dxa"/>
          </w:tcPr>
          <w:p w14:paraId="1F1FCA4E" w14:textId="77777777" w:rsidR="0065173D" w:rsidRDefault="00D91BB8">
            <w:pPr>
              <w:widowControl/>
              <w:kinsoku w:val="0"/>
              <w:wordWrap/>
              <w:overflowPunct w:val="0"/>
              <w:rPr>
                <w:rFonts w:ascii="Calibri" w:eastAsia="ＭＳ 明朝" w:hAnsi="Calibri" w:cs="Calibri"/>
                <w:sz w:val="22"/>
                <w:lang w:eastAsia="ja-JP"/>
              </w:rPr>
            </w:pPr>
            <w:r>
              <w:rPr>
                <w:rFonts w:ascii="Calibri" w:eastAsia="SimSun" w:hAnsi="Calibri" w:cs="Calibri"/>
                <w:sz w:val="22"/>
                <w:lang w:eastAsia="zh-CN"/>
              </w:rPr>
              <w:t>Apple</w:t>
            </w:r>
          </w:p>
        </w:tc>
        <w:tc>
          <w:tcPr>
            <w:tcW w:w="1260" w:type="dxa"/>
          </w:tcPr>
          <w:p w14:paraId="1F1FCA4F" w14:textId="77777777" w:rsidR="0065173D" w:rsidRDefault="00D91BB8">
            <w:pPr>
              <w:widowControl/>
              <w:kinsoku w:val="0"/>
              <w:wordWrap/>
              <w:overflowPunct w:val="0"/>
              <w:rPr>
                <w:rFonts w:ascii="Calibri" w:eastAsia="ＭＳ 明朝" w:hAnsi="Calibri" w:cs="Calibri"/>
                <w:sz w:val="22"/>
                <w:lang w:eastAsia="ja-JP"/>
              </w:rPr>
            </w:pPr>
            <w:r>
              <w:rPr>
                <w:rFonts w:ascii="Calibri" w:eastAsia="SimSun" w:hAnsi="Calibri" w:cs="Calibri"/>
                <w:sz w:val="22"/>
                <w:lang w:eastAsia="zh-CN"/>
              </w:rPr>
              <w:t>Yes</w:t>
            </w:r>
          </w:p>
        </w:tc>
        <w:tc>
          <w:tcPr>
            <w:tcW w:w="6298" w:type="dxa"/>
          </w:tcPr>
          <w:p w14:paraId="1F1FCA50"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RAN1 need only address “Sensing and resource allocation issue when SL-DRX is configured”.</w:t>
            </w:r>
          </w:p>
        </w:tc>
      </w:tr>
      <w:tr w:rsidR="0065173D" w14:paraId="1F1FCA56" w14:textId="77777777">
        <w:tc>
          <w:tcPr>
            <w:tcW w:w="1458" w:type="dxa"/>
          </w:tcPr>
          <w:p w14:paraId="1F1FCA5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260" w:type="dxa"/>
          </w:tcPr>
          <w:p w14:paraId="1F1FCA5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A5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The update in [5] is fine to us.</w:t>
            </w:r>
          </w:p>
          <w:p w14:paraId="1F1FCA5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w:t>
            </w:r>
            <w:r>
              <w:rPr>
                <w:rFonts w:ascii="Calibri" w:eastAsia="SimSun" w:hAnsi="Calibri" w:cs="Calibri"/>
                <w:sz w:val="22"/>
                <w:lang w:eastAsia="zh-CN"/>
              </w:rPr>
              <w:tab/>
              <w:t>Specify mechanism aiming to enhance sensing and resource allocation when sidelink DRX is configured [RAN1, RAN2]</w:t>
            </w:r>
          </w:p>
        </w:tc>
      </w:tr>
      <w:tr w:rsidR="00385312" w14:paraId="756FBA09" w14:textId="77777777">
        <w:tc>
          <w:tcPr>
            <w:tcW w:w="1458" w:type="dxa"/>
          </w:tcPr>
          <w:p w14:paraId="66655430" w14:textId="4401C2B8" w:rsidR="00385312" w:rsidRDefault="00385312"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Intel</w:t>
            </w:r>
          </w:p>
        </w:tc>
        <w:tc>
          <w:tcPr>
            <w:tcW w:w="1260" w:type="dxa"/>
          </w:tcPr>
          <w:p w14:paraId="585BA59B" w14:textId="1297F692" w:rsidR="00385312" w:rsidRDefault="00385312"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4EED01ED" w14:textId="6ADAFDD4" w:rsidR="00385312" w:rsidRDefault="00385312"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Can be decided later</w:t>
            </w:r>
          </w:p>
        </w:tc>
      </w:tr>
      <w:tr w:rsidR="0071767A" w14:paraId="1F7F653E" w14:textId="77777777">
        <w:tc>
          <w:tcPr>
            <w:tcW w:w="1458" w:type="dxa"/>
          </w:tcPr>
          <w:p w14:paraId="6B6C773F" w14:textId="07C1DB32" w:rsidR="0071767A" w:rsidRDefault="00F7494D"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NTT DOCOMO</w:t>
            </w:r>
          </w:p>
        </w:tc>
        <w:tc>
          <w:tcPr>
            <w:tcW w:w="1260" w:type="dxa"/>
          </w:tcPr>
          <w:p w14:paraId="3B27A6FF" w14:textId="04828103" w:rsidR="0071767A" w:rsidRDefault="00F7494D"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7B3E48E5" w14:textId="6D14089D" w:rsidR="0071767A" w:rsidRDefault="00F7494D" w:rsidP="00F7494D">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Resource allocation (including sensing, resource selection, etc.) should be captured for RAN1 work.</w:t>
            </w:r>
            <w:bookmarkStart w:id="0" w:name="_GoBack"/>
            <w:bookmarkEnd w:id="0"/>
            <w:r>
              <w:rPr>
                <w:rFonts w:ascii="Calibri" w:eastAsia="SimSun" w:hAnsi="Calibri" w:cs="Calibri"/>
                <w:sz w:val="22"/>
                <w:lang w:eastAsia="zh-CN"/>
              </w:rPr>
              <w:t xml:space="preserve"> </w:t>
            </w:r>
          </w:p>
        </w:tc>
      </w:tr>
    </w:tbl>
    <w:p w14:paraId="1F1FCA57" w14:textId="77777777" w:rsidR="0065173D" w:rsidRDefault="0065173D">
      <w:pPr>
        <w:widowControl/>
        <w:kinsoku w:val="0"/>
        <w:wordWrap/>
        <w:overflowPunct w:val="0"/>
        <w:rPr>
          <w:rFonts w:ascii="Calibri" w:hAnsi="Calibri" w:cs="Calibri"/>
          <w:sz w:val="22"/>
          <w:lang w:val="en-GB"/>
        </w:rPr>
      </w:pPr>
    </w:p>
    <w:p w14:paraId="1F1FCA58"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Others</w:t>
      </w:r>
    </w:p>
    <w:p w14:paraId="1F1FCA59" w14:textId="77777777" w:rsidR="0065173D" w:rsidRDefault="0065173D">
      <w:pPr>
        <w:widowControl/>
        <w:kinsoku w:val="0"/>
        <w:wordWrap/>
        <w:overflowPunct w:val="0"/>
        <w:rPr>
          <w:rFonts w:ascii="Calibri" w:hAnsi="Calibri" w:cs="Calibri"/>
          <w:sz w:val="22"/>
          <w:lang w:val="en-GB"/>
        </w:rPr>
      </w:pPr>
    </w:p>
    <w:p w14:paraId="1F1FCA5A" w14:textId="77777777"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Q</w:t>
      </w:r>
      <w:r>
        <w:rPr>
          <w:rFonts w:ascii="Calibri" w:hAnsi="Calibri" w:cs="Calibri"/>
          <w:sz w:val="22"/>
          <w:lang w:val="en-GB"/>
        </w:rPr>
        <w:t>5</w:t>
      </w:r>
      <w:r>
        <w:rPr>
          <w:rFonts w:ascii="Calibri" w:hAnsi="Calibri" w:cs="Calibri" w:hint="eastAsia"/>
          <w:sz w:val="22"/>
          <w:lang w:val="en-GB"/>
        </w:rPr>
        <w:t xml:space="preserve">: </w:t>
      </w:r>
      <w:r>
        <w:rPr>
          <w:rFonts w:ascii="Calibri" w:hAnsi="Calibri" w:cs="Calibri"/>
          <w:sz w:val="22"/>
          <w:lang w:val="en-GB"/>
        </w:rPr>
        <w:t xml:space="preserve">If there are any other aspects that need to be considered in the scope of this email discussion, please specify them. </w:t>
      </w:r>
    </w:p>
    <w:p w14:paraId="1F1FCA5B" w14:textId="77777777" w:rsidR="0065173D" w:rsidRDefault="0065173D">
      <w:pPr>
        <w:widowControl/>
        <w:kinsoku w:val="0"/>
        <w:wordWrap/>
        <w:overflowPunct w:val="0"/>
        <w:rPr>
          <w:rFonts w:ascii="Calibri" w:hAnsi="Calibri" w:cs="Calibri"/>
          <w:sz w:val="22"/>
          <w:lang w:val="en-GB"/>
        </w:rPr>
      </w:pPr>
    </w:p>
    <w:tbl>
      <w:tblPr>
        <w:tblStyle w:val="4"/>
        <w:tblW w:w="9067" w:type="dxa"/>
        <w:tblLook w:val="04A0" w:firstRow="1" w:lastRow="0" w:firstColumn="1" w:lastColumn="0" w:noHBand="0" w:noVBand="1"/>
      </w:tblPr>
      <w:tblGrid>
        <w:gridCol w:w="1458"/>
        <w:gridCol w:w="7609"/>
      </w:tblGrid>
      <w:tr w:rsidR="0065173D" w14:paraId="1F1FCA5E" w14:textId="77777777">
        <w:tc>
          <w:tcPr>
            <w:tcW w:w="1458" w:type="dxa"/>
          </w:tcPr>
          <w:p w14:paraId="1F1FCA5C"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7609" w:type="dxa"/>
          </w:tcPr>
          <w:p w14:paraId="1F1FCA5D"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A61" w14:textId="77777777">
        <w:tc>
          <w:tcPr>
            <w:tcW w:w="1458" w:type="dxa"/>
          </w:tcPr>
          <w:p w14:paraId="1F1FCA5F"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7609" w:type="dxa"/>
          </w:tcPr>
          <w:p w14:paraId="1F1FCA60"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The target completion </w:t>
            </w:r>
            <w:r>
              <w:rPr>
                <w:rFonts w:ascii="Calibri" w:eastAsiaTheme="minorEastAsia" w:hAnsi="Calibri" w:cs="Calibri"/>
                <w:sz w:val="22"/>
              </w:rPr>
              <w:t>of the impacted TR/TS needs to be updated in accordance with Rel-17 timeline which is expected to be updated in this meeting. But this is not an urgent issue in our view and update in the next meeting might be okay as well.</w:t>
            </w:r>
          </w:p>
        </w:tc>
      </w:tr>
      <w:tr w:rsidR="0065173D" w14:paraId="1F1FCA65" w14:textId="77777777">
        <w:tc>
          <w:tcPr>
            <w:tcW w:w="1458" w:type="dxa"/>
          </w:tcPr>
          <w:p w14:paraId="1F1FCA6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vivo</w:t>
            </w:r>
          </w:p>
        </w:tc>
        <w:tc>
          <w:tcPr>
            <w:tcW w:w="7609" w:type="dxa"/>
          </w:tcPr>
          <w:p w14:paraId="1F1FCA6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Regarding the fifth objective of WID (i.e., to ensure sidelink operation to be confined in a predetermined geographic area), RAN2 confirms that no extra standard efforts need to be done in RAN towards this objective, as stated in the LS to SA2.</w:t>
            </w:r>
          </w:p>
          <w:p w14:paraId="1F1FCA6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Consequently, the objective can be deleted so that RAN2 can release the related TUs for other objectives.</w:t>
            </w:r>
          </w:p>
        </w:tc>
      </w:tr>
      <w:tr w:rsidR="0065173D" w14:paraId="1F1FCA6A" w14:textId="77777777">
        <w:tc>
          <w:tcPr>
            <w:tcW w:w="1458" w:type="dxa"/>
          </w:tcPr>
          <w:p w14:paraId="1F1FCA66" w14:textId="77777777" w:rsidR="0065173D" w:rsidRDefault="00D91BB8">
            <w:pPr>
              <w:widowControl/>
              <w:kinsoku w:val="0"/>
              <w:wordWrap/>
              <w:overflowPunct w:val="0"/>
              <w:rPr>
                <w:rFonts w:ascii="Calibri" w:hAnsi="Calibri" w:cs="Calibri"/>
                <w:sz w:val="22"/>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7609" w:type="dxa"/>
          </w:tcPr>
          <w:p w14:paraId="1F1FCA67"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Given</w:t>
            </w:r>
            <w:r>
              <w:rPr>
                <w:rFonts w:ascii="Calibri" w:eastAsiaTheme="minorEastAsia" w:hAnsi="Calibri" w:cs="Calibri"/>
                <w:sz w:val="22"/>
              </w:rPr>
              <w:t xml:space="preserve"> that the WGs have progressed substantially, there is no need for scope changes nor timeline extension. Administrative points are fine to update.</w:t>
            </w:r>
          </w:p>
          <w:p w14:paraId="1F1FCA68" w14:textId="77777777" w:rsidR="0065173D" w:rsidRDefault="0065173D">
            <w:pPr>
              <w:widowControl/>
              <w:kinsoku w:val="0"/>
              <w:wordWrap/>
              <w:overflowPunct w:val="0"/>
              <w:rPr>
                <w:rFonts w:ascii="Calibri" w:eastAsiaTheme="minorEastAsia" w:hAnsi="Calibri" w:cs="Calibri"/>
                <w:sz w:val="22"/>
              </w:rPr>
            </w:pPr>
          </w:p>
          <w:p w14:paraId="1F1FCA69" w14:textId="77777777" w:rsidR="0065173D" w:rsidRDefault="00D91BB8">
            <w:pPr>
              <w:widowControl/>
              <w:kinsoku w:val="0"/>
              <w:wordWrap/>
              <w:overflowPunct w:val="0"/>
              <w:rPr>
                <w:rFonts w:ascii="Calibri" w:hAnsi="Calibri" w:cs="Calibri"/>
                <w:sz w:val="22"/>
              </w:rPr>
            </w:pPr>
            <w:r>
              <w:rPr>
                <w:rFonts w:ascii="Calibri" w:eastAsiaTheme="minorEastAsia" w:hAnsi="Calibri" w:cs="Calibri"/>
                <w:sz w:val="22"/>
              </w:rPr>
              <w:t xml:space="preserve">On </w:t>
            </w:r>
            <w:proofErr w:type="spellStart"/>
            <w:r>
              <w:rPr>
                <w:rFonts w:ascii="Calibri" w:eastAsiaTheme="minorEastAsia" w:hAnsi="Calibri" w:cs="Calibri"/>
                <w:sz w:val="22"/>
              </w:rPr>
              <w:t>vivo’s</w:t>
            </w:r>
            <w:proofErr w:type="spellEnd"/>
            <w:r>
              <w:rPr>
                <w:rFonts w:ascii="Calibri" w:eastAsiaTheme="minorEastAsia" w:hAnsi="Calibri" w:cs="Calibri"/>
                <w:sz w:val="22"/>
              </w:rPr>
              <w:t xml:space="preserve"> suggestion relating to geo-area restriction, in a procedural sense it may not be necessary to remove the objective, because all that has happened is the work has been completed, rather than that the objective has been cancelled. The TUs are already released, thanks to the clear RAN2 agreement on no further work.</w:t>
            </w:r>
          </w:p>
        </w:tc>
      </w:tr>
      <w:tr w:rsidR="0065173D" w14:paraId="1F1FCA6D" w14:textId="77777777">
        <w:tc>
          <w:tcPr>
            <w:tcW w:w="1458" w:type="dxa"/>
          </w:tcPr>
          <w:p w14:paraId="1F1FCA6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Apple</w:t>
            </w:r>
          </w:p>
        </w:tc>
        <w:tc>
          <w:tcPr>
            <w:tcW w:w="7609" w:type="dxa"/>
          </w:tcPr>
          <w:p w14:paraId="1F1FCA6C"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We agree with Huawei that there is no need to remove objective 5 from WID. RAN2 has completed the objective based on company contributions, so those efforts cannot be ignored. We do not foresee any TU will be wasted by not deleting the objective.</w:t>
            </w:r>
          </w:p>
        </w:tc>
      </w:tr>
      <w:tr w:rsidR="00887865" w14:paraId="1F1FCA70" w14:textId="77777777">
        <w:tc>
          <w:tcPr>
            <w:tcW w:w="1458" w:type="dxa"/>
          </w:tcPr>
          <w:p w14:paraId="1F1FCA6E" w14:textId="77777777" w:rsidR="00887865" w:rsidRPr="00887865" w:rsidRDefault="00887865">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Samsung</w:t>
            </w:r>
          </w:p>
        </w:tc>
        <w:tc>
          <w:tcPr>
            <w:tcW w:w="7609" w:type="dxa"/>
          </w:tcPr>
          <w:p w14:paraId="1F1FCA6F" w14:textId="77777777" w:rsidR="00887865" w:rsidRDefault="00887865" w:rsidP="00A80EBC">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also think that objective 5 in WID does not need to be removed. </w:t>
            </w:r>
            <w:r w:rsidR="00A80EBC">
              <w:rPr>
                <w:rFonts w:ascii="Calibri" w:eastAsiaTheme="minorEastAsia" w:hAnsi="Calibri" w:cs="Calibri"/>
                <w:sz w:val="22"/>
              </w:rPr>
              <w:t xml:space="preserve">We suggest focusing on the </w:t>
            </w:r>
            <w:r w:rsidR="00A80EBC">
              <w:rPr>
                <w:rFonts w:ascii="Calibri" w:hAnsi="Calibri" w:cs="Calibri"/>
                <w:sz w:val="22"/>
                <w:lang w:val="en-GB"/>
              </w:rPr>
              <w:t xml:space="preserve">objective for Mode 2 enhancement for enhanced reliability and reduced latency </w:t>
            </w:r>
            <w:r w:rsidR="00A80EBC">
              <w:rPr>
                <w:rFonts w:ascii="Calibri" w:eastAsiaTheme="minorEastAsia" w:hAnsi="Calibri" w:cs="Calibri"/>
                <w:sz w:val="22"/>
              </w:rPr>
              <w:t>in this meeting.</w:t>
            </w:r>
          </w:p>
        </w:tc>
      </w:tr>
    </w:tbl>
    <w:p w14:paraId="1F1FCA71" w14:textId="77777777" w:rsidR="0065173D" w:rsidRDefault="0065173D">
      <w:pPr>
        <w:widowControl/>
        <w:kinsoku w:val="0"/>
        <w:wordWrap/>
        <w:overflowPunct w:val="0"/>
        <w:rPr>
          <w:rFonts w:ascii="Calibri" w:hAnsi="Calibri" w:cs="Calibri"/>
          <w:sz w:val="22"/>
          <w:lang w:val="en-GB"/>
        </w:rPr>
      </w:pPr>
    </w:p>
    <w:p w14:paraId="1F1FCA72"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References</w:t>
      </w:r>
    </w:p>
    <w:p w14:paraId="1F1FCA73"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[1] RP</w:t>
      </w:r>
      <w:r>
        <w:rPr>
          <w:rFonts w:ascii="ＭＳ ゴシック" w:hAnsi="ＭＳ ゴシック" w:cs="ＭＳ ゴシック"/>
          <w:sz w:val="22"/>
          <w:lang w:val="en-GB"/>
        </w:rPr>
        <w:t>‑</w:t>
      </w:r>
      <w:r>
        <w:rPr>
          <w:rFonts w:ascii="Calibri" w:hAnsi="Calibri" w:cs="Calibri"/>
          <w:sz w:val="22"/>
          <w:lang w:val="en-GB"/>
        </w:rPr>
        <w:t>202153    LS on Mode 2 enhancements in NR sidelink</w:t>
      </w:r>
      <w:r>
        <w:rPr>
          <w:rFonts w:ascii="Calibri" w:hAnsi="Calibri" w:cs="Calibri"/>
          <w:sz w:val="22"/>
          <w:lang w:val="en-GB"/>
        </w:rPr>
        <w:tab/>
      </w:r>
      <w:r>
        <w:rPr>
          <w:rFonts w:ascii="Calibri" w:hAnsi="Calibri" w:cs="Calibri"/>
          <w:sz w:val="22"/>
          <w:lang w:val="en-GB"/>
        </w:rPr>
        <w:tab/>
        <w:t>RAN1</w:t>
      </w:r>
    </w:p>
    <w:p w14:paraId="1F1FCA74"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[2] RP</w:t>
      </w:r>
      <w:r>
        <w:rPr>
          <w:rFonts w:ascii="ＭＳ ゴシック" w:hAnsi="ＭＳ ゴシック" w:cs="ＭＳ ゴシック"/>
          <w:sz w:val="22"/>
          <w:lang w:val="en-GB"/>
        </w:rPr>
        <w:t>‑</w:t>
      </w:r>
      <w:r>
        <w:rPr>
          <w:rFonts w:ascii="Calibri" w:hAnsi="Calibri" w:cs="Calibri"/>
          <w:sz w:val="22"/>
          <w:lang w:val="en-GB"/>
        </w:rPr>
        <w:t xml:space="preserve">202217    Scope update for R17 Sidelink Enhancements    </w:t>
      </w:r>
      <w:proofErr w:type="spellStart"/>
      <w:r>
        <w:rPr>
          <w:rFonts w:ascii="Calibri" w:hAnsi="Calibri" w:cs="Calibri"/>
          <w:sz w:val="22"/>
          <w:lang w:val="en-GB"/>
        </w:rPr>
        <w:t>Futurewei</w:t>
      </w:r>
      <w:proofErr w:type="spellEnd"/>
    </w:p>
    <w:p w14:paraId="1F1FCA75"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[3] RP</w:t>
      </w:r>
      <w:r>
        <w:rPr>
          <w:rFonts w:ascii="ＭＳ ゴシック" w:hAnsi="ＭＳ ゴシック" w:cs="ＭＳ ゴシック"/>
          <w:sz w:val="22"/>
          <w:lang w:val="en-GB"/>
        </w:rPr>
        <w:t>‑</w:t>
      </w:r>
      <w:r>
        <w:rPr>
          <w:rFonts w:ascii="Calibri" w:hAnsi="Calibri" w:cs="Calibri"/>
          <w:sz w:val="22"/>
          <w:lang w:val="en-GB"/>
        </w:rPr>
        <w:t>202354    Discussion on inter-UE coordination for Rel-17 SL enhancement    Intel Corporation</w:t>
      </w:r>
    </w:p>
    <w:p w14:paraId="1F1FCA76"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[4] RP</w:t>
      </w:r>
      <w:r>
        <w:rPr>
          <w:rFonts w:ascii="ＭＳ ゴシック" w:hAnsi="ＭＳ ゴシック" w:cs="ＭＳ ゴシック"/>
          <w:sz w:val="22"/>
          <w:lang w:val="en-GB"/>
        </w:rPr>
        <w:t>‑</w:t>
      </w:r>
      <w:r>
        <w:rPr>
          <w:rFonts w:ascii="Calibri" w:hAnsi="Calibri" w:cs="Calibri"/>
          <w:sz w:val="22"/>
          <w:lang w:val="en-GB"/>
        </w:rPr>
        <w:t>202378    Views on the WI on NR sidelink enhancement    Ericsson</w:t>
      </w:r>
    </w:p>
    <w:p w14:paraId="1F1FCA77"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[5] RP</w:t>
      </w:r>
      <w:r>
        <w:rPr>
          <w:rFonts w:ascii="ＭＳ ゴシック" w:hAnsi="ＭＳ ゴシック" w:cs="ＭＳ ゴシック"/>
          <w:sz w:val="22"/>
          <w:lang w:val="en-GB"/>
        </w:rPr>
        <w:t>‑</w:t>
      </w:r>
      <w:r>
        <w:rPr>
          <w:rFonts w:ascii="Calibri" w:hAnsi="Calibri" w:cs="Calibri"/>
          <w:sz w:val="22"/>
          <w:lang w:val="en-GB"/>
        </w:rPr>
        <w:t>202562    Discussion of Sidelink DRX on Rel-17 NR Sidelink Enhancements    Apple Inc.</w:t>
      </w:r>
    </w:p>
    <w:p w14:paraId="1F1FCA78"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[6] RP</w:t>
      </w:r>
      <w:r>
        <w:rPr>
          <w:rFonts w:ascii="ＭＳ ゴシック" w:hAnsi="ＭＳ ゴシック" w:cs="ＭＳ ゴシック"/>
          <w:sz w:val="22"/>
          <w:lang w:val="en-GB"/>
        </w:rPr>
        <w:t>‑</w:t>
      </w:r>
      <w:r>
        <w:rPr>
          <w:rFonts w:ascii="Calibri" w:hAnsi="Calibri" w:cs="Calibri"/>
          <w:sz w:val="22"/>
          <w:lang w:val="en-GB"/>
        </w:rPr>
        <w:t xml:space="preserve">202571    Scope of Rel-17 WI on sidelink enhancement    Huawei, </w:t>
      </w:r>
      <w:proofErr w:type="spellStart"/>
      <w:r>
        <w:rPr>
          <w:rFonts w:ascii="Calibri" w:hAnsi="Calibri" w:cs="Calibri"/>
          <w:sz w:val="22"/>
          <w:lang w:val="en-GB"/>
        </w:rPr>
        <w:t>HiSilicon</w:t>
      </w:r>
      <w:proofErr w:type="spellEnd"/>
    </w:p>
    <w:p w14:paraId="1F1FCA79"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[7] RP</w:t>
      </w:r>
      <w:r>
        <w:rPr>
          <w:rFonts w:ascii="ＭＳ ゴシック" w:hAnsi="ＭＳ ゴシック" w:cs="ＭＳ ゴシック"/>
          <w:sz w:val="22"/>
          <w:lang w:val="en-GB"/>
        </w:rPr>
        <w:t>‑</w:t>
      </w:r>
      <w:r>
        <w:rPr>
          <w:rFonts w:ascii="Calibri" w:hAnsi="Calibri" w:cs="Calibri"/>
          <w:sz w:val="22"/>
          <w:lang w:val="en-GB"/>
        </w:rPr>
        <w:t xml:space="preserve">202644    </w:t>
      </w:r>
      <w:proofErr w:type="spellStart"/>
      <w:r>
        <w:rPr>
          <w:rFonts w:ascii="Calibri" w:hAnsi="Calibri" w:cs="Calibri"/>
          <w:sz w:val="22"/>
          <w:lang w:val="en-GB"/>
        </w:rPr>
        <w:t>Discusison</w:t>
      </w:r>
      <w:proofErr w:type="spellEnd"/>
      <w:r>
        <w:rPr>
          <w:rFonts w:ascii="Calibri" w:hAnsi="Calibri" w:cs="Calibri"/>
          <w:sz w:val="22"/>
          <w:lang w:val="en-GB"/>
        </w:rPr>
        <w:t xml:space="preserve"> on Rel-17 SL </w:t>
      </w:r>
      <w:proofErr w:type="spellStart"/>
      <w:r>
        <w:rPr>
          <w:rFonts w:ascii="Calibri" w:hAnsi="Calibri" w:cs="Calibri"/>
          <w:sz w:val="22"/>
          <w:lang w:val="en-GB"/>
        </w:rPr>
        <w:t>enhancememt</w:t>
      </w:r>
      <w:proofErr w:type="spellEnd"/>
      <w:r>
        <w:rPr>
          <w:rFonts w:ascii="Calibri" w:hAnsi="Calibri" w:cs="Calibri"/>
          <w:sz w:val="22"/>
          <w:lang w:val="en-GB"/>
        </w:rPr>
        <w:t xml:space="preserve"> WID scope    vivo</w:t>
      </w:r>
    </w:p>
    <w:p w14:paraId="1F1FCA7A"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[8] RP</w:t>
      </w:r>
      <w:r>
        <w:rPr>
          <w:rFonts w:ascii="ＭＳ ゴシック" w:hAnsi="ＭＳ ゴシック" w:cs="ＭＳ ゴシック"/>
          <w:sz w:val="22"/>
          <w:lang w:val="en-GB"/>
        </w:rPr>
        <w:t>‑</w:t>
      </w:r>
      <w:r>
        <w:rPr>
          <w:rFonts w:ascii="Calibri" w:hAnsi="Calibri" w:cs="Calibri"/>
          <w:sz w:val="22"/>
          <w:lang w:val="en-GB"/>
        </w:rPr>
        <w:t xml:space="preserve">202673    Views on work scope of Rel-17 NR sidelink enhancement    ZTE, </w:t>
      </w:r>
      <w:proofErr w:type="spellStart"/>
      <w:r>
        <w:rPr>
          <w:rFonts w:ascii="Calibri" w:hAnsi="Calibri" w:cs="Calibri"/>
          <w:sz w:val="22"/>
          <w:lang w:val="en-GB"/>
        </w:rPr>
        <w:t>Sanechips</w:t>
      </w:r>
      <w:proofErr w:type="spellEnd"/>
    </w:p>
    <w:p w14:paraId="1F1FCA7B"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[9] RP</w:t>
      </w:r>
      <w:r>
        <w:rPr>
          <w:rFonts w:ascii="ＭＳ ゴシック" w:hAnsi="ＭＳ ゴシック" w:cs="ＭＳ ゴシック"/>
          <w:sz w:val="22"/>
          <w:lang w:val="en-GB"/>
        </w:rPr>
        <w:t>‑</w:t>
      </w:r>
      <w:r>
        <w:rPr>
          <w:rFonts w:ascii="Calibri" w:hAnsi="Calibri" w:cs="Calibri"/>
          <w:sz w:val="22"/>
          <w:lang w:val="en-GB"/>
        </w:rPr>
        <w:t>202253    Revised WID on NR Sidelink enhancement    LG Electronics</w:t>
      </w:r>
    </w:p>
    <w:sectPr w:rsidR="0065173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71CA"/>
    <w:multiLevelType w:val="multilevel"/>
    <w:tmpl w:val="0F9171C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4BB0729D"/>
    <w:multiLevelType w:val="multilevel"/>
    <w:tmpl w:val="4BB072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4147DCB"/>
    <w:multiLevelType w:val="multilevel"/>
    <w:tmpl w:val="74147D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proofState w:spelling="clean"/>
  <w:defaultTabStop w:val="800"/>
  <w:hyphenationZone w:val="42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D5"/>
    <w:rsid w:val="00013A33"/>
    <w:rsid w:val="00036F09"/>
    <w:rsid w:val="00057D0C"/>
    <w:rsid w:val="00071F05"/>
    <w:rsid w:val="0009282D"/>
    <w:rsid w:val="00093067"/>
    <w:rsid w:val="000A51CD"/>
    <w:rsid w:val="000B230B"/>
    <w:rsid w:val="000B6260"/>
    <w:rsid w:val="000C4606"/>
    <w:rsid w:val="000F3F44"/>
    <w:rsid w:val="000F7C64"/>
    <w:rsid w:val="00103302"/>
    <w:rsid w:val="00107338"/>
    <w:rsid w:val="001127C3"/>
    <w:rsid w:val="00144BA2"/>
    <w:rsid w:val="00195B2F"/>
    <w:rsid w:val="001D7AEF"/>
    <w:rsid w:val="001E39F6"/>
    <w:rsid w:val="001E68F9"/>
    <w:rsid w:val="001F2299"/>
    <w:rsid w:val="001F6A95"/>
    <w:rsid w:val="002033E3"/>
    <w:rsid w:val="002429AB"/>
    <w:rsid w:val="00245E62"/>
    <w:rsid w:val="002557FD"/>
    <w:rsid w:val="00277BA9"/>
    <w:rsid w:val="0029261C"/>
    <w:rsid w:val="0029302B"/>
    <w:rsid w:val="002A20F0"/>
    <w:rsid w:val="002B5263"/>
    <w:rsid w:val="002E2C00"/>
    <w:rsid w:val="002F4791"/>
    <w:rsid w:val="00302917"/>
    <w:rsid w:val="00302AAA"/>
    <w:rsid w:val="00304E80"/>
    <w:rsid w:val="0032769A"/>
    <w:rsid w:val="00336B37"/>
    <w:rsid w:val="00347AE9"/>
    <w:rsid w:val="00357145"/>
    <w:rsid w:val="00370201"/>
    <w:rsid w:val="00385312"/>
    <w:rsid w:val="003957AD"/>
    <w:rsid w:val="003A08E9"/>
    <w:rsid w:val="003A1030"/>
    <w:rsid w:val="003A2DDF"/>
    <w:rsid w:val="003A51D5"/>
    <w:rsid w:val="003C0571"/>
    <w:rsid w:val="003C14A6"/>
    <w:rsid w:val="003C384C"/>
    <w:rsid w:val="003C77DC"/>
    <w:rsid w:val="003E33E2"/>
    <w:rsid w:val="003E369E"/>
    <w:rsid w:val="003E7EBD"/>
    <w:rsid w:val="00404206"/>
    <w:rsid w:val="00405648"/>
    <w:rsid w:val="00411FAD"/>
    <w:rsid w:val="00423919"/>
    <w:rsid w:val="0044164C"/>
    <w:rsid w:val="00451774"/>
    <w:rsid w:val="00480D2F"/>
    <w:rsid w:val="00485278"/>
    <w:rsid w:val="00485CF5"/>
    <w:rsid w:val="004A46B5"/>
    <w:rsid w:val="004B29F4"/>
    <w:rsid w:val="004B2A61"/>
    <w:rsid w:val="004C0F36"/>
    <w:rsid w:val="004C25E5"/>
    <w:rsid w:val="004C7989"/>
    <w:rsid w:val="004D6C9E"/>
    <w:rsid w:val="004E27D8"/>
    <w:rsid w:val="004E32BC"/>
    <w:rsid w:val="005145A3"/>
    <w:rsid w:val="00516278"/>
    <w:rsid w:val="00534502"/>
    <w:rsid w:val="0053788F"/>
    <w:rsid w:val="005541A0"/>
    <w:rsid w:val="005818BD"/>
    <w:rsid w:val="00590E43"/>
    <w:rsid w:val="005911F5"/>
    <w:rsid w:val="005A0E8E"/>
    <w:rsid w:val="005C1FA9"/>
    <w:rsid w:val="00606C56"/>
    <w:rsid w:val="00612432"/>
    <w:rsid w:val="006144F9"/>
    <w:rsid w:val="00626879"/>
    <w:rsid w:val="0065173D"/>
    <w:rsid w:val="00656CE3"/>
    <w:rsid w:val="0066619E"/>
    <w:rsid w:val="0067188A"/>
    <w:rsid w:val="006755F3"/>
    <w:rsid w:val="00685C09"/>
    <w:rsid w:val="0070147B"/>
    <w:rsid w:val="00710554"/>
    <w:rsid w:val="0071767A"/>
    <w:rsid w:val="00722034"/>
    <w:rsid w:val="0072329D"/>
    <w:rsid w:val="0072388A"/>
    <w:rsid w:val="00724A78"/>
    <w:rsid w:val="00727F98"/>
    <w:rsid w:val="007301A2"/>
    <w:rsid w:val="00733B65"/>
    <w:rsid w:val="00733E39"/>
    <w:rsid w:val="007343FB"/>
    <w:rsid w:val="00740D19"/>
    <w:rsid w:val="007537F3"/>
    <w:rsid w:val="007540E7"/>
    <w:rsid w:val="007A1003"/>
    <w:rsid w:val="007A133E"/>
    <w:rsid w:val="007A232E"/>
    <w:rsid w:val="007C61E9"/>
    <w:rsid w:val="007D4002"/>
    <w:rsid w:val="007D75D4"/>
    <w:rsid w:val="007F6B9A"/>
    <w:rsid w:val="00801297"/>
    <w:rsid w:val="008027FE"/>
    <w:rsid w:val="0082286E"/>
    <w:rsid w:val="00823536"/>
    <w:rsid w:val="00836360"/>
    <w:rsid w:val="00854138"/>
    <w:rsid w:val="00862725"/>
    <w:rsid w:val="00873D36"/>
    <w:rsid w:val="00887865"/>
    <w:rsid w:val="008B1D31"/>
    <w:rsid w:val="008C79A8"/>
    <w:rsid w:val="008D41EC"/>
    <w:rsid w:val="008D4AB8"/>
    <w:rsid w:val="008E4146"/>
    <w:rsid w:val="008F36EA"/>
    <w:rsid w:val="00902409"/>
    <w:rsid w:val="00911DDA"/>
    <w:rsid w:val="009127E7"/>
    <w:rsid w:val="00917357"/>
    <w:rsid w:val="00917CA1"/>
    <w:rsid w:val="0092692A"/>
    <w:rsid w:val="00927B9A"/>
    <w:rsid w:val="009311E9"/>
    <w:rsid w:val="009372D3"/>
    <w:rsid w:val="00944682"/>
    <w:rsid w:val="00945552"/>
    <w:rsid w:val="009525E3"/>
    <w:rsid w:val="009736EF"/>
    <w:rsid w:val="00977A82"/>
    <w:rsid w:val="00994122"/>
    <w:rsid w:val="009B1ED2"/>
    <w:rsid w:val="009B24BC"/>
    <w:rsid w:val="009B74CD"/>
    <w:rsid w:val="009E2DDF"/>
    <w:rsid w:val="009E4A33"/>
    <w:rsid w:val="009E5B28"/>
    <w:rsid w:val="009F088D"/>
    <w:rsid w:val="009F6F6E"/>
    <w:rsid w:val="00A64CFD"/>
    <w:rsid w:val="00A80EBC"/>
    <w:rsid w:val="00AA28AD"/>
    <w:rsid w:val="00AA515D"/>
    <w:rsid w:val="00AB7643"/>
    <w:rsid w:val="00AC407A"/>
    <w:rsid w:val="00AD735B"/>
    <w:rsid w:val="00AE035D"/>
    <w:rsid w:val="00AF6EBD"/>
    <w:rsid w:val="00B153E5"/>
    <w:rsid w:val="00B17284"/>
    <w:rsid w:val="00B21DD8"/>
    <w:rsid w:val="00B47733"/>
    <w:rsid w:val="00B64350"/>
    <w:rsid w:val="00B91757"/>
    <w:rsid w:val="00B93CB5"/>
    <w:rsid w:val="00BB394F"/>
    <w:rsid w:val="00BB745E"/>
    <w:rsid w:val="00BC16A3"/>
    <w:rsid w:val="00BC5859"/>
    <w:rsid w:val="00BE11EE"/>
    <w:rsid w:val="00BE2E14"/>
    <w:rsid w:val="00BF0D8C"/>
    <w:rsid w:val="00C07B11"/>
    <w:rsid w:val="00C21313"/>
    <w:rsid w:val="00C4484E"/>
    <w:rsid w:val="00C4650D"/>
    <w:rsid w:val="00C97638"/>
    <w:rsid w:val="00CB2710"/>
    <w:rsid w:val="00CD07A4"/>
    <w:rsid w:val="00CE6166"/>
    <w:rsid w:val="00D236B7"/>
    <w:rsid w:val="00D34E97"/>
    <w:rsid w:val="00D46CEB"/>
    <w:rsid w:val="00D47FE2"/>
    <w:rsid w:val="00D7006B"/>
    <w:rsid w:val="00D707A5"/>
    <w:rsid w:val="00D71476"/>
    <w:rsid w:val="00D91BB8"/>
    <w:rsid w:val="00DB3998"/>
    <w:rsid w:val="00DE462A"/>
    <w:rsid w:val="00E140B5"/>
    <w:rsid w:val="00E23361"/>
    <w:rsid w:val="00E70FF4"/>
    <w:rsid w:val="00E76C74"/>
    <w:rsid w:val="00E819EA"/>
    <w:rsid w:val="00E82C42"/>
    <w:rsid w:val="00E854F9"/>
    <w:rsid w:val="00E85834"/>
    <w:rsid w:val="00EB46DD"/>
    <w:rsid w:val="00EB6FD9"/>
    <w:rsid w:val="00EC727C"/>
    <w:rsid w:val="00ED36AA"/>
    <w:rsid w:val="00EE41E2"/>
    <w:rsid w:val="00EE684D"/>
    <w:rsid w:val="00EF1B8A"/>
    <w:rsid w:val="00EF52C5"/>
    <w:rsid w:val="00F01504"/>
    <w:rsid w:val="00F128FC"/>
    <w:rsid w:val="00F44C1C"/>
    <w:rsid w:val="00F6019E"/>
    <w:rsid w:val="00F7494D"/>
    <w:rsid w:val="00F80792"/>
    <w:rsid w:val="00F836EA"/>
    <w:rsid w:val="00FC1B2D"/>
    <w:rsid w:val="00FC6003"/>
    <w:rsid w:val="00FE2233"/>
    <w:rsid w:val="00FE4888"/>
    <w:rsid w:val="00FE7421"/>
    <w:rsid w:val="00FF01B5"/>
    <w:rsid w:val="00FF0388"/>
    <w:rsid w:val="00FF28E7"/>
    <w:rsid w:val="36525D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C918"/>
  <w15:docId w15:val="{0B69E408-DE77-4397-B0CC-5AF2F02E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Batang" w:eastAsia="Batang" w:hAnsi="Times New Roman" w:cs="Times New Roman"/>
      <w:kern w:val="2"/>
      <w:szCs w:val="24"/>
      <w:lang w:eastAsia="ko-KR"/>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Batang" w:hAnsi="Arial" w:cs="Times New Roman"/>
      <w:sz w:val="36"/>
      <w:lang w:val="en-GB" w:eastAsia="en-US"/>
    </w:rPr>
  </w:style>
  <w:style w:type="paragraph" w:styleId="5">
    <w:name w:val="heading 5"/>
    <w:basedOn w:val="a"/>
    <w:next w:val="a"/>
    <w:link w:val="50"/>
    <w:uiPriority w:val="9"/>
    <w:semiHidden/>
    <w:unhideWhenUsed/>
    <w:qFormat/>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Tahoma" w:hAnsi="Tahoma" w:cs="Tahoma"/>
      <w:sz w:val="16"/>
      <w:szCs w:val="16"/>
    </w:rPr>
  </w:style>
  <w:style w:type="paragraph" w:styleId="a5">
    <w:name w:val="annotation text"/>
    <w:basedOn w:val="a"/>
    <w:link w:val="a6"/>
    <w:uiPriority w:val="99"/>
    <w:semiHidden/>
    <w:unhideWhenUsed/>
    <w:pPr>
      <w:jc w:val="left"/>
    </w:pPr>
  </w:style>
  <w:style w:type="paragraph" w:styleId="2">
    <w:name w:val="List 2"/>
    <w:basedOn w:val="a"/>
    <w:uiPriority w:val="99"/>
    <w:semiHidden/>
    <w:unhideWhenUsed/>
    <w:qFormat/>
    <w:pPr>
      <w:ind w:left="720" w:hanging="360"/>
      <w:contextualSpacing/>
    </w:p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paragraph" w:styleId="a9">
    <w:name w:val="footer"/>
    <w:basedOn w:val="a"/>
    <w:link w:val="aa"/>
    <w:uiPriority w:val="99"/>
    <w:unhideWhenUsed/>
    <w:pPr>
      <w:tabs>
        <w:tab w:val="center" w:pos="4513"/>
        <w:tab w:val="right" w:pos="9026"/>
      </w:tabs>
      <w:snapToGrid w:val="0"/>
    </w:pPr>
  </w:style>
  <w:style w:type="paragraph" w:styleId="ab">
    <w:name w:val="header"/>
    <w:basedOn w:val="a"/>
    <w:link w:val="ac"/>
    <w:uiPriority w:val="99"/>
    <w:unhideWhenUsed/>
    <w:pPr>
      <w:tabs>
        <w:tab w:val="center" w:pos="4513"/>
        <w:tab w:val="right" w:pos="9026"/>
      </w:tabs>
      <w:snapToGrid w:val="0"/>
    </w:pPr>
  </w:style>
  <w:style w:type="paragraph" w:styleId="ad">
    <w:name w:val="List"/>
    <w:basedOn w:val="a"/>
    <w:uiPriority w:val="99"/>
    <w:semiHidden/>
    <w:unhideWhenUsed/>
    <w:qFormat/>
    <w:pPr>
      <w:ind w:left="360" w:hanging="360"/>
      <w:contextualSpacing/>
    </w:pPr>
  </w:style>
  <w:style w:type="paragraph" w:styleId="ae">
    <w:name w:val="annotation subject"/>
    <w:basedOn w:val="a5"/>
    <w:next w:val="a5"/>
    <w:link w:val="af"/>
    <w:uiPriority w:val="99"/>
    <w:semiHidden/>
    <w:unhideWhenUsed/>
    <w:qFormat/>
    <w:rPr>
      <w:b/>
      <w:bCs/>
    </w:rPr>
  </w:style>
  <w:style w:type="table" w:styleId="af0">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Pr>
      <w:sz w:val="18"/>
      <w:szCs w:val="18"/>
    </w:rPr>
  </w:style>
  <w:style w:type="character" w:customStyle="1" w:styleId="ac">
    <w:name w:val="ヘッダー (文字)"/>
    <w:basedOn w:val="a0"/>
    <w:link w:val="ab"/>
    <w:uiPriority w:val="99"/>
  </w:style>
  <w:style w:type="character" w:customStyle="1" w:styleId="aa">
    <w:name w:val="フッター (文字)"/>
    <w:basedOn w:val="a0"/>
    <w:link w:val="a9"/>
    <w:uiPriority w:val="99"/>
  </w:style>
  <w:style w:type="character" w:customStyle="1" w:styleId="10">
    <w:name w:val="見出し 1 (文字)"/>
    <w:basedOn w:val="a0"/>
    <w:link w:val="1"/>
    <w:qFormat/>
    <w:rPr>
      <w:rFonts w:ascii="Arial" w:eastAsia="Batang" w:hAnsi="Arial" w:cs="Times New Roman"/>
      <w:kern w:val="0"/>
      <w:sz w:val="36"/>
      <w:szCs w:val="20"/>
      <w:lang w:val="en-GB" w:eastAsia="en-US"/>
    </w:rPr>
  </w:style>
  <w:style w:type="paragraph" w:styleId="af2">
    <w:name w:val="List Paragraph"/>
    <w:basedOn w:val="a"/>
    <w:link w:val="af3"/>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f3">
    <w:name w:val="リスト段落 (文字)"/>
    <w:link w:val="af2"/>
    <w:uiPriority w:val="34"/>
    <w:qFormat/>
    <w:rPr>
      <w:rFonts w:ascii="Malgun Gothic" w:eastAsia="Malgun Gothic" w:hAnsi="Malgun Gothic" w:cs="Times New Roman"/>
    </w:rPr>
  </w:style>
  <w:style w:type="table" w:customStyle="1" w:styleId="11">
    <w:name w:val="표 구분선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표 구분선2"/>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widowControl/>
      <w:tabs>
        <w:tab w:val="center" w:pos="4536"/>
        <w:tab w:val="right" w:pos="9072"/>
      </w:tabs>
      <w:wordWrap/>
      <w:autoSpaceDE/>
      <w:autoSpaceDN/>
      <w:spacing w:after="180"/>
      <w:jc w:val="left"/>
    </w:pPr>
    <w:rPr>
      <w:rFonts w:ascii="Times New Roman" w:eastAsiaTheme="minorEastAsia"/>
      <w:kern w:val="0"/>
      <w:szCs w:val="20"/>
      <w:lang w:val="en-GB" w:eastAsia="en-US"/>
    </w:rPr>
  </w:style>
  <w:style w:type="character" w:customStyle="1" w:styleId="a6">
    <w:name w:val="コメント文字列 (文字)"/>
    <w:basedOn w:val="a0"/>
    <w:link w:val="a5"/>
    <w:uiPriority w:val="99"/>
    <w:semiHidden/>
    <w:rPr>
      <w:rFonts w:ascii="Batang" w:eastAsia="Batang" w:hAnsi="Times New Roman" w:cs="Times New Roman"/>
      <w:szCs w:val="24"/>
    </w:rPr>
  </w:style>
  <w:style w:type="character" w:customStyle="1" w:styleId="af">
    <w:name w:val="コメント内容 (文字)"/>
    <w:basedOn w:val="a6"/>
    <w:link w:val="ae"/>
    <w:uiPriority w:val="99"/>
    <w:semiHidden/>
    <w:rPr>
      <w:rFonts w:ascii="Batang" w:eastAsia="Batang" w:hAnsi="Times New Roman" w:cs="Times New Roman"/>
      <w:b/>
      <w:bCs/>
      <w:szCs w:val="24"/>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table" w:customStyle="1" w:styleId="3">
    <w:name w:val="표 구분선3"/>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見出しマップ (文字)"/>
    <w:basedOn w:val="a0"/>
    <w:link w:val="a3"/>
    <w:uiPriority w:val="99"/>
    <w:semiHidden/>
    <w:rPr>
      <w:rFonts w:ascii="Tahoma" w:eastAsia="Batang" w:hAnsi="Tahoma" w:cs="Tahoma"/>
      <w:sz w:val="16"/>
      <w:szCs w:val="16"/>
    </w:rPr>
  </w:style>
  <w:style w:type="paragraph" w:customStyle="1" w:styleId="B1">
    <w:name w:val="B1"/>
    <w:basedOn w:val="ad"/>
    <w:link w:val="B1Char"/>
    <w:qFormat/>
    <w:pPr>
      <w:ind w:left="568" w:hanging="284"/>
      <w:contextualSpacing w:val="0"/>
    </w:pPr>
  </w:style>
  <w:style w:type="paragraph" w:customStyle="1" w:styleId="B2">
    <w:name w:val="B2"/>
    <w:basedOn w:val="2"/>
    <w:link w:val="B2Char"/>
    <w:qFormat/>
    <w:pPr>
      <w:ind w:left="851" w:hanging="284"/>
      <w:contextualSpacing w:val="0"/>
    </w:pPr>
  </w:style>
  <w:style w:type="character" w:customStyle="1" w:styleId="50">
    <w:name w:val="見出し 5 (文字)"/>
    <w:basedOn w:val="a0"/>
    <w:link w:val="5"/>
    <w:uiPriority w:val="9"/>
    <w:semiHidden/>
    <w:qFormat/>
    <w:rPr>
      <w:rFonts w:asciiTheme="majorHAnsi" w:eastAsiaTheme="majorEastAsia" w:hAnsiTheme="majorHAnsi" w:cstheme="majorBidi"/>
      <w:szCs w:val="24"/>
    </w:rPr>
  </w:style>
  <w:style w:type="character" w:customStyle="1" w:styleId="B1Char">
    <w:name w:val="B1 Char"/>
    <w:link w:val="B1"/>
    <w:qFormat/>
    <w:rPr>
      <w:rFonts w:ascii="Batang" w:eastAsia="Batang" w:hAnsi="Times New Roman" w:cs="Times New Roman"/>
      <w:szCs w:val="24"/>
    </w:rPr>
  </w:style>
  <w:style w:type="character" w:customStyle="1" w:styleId="B2Char">
    <w:name w:val="B2 Char"/>
    <w:link w:val="B2"/>
    <w:qFormat/>
    <w:rPr>
      <w:rFonts w:ascii="Batang" w:eastAsia="Batang" w:hAnsi="Times New Roman" w:cs="Times New Roman"/>
      <w:szCs w:val="24"/>
    </w:rPr>
  </w:style>
  <w:style w:type="table" w:customStyle="1" w:styleId="4">
    <w:name w:val="표 구분선4"/>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0993EA-15D3-4EF2-B63E-A6A7DBCDAC62}">
  <ds:schemaRefs>
    <ds:schemaRef ds:uri="http://schemas.microsoft.com/sharepoint/v3/contenttype/forms"/>
  </ds:schemaRefs>
</ds:datastoreItem>
</file>

<file path=customXml/itemProps3.xml><?xml version="1.0" encoding="utf-8"?>
<ds:datastoreItem xmlns:ds="http://schemas.openxmlformats.org/officeDocument/2006/customXml" ds:itemID="{B122EC24-591F-44A0-93E0-41BA830BA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C7D6D9-C279-4382-B0F3-275A72C411C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3198</Words>
  <Characters>18232</Characters>
  <Application>Microsoft Office Word</Application>
  <DocSecurity>0</DocSecurity>
  <Lines>151</Lines>
  <Paragraphs>42</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Hanbyul Seo</dc:creator>
  <cp:lastModifiedBy>Shohei Yoshioka</cp:lastModifiedBy>
  <cp:revision>8</cp:revision>
  <dcterms:created xsi:type="dcterms:W3CDTF">2020-12-08T04:51:00Z</dcterms:created>
  <dcterms:modified xsi:type="dcterms:W3CDTF">2020-12-08T08:18:00Z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8a8a1f1b84c4e188fd93e244aca9354">
    <vt:lpwstr>CWM/X+cx+wclMrQR2oAJ7lPqVdg3D7i0A81l+m+bY6U/P4xxvLltM2BkBzwqSbDi7RTz07BH6rCn920KOSA4STWfg==</vt:lpwstr>
  </property>
  <property fmtid="{D5CDD505-2E9C-101B-9397-08002B2CF9AE}" pid="3" name="ContentTypeId">
    <vt:lpwstr>0x010100F3E9551B3FDDA24EBF0A209BAAD637CA</vt:lpwstr>
  </property>
  <property fmtid="{D5CDD505-2E9C-101B-9397-08002B2CF9AE}" pid="4" name="_2015_ms_pID_725343">
    <vt:lpwstr>(2)5C5TsPWUkEnzYr693EP8LQUYmAmh3/HGhoXJkVXoTAtOoSCiNXi1CguR4nTy2CqnGW8arwuw
l+9/qTDB5lakk/Ihf7h5SodED/Wf7nBmPx12wlj0VuGW43W4OuUEwP419zBMtCjj0VVaWx1X
7msu7hjsAiIDDvMGH0sHDi+S3u8oYTe6O740j0UL5XDkD71mgHFR9KIFpZ1r5shu+ozc21sg
ZY4QDKsdFGNzOrMsxx</vt:lpwstr>
  </property>
  <property fmtid="{D5CDD505-2E9C-101B-9397-08002B2CF9AE}" pid="5" name="_2015_ms_pID_7253431">
    <vt:lpwstr>0ZEECFqgi/Dq74cjaf+HkSF8D9D/f1zH2HzvkXQCItCDuAsQefGBpU
0KDzedTyY18dNvyVmxJO1Bjwd78VUQ0Rxm0ByUkiRupefs08AetinGLE4pihybp8yErW03DX
Thbe5OE8jeTDXFlvxj0jJXUmp4jF+a6VkcVsjHD8NI2nRmIZvgQOFcD5l6Te8+U1iHE=</vt:lpwstr>
  </property>
  <property fmtid="{D5CDD505-2E9C-101B-9397-08002B2CF9AE}" pid="6" name="KSOProductBuildVer">
    <vt:lpwstr>2052-11.8.2.9022</vt:lpwstr>
  </property>
  <property fmtid="{D5CDD505-2E9C-101B-9397-08002B2CF9AE}" pid="7" name="NSCPROP_SA">
    <vt:lpwstr>https://www.3gpp.org/ftp/tsg_ran/TSG_RAN/TSGR_90e/Inbox/Drafts/[90E][25][R17_sidelink_scope]/R17_sidelink_scope v17_ZTE_CATT.docx</vt:lpwstr>
  </property>
</Properties>
</file>