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[90E][25][R17_sidelink_scope]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a9"/>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9"/>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Objective is study&amp;specify,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a7"/>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a7"/>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a7"/>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So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516" w:type="dxa"/>
          </w:tcPr>
          <w:p w14:paraId="3B8845C5" w14:textId="567726D0"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FF01B5" w14:paraId="3F18C112" w14:textId="77777777" w:rsidTr="00685C09">
        <w:tc>
          <w:tcPr>
            <w:tcW w:w="1443" w:type="dxa"/>
          </w:tcPr>
          <w:p w14:paraId="12B60FE7" w14:textId="7E92B593"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6D8CB99A" w14:textId="5D4CBD5D"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AB93AFC" w14:textId="64098774" w:rsidR="00FF01B5" w:rsidRDefault="00FF01B5" w:rsidP="00FF01B5">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A64CFD" w14:paraId="30517E97" w14:textId="77777777" w:rsidTr="00685C09">
        <w:tc>
          <w:tcPr>
            <w:tcW w:w="1443" w:type="dxa"/>
          </w:tcPr>
          <w:p w14:paraId="4F05442A" w14:textId="4C44D2C0" w:rsidR="00A64CFD" w:rsidRDefault="00A64CFD"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814EADC" w14:textId="1A70CD9E" w:rsidR="00A64CFD" w:rsidRPr="00A64CFD" w:rsidRDefault="00A64CFD" w:rsidP="00FF01B5">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7582A71A" w14:textId="4B9D3014" w:rsidR="00A64CFD" w:rsidRDefault="00A64CFD" w:rsidP="00FF01B5">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485CF5" w14:paraId="20628B40" w14:textId="77777777" w:rsidTr="00685C09">
        <w:tc>
          <w:tcPr>
            <w:tcW w:w="1443" w:type="dxa"/>
          </w:tcPr>
          <w:p w14:paraId="203BACB6" w14:textId="63FC56D1" w:rsidR="00485CF5" w:rsidRPr="00485CF5" w:rsidRDefault="00485CF5"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516" w:type="dxa"/>
          </w:tcPr>
          <w:p w14:paraId="2C5D76F1" w14:textId="2DC4095B" w:rsidR="00485CF5" w:rsidRDefault="00485CF5"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18A8D791" w14:textId="6FEB78A9" w:rsidR="00485CF5" w:rsidRDefault="00485CF5" w:rsidP="00FF01B5">
            <w:pPr>
              <w:widowControl/>
              <w:kinsoku w:val="0"/>
              <w:wordWrap/>
              <w:overflowPunct w:val="0"/>
              <w:spacing w:after="120"/>
              <w:rPr>
                <w:rFonts w:ascii="Calibri" w:hAnsi="Calibri" w:cs="Calibri"/>
                <w:sz w:val="22"/>
                <w:lang w:val="en-GB"/>
              </w:rPr>
            </w:pPr>
            <w:r w:rsidRPr="00485CF5">
              <w:rPr>
                <w:rFonts w:ascii="Calibri" w:hAnsi="Calibri" w:cs="Calibri"/>
                <w:sz w:val="22"/>
                <w:lang w:val="en-GB"/>
              </w:rPr>
              <w:t xml:space="preserve">Some more mutual understanding </w:t>
            </w:r>
            <w:r w:rsidR="007343FB">
              <w:rPr>
                <w:rFonts w:ascii="Calibri" w:hAnsi="Calibri" w:cs="Calibri"/>
                <w:sz w:val="22"/>
                <w:lang w:val="en-GB"/>
              </w:rPr>
              <w:t>is</w:t>
            </w:r>
            <w:bookmarkStart w:id="0" w:name="_GoBack"/>
            <w:bookmarkEnd w:id="0"/>
            <w:r w:rsidRPr="00485CF5">
              <w:rPr>
                <w:rFonts w:ascii="Calibri" w:hAnsi="Calibri" w:cs="Calibri"/>
                <w:sz w:val="22"/>
                <w:lang w:val="en-GB"/>
              </w:rPr>
              <w:t xml:space="preserve"> necessary.</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a9"/>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FF01B5" w14:paraId="6C1BBD27" w14:textId="77777777" w:rsidTr="00685C09">
        <w:tc>
          <w:tcPr>
            <w:tcW w:w="1458" w:type="dxa"/>
          </w:tcPr>
          <w:p w14:paraId="6FD323E7" w14:textId="0262BA7E"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2153B20" w14:textId="209925E7"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389E4CF" w14:textId="2E4FD641" w:rsidR="00FF01B5" w:rsidRDefault="00FF01B5" w:rsidP="00FF01B5">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A64CFD" w14:paraId="7FFA42F5" w14:textId="77777777" w:rsidTr="00685C09">
        <w:tc>
          <w:tcPr>
            <w:tcW w:w="1458" w:type="dxa"/>
          </w:tcPr>
          <w:p w14:paraId="088C7B6B" w14:textId="74379693" w:rsidR="00A64CFD" w:rsidRPr="00A64CFD" w:rsidRDefault="00A64CFD" w:rsidP="00FF01B5">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067771C" w14:textId="2BDB6742" w:rsidR="00A64CFD" w:rsidRPr="00A64CFD" w:rsidRDefault="00A64CFD" w:rsidP="00FF01B5">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 xml:space="preserve">ption </w:t>
            </w:r>
            <w:r w:rsidR="007537F3">
              <w:rPr>
                <w:rFonts w:ascii="Calibri" w:eastAsia="ＭＳ 明朝" w:hAnsi="Calibri" w:cs="Calibri"/>
                <w:sz w:val="22"/>
                <w:lang w:eastAsia="ja-JP"/>
              </w:rPr>
              <w:t>1</w:t>
            </w:r>
          </w:p>
        </w:tc>
        <w:tc>
          <w:tcPr>
            <w:tcW w:w="6298" w:type="dxa"/>
          </w:tcPr>
          <w:p w14:paraId="6C5124B6" w14:textId="0D5E2324" w:rsidR="00A64CFD" w:rsidRPr="007537F3" w:rsidRDefault="007537F3" w:rsidP="00FF01B5">
            <w:pPr>
              <w:widowControl/>
              <w:kinsoku w:val="0"/>
              <w:wordWrap/>
              <w:rPr>
                <w:rFonts w:ascii="Calibri" w:eastAsia="ＭＳ 明朝" w:hAnsi="Calibri" w:cs="Calibri"/>
                <w:sz w:val="22"/>
                <w:lang w:eastAsia="ja-JP"/>
              </w:rPr>
            </w:pPr>
            <w:r>
              <w:rPr>
                <w:rFonts w:ascii="Calibri" w:eastAsia="ＭＳ 明朝" w:hAnsi="Calibri" w:cs="Calibri"/>
                <w:sz w:val="22"/>
                <w:lang w:eastAsia="ja-JP"/>
              </w:rPr>
              <w:t xml:space="preserve">We can keep the current WID, and the working </w:t>
            </w:r>
            <w:r w:rsidRPr="00E14AC9">
              <w:rPr>
                <w:rFonts w:ascii="Calibri" w:eastAsiaTheme="minorEastAsia" w:hAnsi="Calibri" w:cs="Calibri"/>
                <w:sz w:val="22"/>
              </w:rPr>
              <w:t>scope</w:t>
            </w:r>
            <w:r>
              <w:rPr>
                <w:rFonts w:ascii="Calibri" w:eastAsiaTheme="minorEastAsia" w:hAnsi="Calibri" w:cs="Calibri"/>
                <w:sz w:val="22"/>
              </w:rPr>
              <w:t xml:space="preserve"> can</w:t>
            </w:r>
            <w:r w:rsidRPr="00E14AC9">
              <w:rPr>
                <w:rFonts w:ascii="Calibri" w:eastAsiaTheme="minorEastAsia" w:hAnsi="Calibri" w:cs="Calibri"/>
                <w:sz w:val="22"/>
              </w:rPr>
              <w:t xml:space="preserve"> be based on RAN1’s agreements</w:t>
            </w:r>
            <w:r>
              <w:rPr>
                <w:rFonts w:ascii="Calibri" w:eastAsiaTheme="minorEastAsia" w:hAnsi="Calibri" w:cs="Calibri"/>
                <w:sz w:val="22"/>
              </w:rPr>
              <w:t>.</w:t>
            </w:r>
          </w:p>
        </w:tc>
      </w:tr>
      <w:tr w:rsidR="00485CF5" w14:paraId="7E57E82B" w14:textId="77777777" w:rsidTr="00685C09">
        <w:tc>
          <w:tcPr>
            <w:tcW w:w="1458" w:type="dxa"/>
          </w:tcPr>
          <w:p w14:paraId="6D5D04F8" w14:textId="1E1C9344" w:rsidR="00485CF5" w:rsidRDefault="00485CF5"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24948067" w14:textId="276B9D9F" w:rsidR="00485CF5" w:rsidRDefault="00485CF5"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ption 1</w:t>
            </w:r>
          </w:p>
        </w:tc>
        <w:tc>
          <w:tcPr>
            <w:tcW w:w="6298" w:type="dxa"/>
          </w:tcPr>
          <w:p w14:paraId="700EAEE1" w14:textId="5C94D17E" w:rsidR="00485CF5" w:rsidRDefault="00485CF5" w:rsidP="00FF01B5">
            <w:pPr>
              <w:widowControl/>
              <w:kinsoku w:val="0"/>
              <w:wordWrap/>
              <w:rPr>
                <w:rFonts w:ascii="Calibri" w:eastAsia="ＭＳ 明朝" w:hAnsi="Calibri" w:cs="Calibri"/>
                <w:sz w:val="22"/>
                <w:lang w:eastAsia="ja-JP"/>
              </w:rPr>
            </w:pPr>
            <w:r w:rsidRPr="00485CF5">
              <w:rPr>
                <w:rFonts w:ascii="Calibri" w:eastAsia="ＭＳ 明朝" w:hAnsi="Calibri" w:cs="Calibri"/>
                <w:sz w:val="22"/>
                <w:lang w:eastAsia="ja-JP"/>
              </w:rPr>
              <w:t>As some conclusions were reached described in RAN1 LS, it can be used for further discussion. No need of the update of WID.</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a9"/>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9"/>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work load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5F825FFD" w14:textId="208060D3"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FF01B5" w14:paraId="7014BACE" w14:textId="77777777" w:rsidTr="00685C09">
        <w:tc>
          <w:tcPr>
            <w:tcW w:w="1458" w:type="dxa"/>
          </w:tcPr>
          <w:p w14:paraId="4ECBC530" w14:textId="66E0E7B4"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7A58A0FE" w14:textId="5D25D096"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35253951" w14:textId="0EBFEF6D"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(cf Q1 and Q2), we do not see any harm in adding RAN1 as secondary WG</w:t>
            </w:r>
          </w:p>
        </w:tc>
      </w:tr>
      <w:tr w:rsidR="007537F3" w14:paraId="2C1D87B8" w14:textId="77777777" w:rsidTr="00685C09">
        <w:tc>
          <w:tcPr>
            <w:tcW w:w="1458" w:type="dxa"/>
          </w:tcPr>
          <w:p w14:paraId="385EF2B4" w14:textId="0D82AD1C" w:rsidR="007537F3" w:rsidRPr="007537F3" w:rsidRDefault="007537F3" w:rsidP="00FF01B5">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2D91A434" w14:textId="4EE8BED3" w:rsidR="007537F3" w:rsidRPr="007537F3" w:rsidRDefault="007537F3" w:rsidP="00FF01B5">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47553D4D" w14:textId="5522AFE6" w:rsidR="007537F3" w:rsidRDefault="007537F3" w:rsidP="00FF01B5">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efficient. We already know the strong </w:t>
            </w:r>
            <w:r w:rsidR="00144BA2">
              <w:rPr>
                <w:rFonts w:ascii="Calibri" w:hAnsi="Calibri" w:cs="Calibri"/>
                <w:sz w:val="22"/>
                <w:lang w:val="en-GB"/>
              </w:rPr>
              <w:t>relation in between, especially for the resource selection in/out DRX On-Duration after sensing procedure, that needs some interwork between RAN1 and RAN2.</w:t>
            </w:r>
          </w:p>
        </w:tc>
      </w:tr>
      <w:tr w:rsidR="007343FB" w14:paraId="10F3EF30" w14:textId="77777777" w:rsidTr="00685C09">
        <w:tc>
          <w:tcPr>
            <w:tcW w:w="1458" w:type="dxa"/>
          </w:tcPr>
          <w:p w14:paraId="3398FF04" w14:textId="4E176E65" w:rsidR="007343FB" w:rsidRDefault="007343FB"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0F7BF939" w14:textId="406EE537" w:rsidR="007343FB" w:rsidRDefault="007343FB" w:rsidP="00FF01B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2214BF19" w14:textId="73819555" w:rsidR="007343FB" w:rsidRDefault="007343FB" w:rsidP="00FF01B5">
            <w:pPr>
              <w:widowControl/>
              <w:kinsoku w:val="0"/>
              <w:wordWrap/>
              <w:overflowPunct w:val="0"/>
              <w:rPr>
                <w:rFonts w:ascii="Calibri" w:hAnsi="Calibri" w:cs="Calibri"/>
                <w:sz w:val="22"/>
                <w:lang w:val="en-GB"/>
              </w:rPr>
            </w:pPr>
            <w:r w:rsidRPr="007343FB">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a9"/>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ＭＳ 明朝"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ＭＳ 明朝" w:hAnsi="Calibri" w:cs="Calibri" w:hint="eastAsia"/>
                <w:sz w:val="22"/>
                <w:lang w:eastAsia="ja-JP"/>
              </w:rPr>
              <w:t>H</w:t>
            </w:r>
            <w:r>
              <w:rPr>
                <w:rFonts w:ascii="Calibri" w:eastAsia="ＭＳ 明朝" w:hAnsi="Calibri" w:cs="Calibri"/>
                <w:sz w:val="22"/>
                <w:lang w:eastAsia="ja-JP"/>
              </w:rPr>
              <w:t>uawei, HiSilicon</w:t>
            </w:r>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ＭＳ 明朝" w:hAnsi="Calibri" w:cs="Calibri" w:hint="eastAsia"/>
                <w:sz w:val="22"/>
                <w:lang w:eastAsia="ja-JP"/>
              </w:rPr>
              <w:t>T</w:t>
            </w:r>
            <w:r>
              <w:rPr>
                <w:rFonts w:ascii="Calibri" w:eastAsia="ＭＳ 明朝"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19F21A8" w14:textId="0C35DE12"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SimSun" w:hAnsi="Calibri" w:cs="Calibri"/>
                <w:sz w:val="22"/>
                <w:lang w:eastAsia="zh-CN"/>
              </w:rPr>
            </w:pPr>
          </w:p>
        </w:tc>
      </w:tr>
      <w:tr w:rsidR="0053788F" w14:paraId="7A54F35D" w14:textId="77777777" w:rsidTr="00685C09">
        <w:tc>
          <w:tcPr>
            <w:tcW w:w="1458" w:type="dxa"/>
          </w:tcPr>
          <w:p w14:paraId="61FB4D93" w14:textId="5D16ED10"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00DBDBBE" w14:textId="5391756C"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0D89CB9D" w14:textId="233EA9E3" w:rsidR="0053788F" w:rsidRDefault="0053788F" w:rsidP="0053788F">
            <w:pPr>
              <w:widowControl/>
              <w:kinsoku w:val="0"/>
              <w:wordWrap/>
              <w:overflowPunct w:val="0"/>
              <w:rPr>
                <w:rFonts w:ascii="Calibri" w:eastAsia="SimSun" w:hAnsi="Calibri" w:cs="Calibri"/>
                <w:sz w:val="22"/>
                <w:lang w:eastAsia="zh-CN"/>
              </w:rPr>
            </w:pPr>
          </w:p>
        </w:tc>
      </w:tr>
      <w:tr w:rsidR="00144BA2" w14:paraId="2B4D357F" w14:textId="77777777" w:rsidTr="00685C09">
        <w:tc>
          <w:tcPr>
            <w:tcW w:w="1458" w:type="dxa"/>
          </w:tcPr>
          <w:p w14:paraId="5E89C9DC" w14:textId="5D7036B1" w:rsidR="00144BA2" w:rsidRPr="00144BA2" w:rsidRDefault="00144BA2" w:rsidP="0053788F">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6711F5EE" w14:textId="518406A2" w:rsidR="00144BA2" w:rsidRPr="00144BA2" w:rsidRDefault="00144BA2" w:rsidP="0053788F">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371492B7" w14:textId="77777777" w:rsidR="00144BA2" w:rsidRDefault="00144BA2" w:rsidP="0053788F">
            <w:pPr>
              <w:widowControl/>
              <w:kinsoku w:val="0"/>
              <w:wordWrap/>
              <w:overflowPunct w:val="0"/>
              <w:rPr>
                <w:rFonts w:ascii="Calibri" w:eastAsia="SimSun" w:hAnsi="Calibri" w:cs="Calibri"/>
                <w:sz w:val="22"/>
                <w:lang w:eastAsia="zh-CN"/>
              </w:rPr>
            </w:pPr>
          </w:p>
        </w:tc>
      </w:tr>
      <w:tr w:rsidR="007343FB" w14:paraId="73315C61" w14:textId="77777777" w:rsidTr="00685C09">
        <w:tc>
          <w:tcPr>
            <w:tcW w:w="1458" w:type="dxa"/>
          </w:tcPr>
          <w:p w14:paraId="3C074375" w14:textId="0CDCE355" w:rsidR="007343FB" w:rsidRDefault="007343FB" w:rsidP="0053788F">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7DB3C614" w14:textId="46C6600D" w:rsidR="007343FB" w:rsidRDefault="007343FB" w:rsidP="0053788F">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74C2E0A7" w14:textId="03F5EDC2" w:rsidR="007343FB" w:rsidRDefault="007343FB" w:rsidP="0053788F">
            <w:pPr>
              <w:widowControl/>
              <w:kinsoku w:val="0"/>
              <w:wordWrap/>
              <w:overflowPunct w:val="0"/>
              <w:rPr>
                <w:rFonts w:ascii="Calibri" w:eastAsia="SimSun" w:hAnsi="Calibri" w:cs="Calibri"/>
                <w:sz w:val="22"/>
                <w:lang w:eastAsia="zh-CN"/>
              </w:rPr>
            </w:pPr>
            <w:r w:rsidRPr="007343FB">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53788F">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53788F">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53788F">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53788F">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Huawei, Hisilicon</w:t>
            </w:r>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vivo’s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202644    Discusison on Rel-17 SL enhancememt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202673    Views on work scope of Rel-17 NR sidelink enhancement    ZTE, Sanechips</w:t>
      </w:r>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ＭＳ ゴシック" w:hAnsi="ＭＳ ゴシック" w:cs="ＭＳ ゴシック"/>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F17A" w14:textId="77777777" w:rsidR="00902409" w:rsidRDefault="00902409" w:rsidP="00590E43">
      <w:r>
        <w:separator/>
      </w:r>
    </w:p>
  </w:endnote>
  <w:endnote w:type="continuationSeparator" w:id="0">
    <w:p w14:paraId="51195DF1" w14:textId="77777777" w:rsidR="00902409" w:rsidRDefault="00902409"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706F" w14:textId="77777777" w:rsidR="00902409" w:rsidRDefault="00902409" w:rsidP="00590E43">
      <w:r>
        <w:separator/>
      </w:r>
    </w:p>
  </w:footnote>
  <w:footnote w:type="continuationSeparator" w:id="0">
    <w:p w14:paraId="78CE7D74" w14:textId="77777777" w:rsidR="00902409" w:rsidRDefault="00902409"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7EBD"/>
    <w:rsid w:val="00404206"/>
    <w:rsid w:val="00405648"/>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3788F"/>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64CFD"/>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ヘッダー (文字)"/>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フッター (文字)"/>
    <w:basedOn w:val="a0"/>
    <w:link w:val="a5"/>
    <w:uiPriority w:val="99"/>
    <w:rsid w:val="00590E43"/>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7"/>
    <w:uiPriority w:val="34"/>
    <w:qFormat/>
    <w:rsid w:val="00590E43"/>
    <w:rPr>
      <w:rFonts w:ascii="Malgun Gothic" w:eastAsia="Malgun Gothic" w:hAnsi="Malgun Gothic" w:cs="Times New Roman"/>
    </w:rPr>
  </w:style>
  <w:style w:type="table" w:styleId="a9">
    <w:name w:val="Table Grid"/>
    <w:basedOn w:val="a1"/>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コメント文字列 (文字)"/>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コメント内容 (文字)"/>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見出しマップ (文字)"/>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0"/>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0">
    <w:name w:val="List 2"/>
    <w:basedOn w:val="a"/>
    <w:uiPriority w:val="99"/>
    <w:semiHidden/>
    <w:unhideWhenUsed/>
    <w:rsid w:val="00D71476"/>
    <w:pPr>
      <w:ind w:left="720" w:hanging="360"/>
      <w:contextualSpacing/>
    </w:pPr>
  </w:style>
  <w:style w:type="character" w:customStyle="1" w:styleId="50">
    <w:name w:val="見出し 5 (文字)"/>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a1"/>
    <w:next w:val="a9"/>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2248</Words>
  <Characters>12818</Characters>
  <Application>Microsoft Office Word</Application>
  <DocSecurity>0</DocSecurity>
  <Lines>106</Lines>
  <Paragraphs>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Hidetoshi Suzuki 01</cp:lastModifiedBy>
  <cp:revision>6</cp:revision>
  <dcterms:created xsi:type="dcterms:W3CDTF">2020-12-07T21:37:00Z</dcterms:created>
  <dcterms:modified xsi:type="dcterms:W3CDTF">2020-12-08T00:28:00Z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ies>
</file>