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6D29" w14:textId="2DFCA0D8" w:rsidR="00C07B11" w:rsidRP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[90E][</w:t>
      </w:r>
      <w:proofErr w:type="gramStart"/>
      <w:r w:rsidRPr="001E39F6">
        <w:rPr>
          <w:rFonts w:ascii="Calibri" w:hAnsi="Calibri" w:cs="Calibri"/>
          <w:b/>
          <w:sz w:val="22"/>
          <w:lang w:val="en-GB"/>
        </w:rPr>
        <w:t>25][</w:t>
      </w:r>
      <w:proofErr w:type="gramEnd"/>
      <w:r w:rsidRPr="001E39F6">
        <w:rPr>
          <w:rFonts w:ascii="Calibri" w:hAnsi="Calibri" w:cs="Calibri"/>
          <w:b/>
          <w:sz w:val="22"/>
          <w:lang w:val="en-GB"/>
        </w:rPr>
        <w:t>R17_sidelink_scope]</w:t>
      </w:r>
    </w:p>
    <w:p w14:paraId="76C340F7" w14:textId="4DED5D76" w:rsid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Goal: Generate an agreeable way forward and potential revised WID.</w:t>
      </w:r>
    </w:p>
    <w:p w14:paraId="2A982B2E" w14:textId="77777777" w:rsidR="001E39F6" w:rsidRPr="00FE4888" w:rsidRDefault="001E39F6" w:rsidP="009736EF">
      <w:pPr>
        <w:widowControl/>
        <w:kinsoku w:val="0"/>
        <w:wordWrap/>
        <w:overflowPunct w:val="0"/>
        <w:rPr>
          <w:rFonts w:ascii="Calibri" w:hAnsi="Calibri" w:cs="Calibri"/>
          <w:b/>
          <w:sz w:val="22"/>
          <w:lang w:val="en-GB"/>
        </w:rPr>
      </w:pPr>
    </w:p>
    <w:p w14:paraId="6809593A" w14:textId="738BF7FC" w:rsidR="003C0571" w:rsidRDefault="00FC6003"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sidR="009E2DDF">
        <w:rPr>
          <w:rFonts w:ascii="Calibri" w:hAnsi="Calibri" w:cs="Calibri"/>
          <w:b/>
          <w:sz w:val="22"/>
          <w:lang w:val="en-GB"/>
        </w:rPr>
        <w:t>1</w:t>
      </w:r>
      <w:r w:rsidRPr="00FC6003">
        <w:rPr>
          <w:rFonts w:ascii="Calibri" w:hAnsi="Calibri" w:cs="Calibri"/>
          <w:b/>
          <w:sz w:val="22"/>
          <w:lang w:val="en-GB"/>
        </w:rPr>
        <w:t xml:space="preserve">: </w:t>
      </w:r>
      <w:r w:rsidR="009E2DDF">
        <w:rPr>
          <w:rFonts w:ascii="Calibri" w:hAnsi="Calibri" w:cs="Calibri"/>
          <w:b/>
          <w:sz w:val="22"/>
          <w:lang w:val="en-GB"/>
        </w:rPr>
        <w:t>Mode 2 enhancement for enhanced reliability and reduced latency</w:t>
      </w:r>
    </w:p>
    <w:p w14:paraId="6D4D23F6" w14:textId="17D6662D" w:rsidR="009E2DDF" w:rsidRPr="009E2DDF" w:rsidRDefault="009E2DDF"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w:t>
      </w:r>
      <w:r w:rsidRPr="009E2DDF">
        <w:rPr>
          <w:rFonts w:ascii="Calibri" w:hAnsi="Calibri" w:cs="Calibri"/>
          <w:sz w:val="22"/>
          <w:lang w:val="en-GB"/>
        </w:rPr>
        <w:t>Mode 2 enhancement for enhanced reliability and reduced latency</w:t>
      </w:r>
      <w:r>
        <w:rPr>
          <w:rFonts w:ascii="Calibri" w:hAnsi="Calibri" w:cs="Calibri"/>
          <w:sz w:val="22"/>
          <w:lang w:val="en-GB"/>
        </w:rPr>
        <w:t xml:space="preserve"> is as follows:</w:t>
      </w:r>
    </w:p>
    <w:tbl>
      <w:tblPr>
        <w:tblStyle w:val="TableGrid"/>
        <w:tblW w:w="0" w:type="auto"/>
        <w:tblLook w:val="04A0" w:firstRow="1" w:lastRow="0" w:firstColumn="1" w:lastColumn="0" w:noHBand="0" w:noVBand="1"/>
      </w:tblPr>
      <w:tblGrid>
        <w:gridCol w:w="9016"/>
      </w:tblGrid>
      <w:tr w:rsidR="009E2DDF" w14:paraId="2652ED45" w14:textId="77777777" w:rsidTr="009E2DDF">
        <w:tc>
          <w:tcPr>
            <w:tcW w:w="9016" w:type="dxa"/>
          </w:tcPr>
          <w:p w14:paraId="1B34C609" w14:textId="77777777" w:rsidR="009E2DDF" w:rsidRPr="009E2DDF" w:rsidRDefault="009E2DDF" w:rsidP="009736EF">
            <w:pPr>
              <w:widowControl/>
              <w:numPr>
                <w:ilvl w:val="0"/>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529E09A8"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Inter-UE coordination with the following until RAN#90.</w:t>
            </w:r>
          </w:p>
          <w:p w14:paraId="13E54953" w14:textId="77777777" w:rsidR="009E2DDF" w:rsidRPr="009E2DDF" w:rsidRDefault="009E2DDF" w:rsidP="009736EF">
            <w:pPr>
              <w:widowControl/>
              <w:numPr>
                <w:ilvl w:val="2"/>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5E3AC014"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 xml:space="preserve">Note: </w:t>
            </w:r>
            <w:r w:rsidRPr="009E2DDF">
              <w:rPr>
                <w:rFonts w:ascii="Times New Roman" w:eastAsia="Malgun Gothic" w:hint="eastAsia"/>
                <w:kern w:val="0"/>
                <w:szCs w:val="20"/>
                <w:lang w:val="en-GB"/>
              </w:rPr>
              <w:t>The study scope after RAN#</w:t>
            </w:r>
            <w:r w:rsidRPr="009E2DDF">
              <w:rPr>
                <w:rFonts w:ascii="Times New Roman" w:eastAsia="Malgun Gothic"/>
                <w:kern w:val="0"/>
                <w:szCs w:val="20"/>
                <w:lang w:val="en-GB"/>
              </w:rPr>
              <w:t>90</w:t>
            </w:r>
            <w:r w:rsidRPr="009E2DDF">
              <w:rPr>
                <w:rFonts w:ascii="Times New Roman" w:eastAsia="Malgun Gothic" w:hint="eastAsia"/>
                <w:kern w:val="0"/>
                <w:szCs w:val="20"/>
                <w:lang w:val="en-GB"/>
              </w:rPr>
              <w:t xml:space="preserve"> is to be decided in RAN#</w:t>
            </w:r>
            <w:r w:rsidRPr="009E2DDF">
              <w:rPr>
                <w:rFonts w:ascii="Times New Roman" w:eastAsia="Malgun Gothic"/>
                <w:kern w:val="0"/>
                <w:szCs w:val="20"/>
                <w:lang w:val="en-GB"/>
              </w:rPr>
              <w:t>90.</w:t>
            </w:r>
          </w:p>
          <w:p w14:paraId="0EE7B1AF"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608D4312" w14:textId="17C4A07A"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RAN2 work will start after RAN#89.</w:t>
            </w:r>
          </w:p>
        </w:tc>
      </w:tr>
    </w:tbl>
    <w:p w14:paraId="49B0FDE1" w14:textId="737C720E" w:rsidR="003C0571"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sidR="00302917">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C1ADCE7" w14:textId="77777777" w:rsidR="009E2DDF" w:rsidRDefault="009E2DDF" w:rsidP="009736EF">
      <w:pPr>
        <w:widowControl/>
        <w:kinsoku w:val="0"/>
        <w:wordWrap/>
        <w:overflowPunct w:val="0"/>
        <w:rPr>
          <w:rFonts w:ascii="Calibri" w:hAnsi="Calibri" w:cs="Calibri"/>
          <w:sz w:val="22"/>
          <w:lang w:val="en-GB"/>
        </w:rPr>
      </w:pPr>
    </w:p>
    <w:p w14:paraId="2716D070" w14:textId="0C422CF1"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TableGrid"/>
        <w:tblW w:w="0" w:type="auto"/>
        <w:tblLook w:val="04A0" w:firstRow="1" w:lastRow="0" w:firstColumn="1" w:lastColumn="0" w:noHBand="0" w:noVBand="1"/>
      </w:tblPr>
      <w:tblGrid>
        <w:gridCol w:w="1443"/>
        <w:gridCol w:w="1516"/>
        <w:gridCol w:w="6057"/>
      </w:tblGrid>
      <w:tr w:rsidR="009E2DDF" w14:paraId="056CF950" w14:textId="77777777" w:rsidTr="00685C09">
        <w:tc>
          <w:tcPr>
            <w:tcW w:w="1443" w:type="dxa"/>
          </w:tcPr>
          <w:p w14:paraId="3D7CD12F"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14:paraId="7871C732"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057" w:type="dxa"/>
          </w:tcPr>
          <w:p w14:paraId="3FF3C22C"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361A2961" w14:textId="77777777" w:rsidTr="00685C09">
        <w:tc>
          <w:tcPr>
            <w:tcW w:w="1443" w:type="dxa"/>
          </w:tcPr>
          <w:p w14:paraId="40A5380C" w14:textId="4763D64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14:paraId="1D63F0DD" w14:textId="5C2030B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E1C1339" w14:textId="42A4B2B3"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9E2DDF" w:rsidRPr="004A46B5" w14:paraId="6931AFBB" w14:textId="77777777" w:rsidTr="00685C09">
        <w:tc>
          <w:tcPr>
            <w:tcW w:w="1443" w:type="dxa"/>
          </w:tcPr>
          <w:p w14:paraId="24B24681" w14:textId="45C2A111"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516" w:type="dxa"/>
          </w:tcPr>
          <w:p w14:paraId="66479BA7" w14:textId="6B14B48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642B38DF" w14:textId="569122ED"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We expect that RAN1 can achieve a conclusion </w:t>
            </w:r>
            <w:r w:rsidR="00945552">
              <w:rPr>
                <w:rFonts w:ascii="Calibri" w:eastAsia="SimSun" w:hAnsi="Calibri" w:cs="Calibri"/>
                <w:sz w:val="22"/>
                <w:lang w:eastAsia="zh-CN"/>
              </w:rPr>
              <w:t>in the next quarter</w:t>
            </w:r>
            <w:r>
              <w:rPr>
                <w:rFonts w:ascii="Calibri" w:eastAsia="SimSun" w:hAnsi="Calibri" w:cs="Calibri"/>
                <w:sz w:val="22"/>
                <w:lang w:eastAsia="zh-CN"/>
              </w:rPr>
              <w:t>, so that the normative work (including RAN2) can start properly.</w:t>
            </w:r>
          </w:p>
        </w:tc>
      </w:tr>
      <w:tr w:rsidR="009E2DDF" w14:paraId="768513A9" w14:textId="77777777" w:rsidTr="00685C09">
        <w:tc>
          <w:tcPr>
            <w:tcW w:w="1443" w:type="dxa"/>
          </w:tcPr>
          <w:p w14:paraId="322F8847" w14:textId="52314079"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516" w:type="dxa"/>
          </w:tcPr>
          <w:p w14:paraId="648BE27C" w14:textId="75E03A4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657C8EF4" w14:textId="00F6572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3A1030" w14:paraId="7790307F" w14:textId="77777777" w:rsidTr="00685C09">
        <w:tc>
          <w:tcPr>
            <w:tcW w:w="1443" w:type="dxa"/>
          </w:tcPr>
          <w:p w14:paraId="2FCCC07D" w14:textId="4A141350"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516" w:type="dxa"/>
          </w:tcPr>
          <w:p w14:paraId="5D015240" w14:textId="035385C6"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6BD4F19" w14:textId="33A1F11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As it is already RAN1’s conclusion indicated in the received LS (RP-202153), “</w:t>
            </w:r>
            <w:r w:rsidRPr="003A1030">
              <w:rPr>
                <w:rFonts w:ascii="Calibri" w:eastAsia="SimSun" w:hAnsi="Calibri" w:cs="Calibri"/>
                <w:i/>
                <w:iCs/>
                <w:sz w:val="22"/>
                <w:lang w:eastAsia="zh-CN"/>
              </w:rPr>
              <w:t>further study for this WI objective topic on the feasibility/benefit of inter-UE coordination is required</w:t>
            </w:r>
            <w:r w:rsidRPr="003A1030">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9736EF" w14:paraId="47C8178B" w14:textId="77777777" w:rsidTr="00685C09">
        <w:tc>
          <w:tcPr>
            <w:tcW w:w="1443" w:type="dxa"/>
          </w:tcPr>
          <w:p w14:paraId="41E566CE" w14:textId="27FF9B5D" w:rsidR="009736EF" w:rsidRP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Huawei, HiSilicon</w:t>
            </w:r>
          </w:p>
        </w:tc>
        <w:tc>
          <w:tcPr>
            <w:tcW w:w="1516" w:type="dxa"/>
          </w:tcPr>
          <w:p w14:paraId="18A5B658" w14:textId="1791C68A"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Objective is </w:t>
            </w:r>
            <w:proofErr w:type="spellStart"/>
            <w:r>
              <w:rPr>
                <w:rFonts w:ascii="Calibri" w:eastAsia="SimSun" w:hAnsi="Calibri" w:cs="Calibri"/>
                <w:sz w:val="22"/>
                <w:lang w:eastAsia="zh-CN"/>
              </w:rPr>
              <w:t>study&amp;specify</w:t>
            </w:r>
            <w:proofErr w:type="spellEnd"/>
            <w:r>
              <w:rPr>
                <w:rFonts w:ascii="Calibri" w:eastAsia="SimSun" w:hAnsi="Calibri" w:cs="Calibri"/>
                <w:sz w:val="22"/>
                <w:lang w:eastAsia="zh-CN"/>
              </w:rPr>
              <w:t>, so allow RAN1 to continue.</w:t>
            </w:r>
          </w:p>
        </w:tc>
        <w:tc>
          <w:tcPr>
            <w:tcW w:w="6057" w:type="dxa"/>
          </w:tcPr>
          <w:p w14:paraId="6F0F7B7E" w14:textId="3F4DF814" w:rsidR="009736EF" w:rsidRPr="009736EF" w:rsidRDefault="009736EF" w:rsidP="009736EF">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3AC7784" w14:textId="77777777"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 xml:space="preserve">The objective already leads to normative work where it says “…and specify the identified solution…”, subject to feasibility/benefit. </w:t>
            </w:r>
          </w:p>
          <w:p w14:paraId="56FD70CE" w14:textId="5E9C8C6C"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The current wording of the second sub-bullet is only to decide the “</w:t>
            </w:r>
            <w:r w:rsidRPr="009736EF">
              <w:rPr>
                <w:rFonts w:ascii="Calibri" w:eastAsiaTheme="minorEastAsia" w:hAnsi="Calibri" w:cs="Calibri"/>
                <w:b/>
                <w:i/>
                <w:sz w:val="22"/>
                <w:u w:val="single"/>
              </w:rPr>
              <w:t>study</w:t>
            </w:r>
            <w:r w:rsidRPr="009736EF">
              <w:rPr>
                <w:rFonts w:ascii="Calibri" w:eastAsiaTheme="minorEastAsia" w:hAnsi="Calibri" w:cs="Calibri"/>
                <w:sz w:val="22"/>
              </w:rPr>
              <w:t xml:space="preserve"> scope after RAN#90”, and not to decide </w:t>
            </w:r>
            <w:r>
              <w:rPr>
                <w:rFonts w:ascii="Calibri" w:eastAsiaTheme="minorEastAsia" w:hAnsi="Calibri" w:cs="Calibri"/>
                <w:sz w:val="22"/>
              </w:rPr>
              <w:t>whether there is normative work (it is already agreed to follow)</w:t>
            </w:r>
            <w:r w:rsidRPr="009736EF">
              <w:rPr>
                <w:rFonts w:ascii="Calibri" w:eastAsiaTheme="minorEastAsia" w:hAnsi="Calibri" w:cs="Calibri"/>
                <w:sz w:val="22"/>
              </w:rPr>
              <w:t xml:space="preserve">. </w:t>
            </w:r>
          </w:p>
          <w:p w14:paraId="191212AF" w14:textId="5BFC09C4"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T</w:t>
            </w:r>
            <w:r w:rsidRPr="009736EF">
              <w:rPr>
                <w:rFonts w:ascii="Calibri" w:eastAsiaTheme="minorEastAsia" w:hAnsi="Calibri" w:cs="Calibri"/>
                <w:sz w:val="22"/>
              </w:rPr>
              <w:t xml:space="preserve">he timeline of the study is </w:t>
            </w:r>
            <w:r w:rsidRPr="009736EF">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4BAA731C" w14:textId="5DBD3E93" w:rsidR="009736EF" w:rsidRPr="009736EF" w:rsidRDefault="009736EF" w:rsidP="009736EF">
            <w:pPr>
              <w:widowControl/>
              <w:kinsoku w:val="0"/>
              <w:wordWrap/>
              <w:overflowPunct w:val="0"/>
              <w:rPr>
                <w:rFonts w:ascii="Calibri" w:eastAsiaTheme="minorEastAsia" w:hAnsi="Calibri" w:cs="Calibri"/>
                <w:sz w:val="22"/>
              </w:rPr>
            </w:pPr>
            <w:r w:rsidRPr="009736EF">
              <w:rPr>
                <w:rFonts w:ascii="Calibri" w:eastAsiaTheme="minorEastAsia" w:hAnsi="Calibri" w:cs="Calibri"/>
                <w:sz w:val="22"/>
              </w:rPr>
              <w:t xml:space="preserve">Based on </w:t>
            </w:r>
            <w:r>
              <w:rPr>
                <w:rFonts w:ascii="Calibri" w:eastAsiaTheme="minorEastAsia" w:hAnsi="Calibri" w:cs="Calibri"/>
                <w:sz w:val="22"/>
              </w:rPr>
              <w:t xml:space="preserve">the </w:t>
            </w:r>
            <w:r w:rsidRPr="009736EF">
              <w:rPr>
                <w:rFonts w:ascii="Calibri" w:eastAsiaTheme="minorEastAsia" w:hAnsi="Calibri" w:cs="Calibri"/>
                <w:sz w:val="22"/>
              </w:rPr>
              <w:t>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285108B7"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B17284" w14:paraId="61AA3DCE" w14:textId="77777777" w:rsidTr="00685C09">
        <w:tc>
          <w:tcPr>
            <w:tcW w:w="1443" w:type="dxa"/>
          </w:tcPr>
          <w:p w14:paraId="641E8218" w14:textId="55A5CAB1"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516" w:type="dxa"/>
          </w:tcPr>
          <w:p w14:paraId="0171C836" w14:textId="40D6F585"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051A6BE7" w14:textId="05412599" w:rsidR="00B17284" w:rsidRDefault="00B17284" w:rsidP="00E85834">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w:t>
            </w:r>
            <w:r w:rsidR="00E85834">
              <w:rPr>
                <w:rFonts w:ascii="Calibri" w:eastAsiaTheme="minorEastAsia" w:hAnsi="Calibri" w:cs="Calibri"/>
                <w:sz w:val="22"/>
              </w:rPr>
              <w:t>s</w:t>
            </w:r>
            <w:r>
              <w:rPr>
                <w:rFonts w:ascii="Calibri" w:eastAsiaTheme="minorEastAsia" w:hAnsi="Calibri" w:cs="Calibri"/>
                <w:sz w:val="22"/>
              </w:rPr>
              <w:t xml:space="preserve"> for one more meeting without changing the scope</w:t>
            </w:r>
          </w:p>
        </w:tc>
      </w:tr>
      <w:tr w:rsidR="00EC727C" w14:paraId="050B4572" w14:textId="77777777" w:rsidTr="00685C09">
        <w:tc>
          <w:tcPr>
            <w:tcW w:w="1443" w:type="dxa"/>
          </w:tcPr>
          <w:p w14:paraId="0CEEFFCE" w14:textId="4B4C03D3"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516" w:type="dxa"/>
          </w:tcPr>
          <w:p w14:paraId="47D84280" w14:textId="7B002327"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4E7BF8F9" w14:textId="77777777" w:rsidR="00EC727C" w:rsidRDefault="00EC727C" w:rsidP="00E85834">
            <w:pPr>
              <w:widowControl/>
              <w:kinsoku w:val="0"/>
              <w:wordWrap/>
              <w:overflowPunct w:val="0"/>
              <w:spacing w:after="120"/>
              <w:rPr>
                <w:rFonts w:ascii="Calibri" w:eastAsiaTheme="minorEastAsia" w:hAnsi="Calibri" w:cs="Calibri"/>
                <w:sz w:val="22"/>
              </w:rPr>
            </w:pPr>
          </w:p>
        </w:tc>
      </w:tr>
      <w:tr w:rsidR="00685C09" w14:paraId="7BEA00A0" w14:textId="77777777" w:rsidTr="00685C09">
        <w:tc>
          <w:tcPr>
            <w:tcW w:w="1443" w:type="dxa"/>
          </w:tcPr>
          <w:p w14:paraId="603AAFB5" w14:textId="08E997E0"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516" w:type="dxa"/>
          </w:tcPr>
          <w:p w14:paraId="46739489" w14:textId="04741943"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5B16272E" w14:textId="74F9CB3F" w:rsidR="00685C09" w:rsidRDefault="00685C09" w:rsidP="00685C09">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Current WID states “</w:t>
            </w:r>
            <w:r w:rsidRPr="009247F3">
              <w:rPr>
                <w:rFonts w:ascii="Calibri" w:eastAsiaTheme="minorEastAsia" w:hAnsi="Calibri" w:cs="Calibri"/>
                <w:sz w:val="22"/>
              </w:rPr>
              <w:t>Inter-UE coordination with the following until RAN#90</w:t>
            </w:r>
            <w:r>
              <w:rPr>
                <w:rFonts w:ascii="Calibri" w:eastAsiaTheme="minorEastAsia" w:hAnsi="Calibri" w:cs="Calibri"/>
                <w:sz w:val="22"/>
              </w:rPr>
              <w:t xml:space="preserve"> … </w:t>
            </w:r>
            <w:r w:rsidRPr="009247F3">
              <w:rPr>
                <w:rFonts w:ascii="Calibri" w:eastAsiaTheme="minorEastAsia" w:hAnsi="Calibri" w:cs="Calibri"/>
                <w:sz w:val="22"/>
              </w:rPr>
              <w:t>study scope after RAN#90 is to be decided in RAN#90</w:t>
            </w:r>
            <w:r>
              <w:rPr>
                <w:rFonts w:ascii="Calibri" w:eastAsiaTheme="minorEastAsia" w:hAnsi="Calibri" w:cs="Calibri"/>
                <w:sz w:val="22"/>
              </w:rPr>
              <w:t xml:space="preserve">”. </w:t>
            </w:r>
            <w:proofErr w:type="gramStart"/>
            <w:r>
              <w:rPr>
                <w:rFonts w:ascii="Calibri" w:eastAsiaTheme="minorEastAsia" w:hAnsi="Calibri" w:cs="Calibri"/>
                <w:sz w:val="22"/>
              </w:rPr>
              <w:t>So</w:t>
            </w:r>
            <w:proofErr w:type="gramEnd"/>
            <w:r>
              <w:rPr>
                <w:rFonts w:ascii="Calibri" w:eastAsiaTheme="minorEastAsia" w:hAnsi="Calibri" w:cs="Calibri"/>
                <w:sz w:val="22"/>
              </w:rPr>
              <w:t xml:space="preserve"> the WID needs to be updated to make it clear that inter-UE coordination continues until RAN1#91. </w:t>
            </w:r>
          </w:p>
        </w:tc>
      </w:tr>
      <w:tr w:rsidR="00BE2E14" w14:paraId="17F192CD" w14:textId="77777777" w:rsidTr="00685C09">
        <w:tc>
          <w:tcPr>
            <w:tcW w:w="1443" w:type="dxa"/>
          </w:tcPr>
          <w:p w14:paraId="133A3823" w14:textId="3A75FC47" w:rsidR="00BE2E14" w:rsidRDefault="00BE2E14" w:rsidP="00685C09">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516" w:type="dxa"/>
          </w:tcPr>
          <w:p w14:paraId="3B8845C5" w14:textId="567726D0" w:rsidR="00BE2E14" w:rsidRDefault="00BE2E14"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75E9731A" w14:textId="392214B1" w:rsidR="00BE2E14" w:rsidRDefault="00BE2E14" w:rsidP="00685C09">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r w:rsidR="00FF01B5" w14:paraId="3F18C112" w14:textId="77777777" w:rsidTr="00685C09">
        <w:tc>
          <w:tcPr>
            <w:tcW w:w="1443" w:type="dxa"/>
          </w:tcPr>
          <w:p w14:paraId="12B60FE7" w14:textId="7E92B593"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516" w:type="dxa"/>
          </w:tcPr>
          <w:p w14:paraId="6D8CB99A" w14:textId="5D4CBD5D"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4AB93AFC" w14:textId="64098774" w:rsidR="00FF01B5" w:rsidRDefault="00FF01B5" w:rsidP="00FF01B5">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The study can continue for one quarter, based on the agreements reached so far in the WGs. The focus should be on feasibility since the benefits of UE coordination are clear (cf. our contribution RP-202217)</w:t>
            </w:r>
          </w:p>
        </w:tc>
      </w:tr>
    </w:tbl>
    <w:p w14:paraId="4D9946E9" w14:textId="65639266" w:rsidR="009E2DDF" w:rsidRDefault="009E2DDF" w:rsidP="009736EF">
      <w:pPr>
        <w:widowControl/>
        <w:kinsoku w:val="0"/>
        <w:wordWrap/>
        <w:overflowPunct w:val="0"/>
        <w:rPr>
          <w:rFonts w:ascii="Calibri" w:hAnsi="Calibri" w:cs="Calibri"/>
          <w:sz w:val="22"/>
          <w:lang w:val="en-GB"/>
        </w:rPr>
      </w:pPr>
    </w:p>
    <w:p w14:paraId="3E4D4355" w14:textId="2EF89EA0" w:rsidR="009E2DDF"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351CDA8A" w14:textId="7E9DB14D"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w:t>
      </w:r>
      <w:r w:rsidR="00302917">
        <w:rPr>
          <w:rFonts w:ascii="Calibri" w:hAnsi="Calibri" w:cs="Calibri"/>
          <w:sz w:val="22"/>
          <w:lang w:val="en-GB"/>
        </w:rPr>
        <w:t>9</w:t>
      </w:r>
      <w:r>
        <w:rPr>
          <w:rFonts w:ascii="Calibri" w:hAnsi="Calibri" w:cs="Calibri"/>
          <w:sz w:val="22"/>
          <w:lang w:val="en-GB"/>
        </w:rPr>
        <w:t>]).</w:t>
      </w:r>
    </w:p>
    <w:p w14:paraId="66FE892F" w14:textId="7AA1C282"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w:t>
      </w:r>
      <w:r w:rsidR="00302917">
        <w:rPr>
          <w:rFonts w:ascii="Calibri" w:hAnsi="Calibri" w:cs="Calibri"/>
          <w:sz w:val="22"/>
          <w:lang w:val="en-GB"/>
        </w:rPr>
        <w:t>1</w:t>
      </w:r>
      <w:r>
        <w:rPr>
          <w:rFonts w:ascii="Calibri" w:hAnsi="Calibri" w:cs="Calibri"/>
          <w:sz w:val="22"/>
          <w:lang w:val="en-GB"/>
        </w:rPr>
        <w:t>] as the candidates of the study (an example is in [</w:t>
      </w:r>
      <w:r w:rsidR="00302917">
        <w:rPr>
          <w:rFonts w:ascii="Calibri" w:hAnsi="Calibri" w:cs="Calibri"/>
          <w:sz w:val="22"/>
          <w:lang w:val="en-GB"/>
        </w:rPr>
        <w:t>7</w:t>
      </w:r>
      <w:r>
        <w:rPr>
          <w:rFonts w:ascii="Calibri" w:hAnsi="Calibri" w:cs="Calibri"/>
          <w:sz w:val="22"/>
          <w:lang w:val="en-GB"/>
        </w:rPr>
        <w:t>]). In this case, please indicate whether to list all the schemes or down select some schemes.</w:t>
      </w:r>
    </w:p>
    <w:p w14:paraId="6511407C" w14:textId="17A0469C"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TableGrid"/>
        <w:tblW w:w="0" w:type="auto"/>
        <w:tblLook w:val="04A0" w:firstRow="1" w:lastRow="0" w:firstColumn="1" w:lastColumn="0" w:noHBand="0" w:noVBand="1"/>
      </w:tblPr>
      <w:tblGrid>
        <w:gridCol w:w="1458"/>
        <w:gridCol w:w="1260"/>
        <w:gridCol w:w="6298"/>
      </w:tblGrid>
      <w:tr w:rsidR="009E2DDF" w14:paraId="7DCB69F5" w14:textId="77777777" w:rsidTr="00685C09">
        <w:tc>
          <w:tcPr>
            <w:tcW w:w="1458" w:type="dxa"/>
          </w:tcPr>
          <w:p w14:paraId="0A295844"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6F2BDF9F"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012EDC70"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2A0002E1" w14:textId="77777777" w:rsidTr="00685C09">
        <w:tc>
          <w:tcPr>
            <w:tcW w:w="1458" w:type="dxa"/>
          </w:tcPr>
          <w:p w14:paraId="7FACE1D3" w14:textId="4368551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266050C4" w14:textId="1494576D"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58074572" w14:textId="040D22C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9E2DDF" w:rsidRPr="004A46B5" w14:paraId="130C1CAF" w14:textId="77777777" w:rsidTr="00685C09">
        <w:tc>
          <w:tcPr>
            <w:tcW w:w="1458" w:type="dxa"/>
          </w:tcPr>
          <w:p w14:paraId="5D7B2AC2" w14:textId="56F20C4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59243715" w14:textId="466D5B7E"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5D61FBF7" w14:textId="6B50F4AF"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Listing the schemes identified by RAN1 helps to eliminate some unnecessary arguments in the WG discussions. </w:t>
            </w:r>
            <w:r w:rsidR="001D7AEF">
              <w:rPr>
                <w:rFonts w:ascii="Calibri" w:eastAsia="SimSun" w:hAnsi="Calibri" w:cs="Calibri"/>
                <w:sz w:val="22"/>
                <w:lang w:eastAsia="zh-CN"/>
              </w:rPr>
              <w:t>Nevertheless</w:t>
            </w:r>
            <w:r>
              <w:rPr>
                <w:rFonts w:ascii="Calibri" w:eastAsia="SimSun" w:hAnsi="Calibri" w:cs="Calibri"/>
                <w:sz w:val="22"/>
                <w:lang w:eastAsia="zh-CN"/>
              </w:rPr>
              <w:t xml:space="preserve">, it is not necessary to down scope in RAN – </w:t>
            </w:r>
            <w:r w:rsidR="001D7AEF">
              <w:rPr>
                <w:rFonts w:ascii="Calibri" w:eastAsia="SimSun" w:hAnsi="Calibri" w:cs="Calibri"/>
                <w:sz w:val="22"/>
                <w:lang w:eastAsia="zh-CN"/>
              </w:rPr>
              <w:t>that</w:t>
            </w:r>
            <w:r>
              <w:rPr>
                <w:rFonts w:ascii="Calibri" w:eastAsia="SimSun" w:hAnsi="Calibri" w:cs="Calibri"/>
                <w:sz w:val="22"/>
                <w:lang w:eastAsia="zh-CN"/>
              </w:rPr>
              <w:t xml:space="preserve"> can be handled by RAN1.</w:t>
            </w:r>
          </w:p>
        </w:tc>
      </w:tr>
      <w:tr w:rsidR="009E2DDF" w14:paraId="228E303B" w14:textId="77777777" w:rsidTr="00685C09">
        <w:tc>
          <w:tcPr>
            <w:tcW w:w="1458" w:type="dxa"/>
          </w:tcPr>
          <w:p w14:paraId="52B512E8" w14:textId="2C116801"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07A32401" w14:textId="40DAEF90"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8A8E60D" w14:textId="1637FF7C"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3A1030" w14:paraId="5CCA6EDA" w14:textId="77777777" w:rsidTr="00685C09">
        <w:tc>
          <w:tcPr>
            <w:tcW w:w="1458" w:type="dxa"/>
          </w:tcPr>
          <w:p w14:paraId="7D496F02" w14:textId="13802454"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05348DF3" w14:textId="06F0B145"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4C365E3F" w14:textId="1173F25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r>
              <w:rPr>
                <w:rFonts w:ascii="Calibri" w:eastAsia="SimSun" w:hAnsi="Calibri" w:cs="Calibri"/>
                <w:sz w:val="22"/>
                <w:lang w:eastAsia="zh-CN"/>
              </w:rPr>
              <w:t>.</w:t>
            </w:r>
          </w:p>
        </w:tc>
      </w:tr>
      <w:tr w:rsidR="009736EF" w14:paraId="1FBB94C9" w14:textId="77777777" w:rsidTr="00685C09">
        <w:tc>
          <w:tcPr>
            <w:tcW w:w="1458" w:type="dxa"/>
          </w:tcPr>
          <w:p w14:paraId="7427D9ED" w14:textId="689D80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37E059AD" w14:textId="7D52D0B7" w:rsidR="009736EF"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6D1E079F" w14:textId="77777777" w:rsidR="009736EF"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w:t>
            </w:r>
            <w:r w:rsidRPr="00E14AC9">
              <w:rPr>
                <w:rFonts w:ascii="Calibri" w:eastAsiaTheme="minorEastAsia" w:hAnsi="Calibri" w:cs="Calibri"/>
                <w:sz w:val="22"/>
              </w:rPr>
              <w:t>he study scope should be based on RAN1’s agreements, and there is no need for RAN to restrict at WID level what particular detailed techniques can be discussed for feasibility, benefits, and specification.</w:t>
            </w:r>
          </w:p>
          <w:p w14:paraId="34174471" w14:textId="2D37EA63" w:rsidR="009736EF" w:rsidRPr="00E14AC9"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14:paraId="34DD1000"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9736EF" w14:paraId="2B389344" w14:textId="77777777" w:rsidTr="00685C09">
        <w:tc>
          <w:tcPr>
            <w:tcW w:w="1458" w:type="dxa"/>
          </w:tcPr>
          <w:p w14:paraId="6C4D842B" w14:textId="77A4DE64"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74D445AD" w14:textId="37BEBE27" w:rsidR="009736EF" w:rsidRDefault="00B17284"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0E81F8F5" w14:textId="50B793B5" w:rsidR="009736EF" w:rsidRDefault="00E85834" w:rsidP="009736EF">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EC727C" w14:paraId="121CE126" w14:textId="77777777" w:rsidTr="00685C09">
        <w:tc>
          <w:tcPr>
            <w:tcW w:w="1458" w:type="dxa"/>
          </w:tcPr>
          <w:p w14:paraId="2749DDEA" w14:textId="6B85E2D8"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57D333EC" w14:textId="7A724CDD" w:rsidR="00EC727C" w:rsidRDefault="00EC727C"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14:paraId="5C7BBD60" w14:textId="16C31EA4" w:rsidR="00EC727C" w:rsidRDefault="009B1ED2" w:rsidP="009736EF">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rsidR="00685C09" w14:paraId="4E799577" w14:textId="77777777" w:rsidTr="00685C09">
        <w:tc>
          <w:tcPr>
            <w:tcW w:w="1458" w:type="dxa"/>
          </w:tcPr>
          <w:p w14:paraId="65B5D70E" w14:textId="123A3EAA"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0C082382" w14:textId="5F82C238" w:rsidR="00685C09" w:rsidRDefault="00685C09"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2F46E986" w14:textId="3661BC9B" w:rsidR="00685C09" w:rsidRDefault="00685C09" w:rsidP="00685C09">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BE2E14" w14:paraId="170B1A5D" w14:textId="77777777" w:rsidTr="00685C09">
        <w:tc>
          <w:tcPr>
            <w:tcW w:w="1458" w:type="dxa"/>
          </w:tcPr>
          <w:p w14:paraId="01060B2C" w14:textId="4F6AB66C" w:rsidR="00BE2E14" w:rsidRDefault="00BE2E14" w:rsidP="00685C09">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5FE74C42" w14:textId="76E333E4" w:rsidR="00BE2E14" w:rsidRDefault="00BE2E14"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47655F70" w14:textId="25163DA6" w:rsidR="00BE2E14" w:rsidRDefault="00BE2E14" w:rsidP="00685C09">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r w:rsidR="00FF01B5" w14:paraId="6C1BBD27" w14:textId="77777777" w:rsidTr="00685C09">
        <w:tc>
          <w:tcPr>
            <w:tcW w:w="1458" w:type="dxa"/>
          </w:tcPr>
          <w:p w14:paraId="6FD323E7" w14:textId="0262BA7E"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12153B20" w14:textId="209925E7" w:rsidR="00FF01B5" w:rsidRDefault="00FF01B5" w:rsidP="00FF01B5">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5389E4CF" w14:textId="2E4FD641" w:rsidR="00FF01B5" w:rsidRDefault="00FF01B5" w:rsidP="00FF01B5">
            <w:pPr>
              <w:widowControl/>
              <w:kinsoku w:val="0"/>
              <w:wordWrap/>
              <w:rPr>
                <w:rFonts w:ascii="Calibri" w:eastAsiaTheme="minorEastAsia" w:hAnsi="Calibri" w:cs="Calibri"/>
                <w:sz w:val="22"/>
              </w:rPr>
            </w:pPr>
            <w:r>
              <w:rPr>
                <w:rFonts w:ascii="Calibri" w:eastAsiaTheme="minorEastAsia" w:hAnsi="Calibri" w:cs="Calibri"/>
                <w:sz w:val="22"/>
              </w:rPr>
              <w:t>The current wording is fine. Work in the WGs can proceed based on the previous agreements reached so far</w:t>
            </w:r>
          </w:p>
        </w:tc>
      </w:tr>
    </w:tbl>
    <w:p w14:paraId="26FE5FED" w14:textId="168A4312" w:rsidR="009E2DDF" w:rsidRDefault="009E2DDF" w:rsidP="009736EF">
      <w:pPr>
        <w:widowControl/>
        <w:kinsoku w:val="0"/>
        <w:wordWrap/>
        <w:overflowPunct w:val="0"/>
        <w:rPr>
          <w:rFonts w:ascii="Calibri" w:hAnsi="Calibri" w:cs="Calibri"/>
          <w:sz w:val="22"/>
          <w:lang w:val="en-GB"/>
        </w:rPr>
      </w:pPr>
    </w:p>
    <w:p w14:paraId="3380B187" w14:textId="54FE3ACC" w:rsidR="009311E9" w:rsidRDefault="009311E9"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Pr>
          <w:rFonts w:ascii="Calibri" w:hAnsi="Calibri" w:cs="Calibri"/>
          <w:b/>
          <w:sz w:val="22"/>
          <w:lang w:val="en-GB"/>
        </w:rPr>
        <w:t>2</w:t>
      </w:r>
      <w:r w:rsidRPr="00FC6003">
        <w:rPr>
          <w:rFonts w:ascii="Calibri" w:hAnsi="Calibri" w:cs="Calibri"/>
          <w:b/>
          <w:sz w:val="22"/>
          <w:lang w:val="en-GB"/>
        </w:rPr>
        <w:t xml:space="preserve">: </w:t>
      </w:r>
      <w:r>
        <w:rPr>
          <w:rFonts w:ascii="Calibri" w:hAnsi="Calibri" w:cs="Calibri"/>
          <w:b/>
          <w:sz w:val="22"/>
          <w:lang w:val="en-GB"/>
        </w:rPr>
        <w:t>Sidelink DRX</w:t>
      </w:r>
    </w:p>
    <w:p w14:paraId="6B275DFC" w14:textId="21A7DE06" w:rsidR="009311E9" w:rsidRPr="009E2DDF" w:rsidRDefault="009311E9"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sidelink DRX is as follows:</w:t>
      </w:r>
    </w:p>
    <w:tbl>
      <w:tblPr>
        <w:tblStyle w:val="TableGrid"/>
        <w:tblW w:w="0" w:type="auto"/>
        <w:tblLook w:val="04A0" w:firstRow="1" w:lastRow="0" w:firstColumn="1" w:lastColumn="0" w:noHBand="0" w:noVBand="1"/>
      </w:tblPr>
      <w:tblGrid>
        <w:gridCol w:w="9016"/>
      </w:tblGrid>
      <w:tr w:rsidR="009311E9" w14:paraId="31B63379" w14:textId="77777777" w:rsidTr="009311E9">
        <w:tc>
          <w:tcPr>
            <w:tcW w:w="9016" w:type="dxa"/>
          </w:tcPr>
          <w:p w14:paraId="55A91E38" w14:textId="77777777" w:rsidR="009311E9" w:rsidRPr="009311E9" w:rsidRDefault="009311E9" w:rsidP="009736EF">
            <w:pPr>
              <w:widowControl/>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hint="eastAsia"/>
                <w:kern w:val="0"/>
                <w:szCs w:val="20"/>
                <w:lang w:val="en-GB"/>
              </w:rPr>
              <w:t xml:space="preserve">. </w:t>
            </w:r>
            <w:r w:rsidRPr="009311E9">
              <w:rPr>
                <w:rFonts w:ascii="Times New Roman" w:eastAsia="Malgun Gothic"/>
                <w:kern w:val="0"/>
                <w:szCs w:val="20"/>
                <w:lang w:val="en-GB"/>
              </w:rPr>
              <w:t>Sidelink DRX for broadcast, groupcast, and unicast [RAN2]</w:t>
            </w:r>
          </w:p>
          <w:p w14:paraId="53F933C4"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Define on- and off-durations in sidelink and specify the corresponding UE procedure</w:t>
            </w:r>
          </w:p>
          <w:p w14:paraId="1A43D5D9"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among the UEs communicating with each other</w:t>
            </w:r>
          </w:p>
          <w:p w14:paraId="3F90D132" w14:textId="0516C3CE"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with Uu DRX wake-up time in an in-coverage UE</w:t>
            </w:r>
          </w:p>
        </w:tc>
      </w:tr>
    </w:tbl>
    <w:p w14:paraId="205FE3E2" w14:textId="55627466" w:rsidR="009E2DDF" w:rsidRDefault="009311E9"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3D186098" w14:textId="77777777" w:rsidR="009311E9" w:rsidRDefault="009311E9" w:rsidP="009736EF">
      <w:pPr>
        <w:widowControl/>
        <w:kinsoku w:val="0"/>
        <w:wordWrap/>
        <w:overflowPunct w:val="0"/>
        <w:rPr>
          <w:rFonts w:ascii="Calibri" w:hAnsi="Calibri" w:cs="Calibri"/>
          <w:sz w:val="22"/>
          <w:lang w:val="en-GB"/>
        </w:rPr>
      </w:pPr>
    </w:p>
    <w:p w14:paraId="4AC3EE9A" w14:textId="095C1C0D"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TableGrid"/>
        <w:tblW w:w="0" w:type="auto"/>
        <w:tblLook w:val="04A0" w:firstRow="1" w:lastRow="0" w:firstColumn="1" w:lastColumn="0" w:noHBand="0" w:noVBand="1"/>
      </w:tblPr>
      <w:tblGrid>
        <w:gridCol w:w="1458"/>
        <w:gridCol w:w="1260"/>
        <w:gridCol w:w="6298"/>
      </w:tblGrid>
      <w:tr w:rsidR="009311E9" w14:paraId="399EB27D" w14:textId="77777777" w:rsidTr="00685C09">
        <w:tc>
          <w:tcPr>
            <w:tcW w:w="1458" w:type="dxa"/>
          </w:tcPr>
          <w:p w14:paraId="59A56834"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99B8010"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D8CB23E"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20693E5C" w14:textId="77777777" w:rsidTr="00685C09">
        <w:tc>
          <w:tcPr>
            <w:tcW w:w="1458" w:type="dxa"/>
          </w:tcPr>
          <w:p w14:paraId="18324792" w14:textId="06FBE039"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5BF05D91" w14:textId="07D59977"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2F425FFD" w14:textId="7898057D"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w:t>
            </w:r>
            <w:proofErr w:type="gramStart"/>
            <w:r>
              <w:rPr>
                <w:rFonts w:ascii="Calibri" w:eastAsiaTheme="minorEastAsia" w:hAnsi="Calibri" w:cs="Calibri"/>
                <w:sz w:val="22"/>
              </w:rPr>
              <w:t>far</w:t>
            </w:r>
            <w:proofErr w:type="gramEnd"/>
            <w:r>
              <w:rPr>
                <w:rFonts w:ascii="Calibri" w:eastAsiaTheme="minorEastAsia" w:hAnsi="Calibri" w:cs="Calibri"/>
                <w:sz w:val="22"/>
              </w:rPr>
              <w:t xml:space="preserve">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sidR="00722034">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9311E9" w:rsidRPr="00722034" w14:paraId="43602396" w14:textId="77777777" w:rsidTr="00685C09">
        <w:tc>
          <w:tcPr>
            <w:tcW w:w="1458" w:type="dxa"/>
          </w:tcPr>
          <w:p w14:paraId="008A13E9" w14:textId="2C1BB8DD"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4C2A85DE" w14:textId="427F5AAB"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5638562" w14:textId="77777777" w:rsidR="009311E9"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5E99E46E" w14:textId="3419D214" w:rsidR="005A0E8E"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w:t>
            </w:r>
            <w:r w:rsidR="001D7AEF">
              <w:rPr>
                <w:rFonts w:ascii="Calibri" w:eastAsia="SimSun" w:hAnsi="Calibri" w:cs="Calibri"/>
                <w:sz w:val="22"/>
                <w:lang w:eastAsia="zh-CN"/>
              </w:rPr>
              <w:t>it is</w:t>
            </w:r>
            <w:r>
              <w:rPr>
                <w:rFonts w:ascii="Calibri" w:eastAsia="SimSun" w:hAnsi="Calibri" w:cs="Calibri"/>
                <w:sz w:val="22"/>
                <w:lang w:eastAsia="zh-CN"/>
              </w:rPr>
              <w:t xml:space="preserve"> </w:t>
            </w:r>
            <w:r w:rsidRPr="005A0E8E">
              <w:rPr>
                <w:rFonts w:ascii="Calibri" w:eastAsia="SimSun" w:hAnsi="Calibri" w:cs="Calibri"/>
                <w:sz w:val="22"/>
                <w:lang w:eastAsia="zh-CN"/>
              </w:rPr>
              <w:t xml:space="preserve">risk of potential critical issues being found at a very last stage or even after the stage-2 frozen of RAN1, especially considering that RAN2 has a three-month shift after RAN1 frozen. </w:t>
            </w:r>
            <w:r>
              <w:rPr>
                <w:rFonts w:ascii="Calibri" w:eastAsia="SimSun" w:hAnsi="Calibri" w:cs="Calibri"/>
                <w:sz w:val="22"/>
                <w:lang w:eastAsia="zh-CN"/>
              </w:rPr>
              <w:t xml:space="preserve"> </w:t>
            </w:r>
          </w:p>
          <w:p w14:paraId="165E86A5" w14:textId="182766BB" w:rsidR="005A0E8E" w:rsidRPr="004A46B5"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Secondly, it helps RAN1 to better manage the </w:t>
            </w:r>
            <w:proofErr w:type="gramStart"/>
            <w:r>
              <w:rPr>
                <w:rFonts w:ascii="Calibri" w:eastAsia="SimSun" w:hAnsi="Calibri" w:cs="Calibri"/>
                <w:sz w:val="22"/>
                <w:lang w:eastAsia="zh-CN"/>
              </w:rPr>
              <w:t>work load</w:t>
            </w:r>
            <w:proofErr w:type="gramEnd"/>
            <w:r>
              <w:rPr>
                <w:rFonts w:ascii="Calibri" w:eastAsia="SimSun" w:hAnsi="Calibri" w:cs="Calibri"/>
                <w:sz w:val="22"/>
                <w:lang w:eastAsia="zh-CN"/>
              </w:rPr>
              <w:t xml:space="preserve"> (e.g., mail threads, etc.), compared with the case of handling the </w:t>
            </w:r>
            <w:r w:rsidRPr="005A0E8E">
              <w:rPr>
                <w:rFonts w:ascii="Calibri" w:eastAsia="SimSun" w:hAnsi="Calibri" w:cs="Calibri"/>
                <w:sz w:val="22"/>
                <w:lang w:eastAsia="zh-CN"/>
              </w:rPr>
              <w:t>per-meeting LS from RAN2</w:t>
            </w:r>
            <w:r>
              <w:rPr>
                <w:rFonts w:ascii="Calibri" w:eastAsia="SimSun" w:hAnsi="Calibri" w:cs="Calibri"/>
                <w:sz w:val="22"/>
                <w:lang w:eastAsia="zh-CN"/>
              </w:rPr>
              <w:t>.</w:t>
            </w:r>
          </w:p>
        </w:tc>
      </w:tr>
      <w:tr w:rsidR="009311E9" w14:paraId="4A2E7146" w14:textId="77777777" w:rsidTr="00685C09">
        <w:tc>
          <w:tcPr>
            <w:tcW w:w="1458" w:type="dxa"/>
          </w:tcPr>
          <w:p w14:paraId="5A41FB72" w14:textId="57D013A0"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05828F8" w14:textId="37B9079E"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412882CB" w14:textId="0706D82F"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sidRPr="001F2299">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3A1030" w14:paraId="6A742A00" w14:textId="77777777" w:rsidTr="00685C09">
        <w:tc>
          <w:tcPr>
            <w:tcW w:w="1458" w:type="dxa"/>
          </w:tcPr>
          <w:p w14:paraId="285DC693" w14:textId="52226EF8"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3097C607" w14:textId="66C66C8F"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994BF1A" w14:textId="011ABF40"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rsidR="009736EF" w14:paraId="740E2545" w14:textId="77777777" w:rsidTr="00685C09">
        <w:tc>
          <w:tcPr>
            <w:tcW w:w="1458" w:type="dxa"/>
          </w:tcPr>
          <w:p w14:paraId="0792C4C6" w14:textId="3B0E7B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24939FEC" w14:textId="359FD84F"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4E6AD8DB" w14:textId="503A1EA6" w:rsidR="009736EF" w:rsidRPr="003A1030"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sz w:val="22"/>
              </w:rPr>
              <w:t xml:space="preserve">It is necessary to allow RAN1 to discuss impacts from SL DRX on the physical layer, whereas there seems to be some confusion over this at present. Based on the RAN2 LS that </w:t>
            </w:r>
            <w:r w:rsidRPr="00E14AC9">
              <w:rPr>
                <w:rFonts w:ascii="Calibri" w:eastAsiaTheme="minorEastAsia" w:hAnsi="Calibri" w:cs="Calibri"/>
                <w:sz w:val="22"/>
              </w:rPr>
              <w:t xml:space="preserve">SL DRX should take PSCCH monitoring also for sensing (in addition </w:t>
            </w:r>
            <w:r>
              <w:rPr>
                <w:rFonts w:ascii="Calibri" w:eastAsiaTheme="minorEastAsia" w:hAnsi="Calibri" w:cs="Calibri"/>
                <w:sz w:val="22"/>
              </w:rPr>
              <w:t xml:space="preserve">to data reception) into account, it is already clear that this has RAN1 impact, particularly on sensing and resource selection, which can be handled in the agenda item on </w:t>
            </w:r>
            <w:r w:rsidRPr="00F91741">
              <w:rPr>
                <w:rFonts w:ascii="Calibri" w:eastAsiaTheme="minorEastAsia" w:hAnsi="Calibri" w:cs="Calibri"/>
                <w:sz w:val="22"/>
              </w:rPr>
              <w:t>power saving</w:t>
            </w:r>
            <w:r>
              <w:rPr>
                <w:rFonts w:ascii="Calibri" w:eastAsiaTheme="minorEastAsia" w:hAnsi="Calibri" w:cs="Calibri"/>
                <w:sz w:val="22"/>
              </w:rPr>
              <w:t>. Given the LS, i</w:t>
            </w:r>
            <w:r w:rsidRPr="00E14AC9">
              <w:rPr>
                <w:rFonts w:ascii="Calibri" w:eastAsiaTheme="minorEastAsia" w:hAnsi="Calibri" w:cs="Calibri"/>
                <w:sz w:val="22"/>
              </w:rPr>
              <w:t xml:space="preserve">t is not critical </w:t>
            </w:r>
            <w:r>
              <w:rPr>
                <w:rFonts w:ascii="Calibri" w:eastAsiaTheme="minorEastAsia" w:hAnsi="Calibri" w:cs="Calibri"/>
                <w:sz w:val="22"/>
              </w:rPr>
              <w:t>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xml:space="preserve">, as it </w:t>
            </w:r>
            <w:r w:rsidRPr="00F91741">
              <w:rPr>
                <w:rFonts w:ascii="Calibri" w:eastAsiaTheme="minorEastAsia" w:hAnsi="Calibri" w:cs="Calibri"/>
                <w:sz w:val="22"/>
              </w:rPr>
              <w:t>can rely on coordination between RAN1 and RAN2</w:t>
            </w:r>
            <w:r>
              <w:rPr>
                <w:rFonts w:ascii="Calibri" w:eastAsiaTheme="minorEastAsia" w:hAnsi="Calibri" w:cs="Calibri"/>
                <w:sz w:val="22"/>
              </w:rPr>
              <w:t>.</w:t>
            </w:r>
          </w:p>
        </w:tc>
      </w:tr>
      <w:tr w:rsidR="00606C56" w14:paraId="71E2FE0E" w14:textId="77777777" w:rsidTr="00685C09">
        <w:tc>
          <w:tcPr>
            <w:tcW w:w="1458" w:type="dxa"/>
          </w:tcPr>
          <w:p w14:paraId="74702E36" w14:textId="5AB44045"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0EA9BF23" w14:textId="441572E4"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1165C63" w14:textId="77777777" w:rsidR="00606C56" w:rsidRDefault="00606C56" w:rsidP="009736EF">
            <w:pPr>
              <w:widowControl/>
              <w:kinsoku w:val="0"/>
              <w:wordWrap/>
              <w:overflowPunct w:val="0"/>
              <w:rPr>
                <w:rFonts w:ascii="Calibri" w:eastAsiaTheme="minorEastAsia" w:hAnsi="Calibri" w:cs="Calibri"/>
                <w:sz w:val="22"/>
              </w:rPr>
            </w:pPr>
          </w:p>
        </w:tc>
      </w:tr>
      <w:tr w:rsidR="009B1ED2" w14:paraId="0D1F24FC" w14:textId="77777777" w:rsidTr="00685C09">
        <w:tc>
          <w:tcPr>
            <w:tcW w:w="1458" w:type="dxa"/>
          </w:tcPr>
          <w:p w14:paraId="15EF0136" w14:textId="4BDC7713" w:rsidR="009B1ED2" w:rsidRDefault="00036F0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0D0E2061" w14:textId="62378F72" w:rsidR="009B1ED2" w:rsidRDefault="00036F0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71FCDFB5" w14:textId="0886F1D8" w:rsidR="009B1ED2" w:rsidRDefault="00036F09"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85C09" w14:paraId="220D3235" w14:textId="77777777" w:rsidTr="00685C09">
        <w:tc>
          <w:tcPr>
            <w:tcW w:w="1458" w:type="dxa"/>
          </w:tcPr>
          <w:p w14:paraId="5EDF5179" w14:textId="60838794"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38456ABF" w14:textId="77777777" w:rsidR="00685C09" w:rsidRDefault="00685C09" w:rsidP="00685C09">
            <w:pPr>
              <w:widowControl/>
              <w:kinsoku w:val="0"/>
              <w:wordWrap/>
              <w:overflowPunct w:val="0"/>
              <w:rPr>
                <w:rFonts w:ascii="Calibri" w:eastAsia="SimSun" w:hAnsi="Calibri" w:cs="Calibri"/>
                <w:sz w:val="22"/>
                <w:lang w:eastAsia="zh-CN"/>
              </w:rPr>
            </w:pPr>
          </w:p>
        </w:tc>
        <w:tc>
          <w:tcPr>
            <w:tcW w:w="6298" w:type="dxa"/>
          </w:tcPr>
          <w:p w14:paraId="30F52869" w14:textId="77777777" w:rsidR="00685C09" w:rsidRDefault="00685C09"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It is important that RAN1 aspects of SL DRX don’t fall through the cracks. Either of the following options could work:</w:t>
            </w:r>
          </w:p>
          <w:p w14:paraId="481C1059" w14:textId="77777777" w:rsidR="00685C09" w:rsidRPr="009247F3" w:rsidRDefault="00685C09" w:rsidP="00685C09">
            <w:pPr>
              <w:widowControl/>
              <w:numPr>
                <w:ilvl w:val="0"/>
                <w:numId w:val="21"/>
              </w:numPr>
              <w:wordWrap/>
              <w:autoSpaceDE/>
              <w:autoSpaceDN/>
              <w:spacing w:line="259" w:lineRule="auto"/>
              <w:rPr>
                <w:rFonts w:ascii="Calibri" w:eastAsia="Malgun Gothic" w:hAnsi="Calibri"/>
                <w:kern w:val="0"/>
                <w:sz w:val="22"/>
                <w:szCs w:val="22"/>
              </w:rPr>
            </w:pPr>
            <w:r w:rsidRPr="009247F3">
              <w:rPr>
                <w:rFonts w:ascii="Calibri" w:eastAsia="Malgun Gothic" w:hAnsi="Calibri"/>
                <w:kern w:val="0"/>
                <w:sz w:val="22"/>
                <w:szCs w:val="22"/>
              </w:rPr>
              <w:t>Update objective on “resource allocation to reduce power consumption” to include RAN1 aspects of DRX</w:t>
            </w:r>
          </w:p>
          <w:p w14:paraId="77ABF5C1" w14:textId="77777777" w:rsidR="00685C09" w:rsidRPr="009247F3" w:rsidRDefault="00685C09" w:rsidP="00685C09">
            <w:pPr>
              <w:widowControl/>
              <w:numPr>
                <w:ilvl w:val="0"/>
                <w:numId w:val="21"/>
              </w:numPr>
              <w:wordWrap/>
              <w:autoSpaceDE/>
              <w:autoSpaceDN/>
              <w:spacing w:after="180" w:line="259" w:lineRule="auto"/>
              <w:rPr>
                <w:rFonts w:ascii="Calibri" w:eastAsia="Malgun Gothic" w:hAnsi="Calibri"/>
                <w:kern w:val="0"/>
                <w:sz w:val="22"/>
                <w:szCs w:val="22"/>
              </w:rPr>
            </w:pPr>
            <w:r w:rsidRPr="009247F3">
              <w:rPr>
                <w:rFonts w:ascii="Calibri" w:eastAsia="Malgun Gothic" w:hAnsi="Calibri"/>
                <w:kern w:val="0"/>
                <w:sz w:val="22"/>
                <w:szCs w:val="22"/>
              </w:rPr>
              <w:t>Update SL DRX objective to add RAN1 as a secondary WG</w:t>
            </w:r>
          </w:p>
          <w:p w14:paraId="5A1CE86B" w14:textId="77777777" w:rsidR="00685C09" w:rsidRDefault="00685C09" w:rsidP="00685C09">
            <w:pPr>
              <w:widowControl/>
              <w:kinsoku w:val="0"/>
              <w:wordWrap/>
              <w:overflowPunct w:val="0"/>
              <w:rPr>
                <w:rFonts w:ascii="Calibri" w:eastAsiaTheme="minorEastAsia" w:hAnsi="Calibri" w:cs="Calibri"/>
                <w:sz w:val="22"/>
              </w:rPr>
            </w:pPr>
          </w:p>
        </w:tc>
      </w:tr>
      <w:tr w:rsidR="00BE2E14" w14:paraId="23DE077E" w14:textId="77777777" w:rsidTr="00685C09">
        <w:tc>
          <w:tcPr>
            <w:tcW w:w="1458" w:type="dxa"/>
          </w:tcPr>
          <w:p w14:paraId="78EAB72E" w14:textId="087C0BEB" w:rsidR="00BE2E14" w:rsidRDefault="00BE2E14" w:rsidP="00685C09">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5F825FFD" w14:textId="208060D3" w:rsidR="00BE2E14" w:rsidRDefault="00BE2E14"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7A9458D" w14:textId="3D67D899" w:rsidR="00BE2E14" w:rsidRDefault="00BE2E14"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We think sidelink DRX has be considered for resource allocation as resource allocation has to be aligned with the DRX period. As long as the sidelink DRX is considered in RAN1 for resource allocation, we are fine with either clarifying the resource allocation enhancement objective to include sidelink DRX or adding RAN1 as seconding WG for the sidelink DRX.</w:t>
            </w:r>
          </w:p>
        </w:tc>
      </w:tr>
      <w:tr w:rsidR="00FF01B5" w14:paraId="7014BACE" w14:textId="77777777" w:rsidTr="00685C09">
        <w:tc>
          <w:tcPr>
            <w:tcW w:w="1458" w:type="dxa"/>
          </w:tcPr>
          <w:p w14:paraId="4ECBC530" w14:textId="66E0E7B4"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7A58A0FE" w14:textId="5D25D096"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35253951" w14:textId="0EBFEF6D" w:rsidR="00FF01B5" w:rsidRDefault="00FF01B5" w:rsidP="00FF01B5">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While we agree with LGE that this is not an absolutely needed clarification, this will make it clear that RAN1 </w:t>
            </w:r>
            <w:proofErr w:type="gramStart"/>
            <w:r>
              <w:rPr>
                <w:rFonts w:ascii="Calibri" w:eastAsiaTheme="minorEastAsia" w:hAnsi="Calibri" w:cs="Calibri"/>
                <w:sz w:val="22"/>
              </w:rPr>
              <w:t>has to</w:t>
            </w:r>
            <w:proofErr w:type="gramEnd"/>
            <w:r>
              <w:rPr>
                <w:rFonts w:ascii="Calibri" w:eastAsiaTheme="minorEastAsia" w:hAnsi="Calibri" w:cs="Calibri"/>
                <w:sz w:val="22"/>
              </w:rPr>
              <w:t xml:space="preserve"> discuss DRX on the sidelink. Given that the WID will be modified anyway (</w:t>
            </w:r>
            <w:proofErr w:type="spellStart"/>
            <w:r>
              <w:rPr>
                <w:rFonts w:ascii="Calibri" w:eastAsiaTheme="minorEastAsia" w:hAnsi="Calibri" w:cs="Calibri"/>
                <w:sz w:val="22"/>
              </w:rPr>
              <w:t>cf</w:t>
            </w:r>
            <w:proofErr w:type="spellEnd"/>
            <w:r>
              <w:rPr>
                <w:rFonts w:ascii="Calibri" w:eastAsiaTheme="minorEastAsia" w:hAnsi="Calibri" w:cs="Calibri"/>
                <w:sz w:val="22"/>
              </w:rPr>
              <w:t xml:space="preserve"> Q1 and Q2), we do not see any harm in adding RAN1 as secondary WG</w:t>
            </w:r>
          </w:p>
        </w:tc>
      </w:tr>
    </w:tbl>
    <w:p w14:paraId="564F2386" w14:textId="77777777" w:rsidR="009311E9" w:rsidRDefault="009311E9" w:rsidP="009736EF">
      <w:pPr>
        <w:widowControl/>
        <w:kinsoku w:val="0"/>
        <w:wordWrap/>
        <w:overflowPunct w:val="0"/>
        <w:rPr>
          <w:rFonts w:ascii="Calibri" w:hAnsi="Calibri" w:cs="Calibri"/>
          <w:sz w:val="22"/>
          <w:lang w:val="en-GB"/>
        </w:rPr>
      </w:pPr>
    </w:p>
    <w:p w14:paraId="5E3DFBD9" w14:textId="7B76BB23"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w:t>
      </w:r>
      <w:r w:rsidR="00302917">
        <w:rPr>
          <w:rFonts w:ascii="Calibri" w:hAnsi="Calibri" w:cs="Calibri"/>
          <w:sz w:val="22"/>
          <w:lang w:val="en-GB"/>
        </w:rPr>
        <w:t>5</w:t>
      </w:r>
      <w:r>
        <w:rPr>
          <w:rFonts w:ascii="Calibri" w:hAnsi="Calibri" w:cs="Calibri"/>
          <w:sz w:val="22"/>
          <w:lang w:val="en-GB"/>
        </w:rPr>
        <w:t>])?</w:t>
      </w:r>
    </w:p>
    <w:tbl>
      <w:tblPr>
        <w:tblStyle w:val="TableGrid"/>
        <w:tblW w:w="0" w:type="auto"/>
        <w:tblLook w:val="04A0" w:firstRow="1" w:lastRow="0" w:firstColumn="1" w:lastColumn="0" w:noHBand="0" w:noVBand="1"/>
      </w:tblPr>
      <w:tblGrid>
        <w:gridCol w:w="1458"/>
        <w:gridCol w:w="1260"/>
        <w:gridCol w:w="6298"/>
      </w:tblGrid>
      <w:tr w:rsidR="009311E9" w14:paraId="0419EDBC" w14:textId="77777777" w:rsidTr="00685C09">
        <w:tc>
          <w:tcPr>
            <w:tcW w:w="1458" w:type="dxa"/>
          </w:tcPr>
          <w:p w14:paraId="0AF38CDA"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C6F3294"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0F43820"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10F9523C" w14:textId="77777777" w:rsidTr="00685C09">
        <w:tc>
          <w:tcPr>
            <w:tcW w:w="1458" w:type="dxa"/>
          </w:tcPr>
          <w:p w14:paraId="71C1EB0F" w14:textId="4DA4112F" w:rsidR="009311E9" w:rsidRPr="00BB394F" w:rsidRDefault="005A0E8E"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37638D45" w14:textId="0CB480D3" w:rsidR="009311E9" w:rsidRPr="00BB394F" w:rsidRDefault="004C7989"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012F5C6C" w14:textId="77777777" w:rsidR="009311E9" w:rsidRPr="00927B9A" w:rsidRDefault="009311E9" w:rsidP="009736EF">
            <w:pPr>
              <w:widowControl/>
              <w:kinsoku w:val="0"/>
              <w:wordWrap/>
              <w:overflowPunct w:val="0"/>
              <w:rPr>
                <w:rFonts w:ascii="Calibri" w:eastAsia="MS Mincho" w:hAnsi="Calibri" w:cs="Calibri"/>
                <w:sz w:val="22"/>
                <w:lang w:eastAsia="ja-JP"/>
              </w:rPr>
            </w:pPr>
          </w:p>
        </w:tc>
      </w:tr>
      <w:tr w:rsidR="009311E9" w:rsidRPr="004A46B5" w14:paraId="630763E8" w14:textId="77777777" w:rsidTr="00685C09">
        <w:tc>
          <w:tcPr>
            <w:tcW w:w="1458" w:type="dxa"/>
          </w:tcPr>
          <w:p w14:paraId="47D487B6" w14:textId="4904AA8A" w:rsidR="009311E9" w:rsidRPr="004A46B5"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F673423" w14:textId="2CBCCD58" w:rsidR="009311E9" w:rsidRPr="004A46B5" w:rsidRDefault="0066619E"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7547EACB" w14:textId="77777777" w:rsidR="009311E9" w:rsidRPr="004A46B5" w:rsidRDefault="009311E9" w:rsidP="009736EF">
            <w:pPr>
              <w:widowControl/>
              <w:kinsoku w:val="0"/>
              <w:wordWrap/>
              <w:overflowPunct w:val="0"/>
              <w:rPr>
                <w:rFonts w:ascii="Calibri" w:eastAsia="SimSun" w:hAnsi="Calibri" w:cs="Calibri"/>
                <w:sz w:val="22"/>
                <w:lang w:eastAsia="zh-CN"/>
              </w:rPr>
            </w:pPr>
          </w:p>
        </w:tc>
      </w:tr>
      <w:tr w:rsidR="009736EF" w14:paraId="019D6BD9" w14:textId="77777777" w:rsidTr="00685C09">
        <w:tc>
          <w:tcPr>
            <w:tcW w:w="1458" w:type="dxa"/>
          </w:tcPr>
          <w:p w14:paraId="2D90A65B" w14:textId="7A6F04A0"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H</w:t>
            </w:r>
            <w:r>
              <w:rPr>
                <w:rFonts w:ascii="Calibri" w:eastAsia="MS Mincho" w:hAnsi="Calibri" w:cs="Calibri"/>
                <w:sz w:val="22"/>
                <w:lang w:eastAsia="ja-JP"/>
              </w:rPr>
              <w:t>uawei, HiSilicon</w:t>
            </w:r>
          </w:p>
        </w:tc>
        <w:tc>
          <w:tcPr>
            <w:tcW w:w="1260" w:type="dxa"/>
          </w:tcPr>
          <w:p w14:paraId="214ABA31" w14:textId="10115F6B"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4AD5A811" w14:textId="058657ED"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9736EF" w14:paraId="2D1F9286" w14:textId="77777777" w:rsidTr="00685C09">
        <w:tc>
          <w:tcPr>
            <w:tcW w:w="1458" w:type="dxa"/>
          </w:tcPr>
          <w:p w14:paraId="0F3F04E1" w14:textId="7CB6E8E3"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7FAAE32F" w14:textId="39700C31"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14:paraId="59DA774C" w14:textId="2F7075BB" w:rsidR="009736EF" w:rsidRDefault="009B24B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For SL DRX, </w:t>
            </w:r>
            <w:r w:rsidR="00B17284">
              <w:rPr>
                <w:rFonts w:ascii="Calibri" w:eastAsia="SimSun" w:hAnsi="Calibri" w:cs="Calibri"/>
                <w:sz w:val="22"/>
                <w:lang w:eastAsia="zh-CN"/>
              </w:rPr>
              <w:t xml:space="preserve">RAN1 should only address </w:t>
            </w:r>
            <w:r w:rsidR="00B17284" w:rsidRPr="00B17284">
              <w:rPr>
                <w:rFonts w:ascii="Calibri" w:eastAsia="SimSun" w:hAnsi="Calibri" w:cs="Calibri"/>
                <w:sz w:val="22"/>
                <w:lang w:eastAsia="zh-CN"/>
              </w:rPr>
              <w:t>the topics of sensing and resource allocation, reusing the functionality introduced for reducing power consumption</w:t>
            </w:r>
          </w:p>
        </w:tc>
      </w:tr>
      <w:tr w:rsidR="00BE2E14" w14:paraId="066821CD" w14:textId="77777777" w:rsidTr="00685C09">
        <w:tc>
          <w:tcPr>
            <w:tcW w:w="1458" w:type="dxa"/>
          </w:tcPr>
          <w:p w14:paraId="259649EF" w14:textId="12114655" w:rsidR="00BE2E14" w:rsidRDefault="00BE2E14" w:rsidP="009736EF">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19F21A8" w14:textId="0C35DE12" w:rsidR="00BE2E14" w:rsidRDefault="00BE2E1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0DAD69E" w14:textId="77777777" w:rsidR="00BE2E14" w:rsidRDefault="00BE2E14" w:rsidP="009736EF">
            <w:pPr>
              <w:widowControl/>
              <w:kinsoku w:val="0"/>
              <w:wordWrap/>
              <w:overflowPunct w:val="0"/>
              <w:rPr>
                <w:rFonts w:ascii="Calibri" w:eastAsia="SimSun" w:hAnsi="Calibri" w:cs="Calibri"/>
                <w:sz w:val="22"/>
                <w:lang w:eastAsia="zh-CN"/>
              </w:rPr>
            </w:pPr>
          </w:p>
        </w:tc>
      </w:tr>
      <w:tr w:rsidR="00FF01B5" w14:paraId="7A54F35D" w14:textId="77777777" w:rsidTr="00685C09">
        <w:tc>
          <w:tcPr>
            <w:tcW w:w="1458" w:type="dxa"/>
          </w:tcPr>
          <w:p w14:paraId="61FB4D93" w14:textId="77777777" w:rsidR="00FF01B5" w:rsidRDefault="00FF01B5" w:rsidP="009736EF">
            <w:pPr>
              <w:widowControl/>
              <w:kinsoku w:val="0"/>
              <w:wordWrap/>
              <w:overflowPunct w:val="0"/>
              <w:rPr>
                <w:rFonts w:ascii="Calibri" w:eastAsia="SimSun" w:hAnsi="Calibri" w:cs="Calibri"/>
                <w:sz w:val="22"/>
                <w:lang w:eastAsia="zh-CN"/>
              </w:rPr>
            </w:pPr>
          </w:p>
        </w:tc>
        <w:tc>
          <w:tcPr>
            <w:tcW w:w="1260" w:type="dxa"/>
          </w:tcPr>
          <w:p w14:paraId="00DBDBBE" w14:textId="77777777" w:rsidR="00FF01B5" w:rsidRDefault="00FF01B5" w:rsidP="009736EF">
            <w:pPr>
              <w:widowControl/>
              <w:kinsoku w:val="0"/>
              <w:wordWrap/>
              <w:overflowPunct w:val="0"/>
              <w:rPr>
                <w:rFonts w:ascii="Calibri" w:eastAsia="SimSun" w:hAnsi="Calibri" w:cs="Calibri"/>
                <w:sz w:val="22"/>
                <w:lang w:eastAsia="zh-CN"/>
              </w:rPr>
            </w:pPr>
          </w:p>
        </w:tc>
        <w:tc>
          <w:tcPr>
            <w:tcW w:w="6298" w:type="dxa"/>
          </w:tcPr>
          <w:p w14:paraId="0D89CB9D" w14:textId="77777777" w:rsidR="00FF01B5" w:rsidRDefault="00FF01B5" w:rsidP="009736EF">
            <w:pPr>
              <w:widowControl/>
              <w:kinsoku w:val="0"/>
              <w:wordWrap/>
              <w:overflowPunct w:val="0"/>
              <w:rPr>
                <w:rFonts w:ascii="Calibri" w:eastAsia="SimSun" w:hAnsi="Calibri" w:cs="Calibri"/>
                <w:sz w:val="22"/>
                <w:lang w:eastAsia="zh-CN"/>
              </w:rPr>
            </w:pPr>
          </w:p>
        </w:tc>
      </w:tr>
    </w:tbl>
    <w:p w14:paraId="2F44F872" w14:textId="77777777" w:rsidR="009311E9" w:rsidRDefault="009311E9" w:rsidP="009736EF">
      <w:pPr>
        <w:widowControl/>
        <w:kinsoku w:val="0"/>
        <w:wordWrap/>
        <w:overflowPunct w:val="0"/>
        <w:rPr>
          <w:rFonts w:ascii="Calibri" w:hAnsi="Calibri" w:cs="Calibri"/>
          <w:sz w:val="22"/>
          <w:lang w:val="en-GB"/>
        </w:rPr>
      </w:pPr>
    </w:p>
    <w:p w14:paraId="3A52BAC6" w14:textId="77777777" w:rsidR="002A20F0" w:rsidRPr="002A20F0" w:rsidRDefault="002A20F0" w:rsidP="009736EF">
      <w:pPr>
        <w:widowControl/>
        <w:kinsoku w:val="0"/>
        <w:wordWrap/>
        <w:overflowPunct w:val="0"/>
        <w:rPr>
          <w:rFonts w:ascii="Calibri" w:hAnsi="Calibri" w:cs="Calibri"/>
          <w:b/>
          <w:sz w:val="22"/>
          <w:lang w:val="en-GB"/>
        </w:rPr>
      </w:pPr>
      <w:r w:rsidRPr="002A20F0">
        <w:rPr>
          <w:rFonts w:ascii="Calibri" w:hAnsi="Calibri" w:cs="Calibri"/>
          <w:b/>
          <w:sz w:val="22"/>
          <w:lang w:val="en-GB"/>
        </w:rPr>
        <w:t>Others</w:t>
      </w:r>
    </w:p>
    <w:p w14:paraId="12D4087D" w14:textId="77777777" w:rsidR="002A20F0" w:rsidRPr="002A20F0" w:rsidRDefault="002A20F0" w:rsidP="009736EF">
      <w:pPr>
        <w:widowControl/>
        <w:kinsoku w:val="0"/>
        <w:wordWrap/>
        <w:overflowPunct w:val="0"/>
        <w:rPr>
          <w:rFonts w:ascii="Calibri" w:hAnsi="Calibri" w:cs="Calibri"/>
          <w:sz w:val="22"/>
          <w:lang w:val="en-GB"/>
        </w:rPr>
      </w:pPr>
    </w:p>
    <w:p w14:paraId="6B564C9E" w14:textId="2DDDF2B1" w:rsidR="002A20F0" w:rsidRPr="002A20F0" w:rsidRDefault="002A20F0" w:rsidP="009736EF">
      <w:pPr>
        <w:widowControl/>
        <w:kinsoku w:val="0"/>
        <w:wordWrap/>
        <w:overflowPunct w:val="0"/>
        <w:rPr>
          <w:rFonts w:ascii="Calibri" w:hAnsi="Calibri" w:cs="Calibri"/>
          <w:sz w:val="22"/>
          <w:lang w:val="en-GB"/>
        </w:rPr>
      </w:pPr>
      <w:r w:rsidRPr="002A20F0">
        <w:rPr>
          <w:rFonts w:ascii="Calibri" w:hAnsi="Calibri" w:cs="Calibri" w:hint="eastAsia"/>
          <w:sz w:val="22"/>
          <w:lang w:val="en-GB"/>
        </w:rPr>
        <w:t>Q</w:t>
      </w:r>
      <w:r w:rsidR="009311E9">
        <w:rPr>
          <w:rFonts w:ascii="Calibri" w:hAnsi="Calibri" w:cs="Calibri"/>
          <w:sz w:val="22"/>
          <w:lang w:val="en-GB"/>
        </w:rPr>
        <w:t>5</w:t>
      </w:r>
      <w:r w:rsidRPr="002A20F0">
        <w:rPr>
          <w:rFonts w:ascii="Calibri" w:hAnsi="Calibri" w:cs="Calibri" w:hint="eastAsia"/>
          <w:sz w:val="22"/>
          <w:lang w:val="en-GB"/>
        </w:rPr>
        <w:t xml:space="preserve">: </w:t>
      </w:r>
      <w:r w:rsidRPr="002A20F0">
        <w:rPr>
          <w:rFonts w:ascii="Calibri" w:hAnsi="Calibri" w:cs="Calibri"/>
          <w:sz w:val="22"/>
          <w:lang w:val="en-GB"/>
        </w:rPr>
        <w:t xml:space="preserve">If there are any other aspects that need to be considered in the scope of this email discussion, please specify them. </w:t>
      </w:r>
    </w:p>
    <w:p w14:paraId="68C645DA" w14:textId="77777777" w:rsidR="002A20F0" w:rsidRPr="002A20F0" w:rsidRDefault="002A20F0" w:rsidP="009736EF">
      <w:pPr>
        <w:widowControl/>
        <w:kinsoku w:val="0"/>
        <w:wordWrap/>
        <w:overflowPunct w:val="0"/>
        <w:rPr>
          <w:rFonts w:ascii="Calibri" w:hAnsi="Calibri" w:cs="Calibri"/>
          <w:sz w:val="22"/>
          <w:lang w:val="en-GB"/>
        </w:rPr>
      </w:pPr>
    </w:p>
    <w:tbl>
      <w:tblPr>
        <w:tblStyle w:val="4"/>
        <w:tblW w:w="15365" w:type="dxa"/>
        <w:tblLook w:val="04A0" w:firstRow="1" w:lastRow="0" w:firstColumn="1" w:lastColumn="0" w:noHBand="0" w:noVBand="1"/>
      </w:tblPr>
      <w:tblGrid>
        <w:gridCol w:w="1458"/>
        <w:gridCol w:w="7609"/>
        <w:gridCol w:w="6298"/>
      </w:tblGrid>
      <w:tr w:rsidR="002A20F0" w:rsidRPr="002A20F0" w14:paraId="76D9BB5B" w14:textId="77777777" w:rsidTr="00FF01B5">
        <w:trPr>
          <w:gridAfter w:val="1"/>
          <w:wAfter w:w="6298" w:type="dxa"/>
        </w:trPr>
        <w:tc>
          <w:tcPr>
            <w:tcW w:w="1458" w:type="dxa"/>
          </w:tcPr>
          <w:p w14:paraId="1972B129"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Company</w:t>
            </w:r>
          </w:p>
        </w:tc>
        <w:tc>
          <w:tcPr>
            <w:tcW w:w="7609" w:type="dxa"/>
          </w:tcPr>
          <w:p w14:paraId="60033A20"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Comment</w:t>
            </w:r>
          </w:p>
        </w:tc>
      </w:tr>
      <w:tr w:rsidR="002A20F0" w:rsidRPr="00F128FC" w14:paraId="365DD336" w14:textId="77777777" w:rsidTr="00FF01B5">
        <w:trPr>
          <w:gridAfter w:val="1"/>
          <w:wAfter w:w="6298" w:type="dxa"/>
        </w:trPr>
        <w:tc>
          <w:tcPr>
            <w:tcW w:w="1458" w:type="dxa"/>
          </w:tcPr>
          <w:p w14:paraId="19F59B2E" w14:textId="14EE440A"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7E4EF6C5" w14:textId="58BF32FB"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 xml:space="preserve">of the impacted TR/TS needs to be updated in accordance with Rel-17 timeline which is expected to be updated in this meeting. But this is not an urgent issue </w:t>
            </w:r>
            <w:r w:rsidR="00FF28E7">
              <w:rPr>
                <w:rFonts w:ascii="Calibri" w:eastAsiaTheme="minorEastAsia" w:hAnsi="Calibri" w:cs="Calibri"/>
                <w:sz w:val="22"/>
              </w:rPr>
              <w:t xml:space="preserve">in our view </w:t>
            </w:r>
            <w:r>
              <w:rPr>
                <w:rFonts w:ascii="Calibri" w:eastAsiaTheme="minorEastAsia" w:hAnsi="Calibri" w:cs="Calibri"/>
                <w:sz w:val="22"/>
              </w:rPr>
              <w:t>and update in the next meeting might be okay as well.</w:t>
            </w:r>
          </w:p>
        </w:tc>
      </w:tr>
      <w:tr w:rsidR="002A20F0" w:rsidRPr="002A20F0" w14:paraId="3AFF2D6B" w14:textId="77777777" w:rsidTr="00FF01B5">
        <w:trPr>
          <w:gridAfter w:val="1"/>
          <w:wAfter w:w="6298" w:type="dxa"/>
        </w:trPr>
        <w:tc>
          <w:tcPr>
            <w:tcW w:w="1458" w:type="dxa"/>
          </w:tcPr>
          <w:p w14:paraId="487C8AF8" w14:textId="3033F4F9" w:rsidR="002A20F0" w:rsidRP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26310AF1" w14:textId="5D9D1DB5" w:rsid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Regarding the fifth objective of WID (i.e., to</w:t>
            </w:r>
            <w:r w:rsidRPr="004C7989">
              <w:rPr>
                <w:rFonts w:ascii="Calibri" w:eastAsia="SimSun" w:hAnsi="Calibri" w:cs="Calibri"/>
                <w:sz w:val="22"/>
                <w:lang w:eastAsia="zh-CN"/>
              </w:rPr>
              <w:t xml:space="preserve"> ensure sidelink operation to be confined in a predetermined geographic area</w:t>
            </w:r>
            <w:r>
              <w:rPr>
                <w:rFonts w:ascii="Calibri" w:eastAsia="SimSun" w:hAnsi="Calibri" w:cs="Calibri"/>
                <w:sz w:val="22"/>
                <w:lang w:eastAsia="zh-CN"/>
              </w:rPr>
              <w:t>)</w:t>
            </w:r>
            <w:r w:rsidRPr="004C7989">
              <w:rPr>
                <w:rFonts w:ascii="Calibri" w:eastAsia="SimSun" w:hAnsi="Calibri" w:cs="Calibri"/>
                <w:sz w:val="22"/>
                <w:lang w:eastAsia="zh-CN"/>
              </w:rPr>
              <w:t>, RAN2 confirms that no extra standard efforts need to be done in RAN towards this objective, as stated in the LS to SA2</w:t>
            </w:r>
            <w:r>
              <w:rPr>
                <w:rFonts w:ascii="Calibri" w:eastAsia="SimSun" w:hAnsi="Calibri" w:cs="Calibri"/>
                <w:sz w:val="22"/>
                <w:lang w:eastAsia="zh-CN"/>
              </w:rPr>
              <w:t>.</w:t>
            </w:r>
          </w:p>
          <w:p w14:paraId="6CEC2974" w14:textId="4CAFAB11" w:rsidR="004C7989" w:rsidRPr="002A20F0" w:rsidRDefault="004C7989" w:rsidP="009736EF">
            <w:pPr>
              <w:widowControl/>
              <w:kinsoku w:val="0"/>
              <w:wordWrap/>
              <w:overflowPunct w:val="0"/>
              <w:rPr>
                <w:rFonts w:ascii="Calibri" w:eastAsia="SimSun" w:hAnsi="Calibri" w:cs="Calibri"/>
                <w:sz w:val="22"/>
                <w:lang w:eastAsia="zh-CN"/>
              </w:rPr>
            </w:pPr>
            <w:r w:rsidRPr="004C7989">
              <w:rPr>
                <w:rFonts w:ascii="Calibri" w:eastAsia="SimSun" w:hAnsi="Calibri" w:cs="Calibri"/>
                <w:sz w:val="22"/>
                <w:lang w:eastAsia="zh-CN"/>
              </w:rPr>
              <w:t>Consequently, the objective can be deleted so that RAN2 can release the related TUs for other objectives.</w:t>
            </w:r>
          </w:p>
        </w:tc>
      </w:tr>
      <w:tr w:rsidR="009736EF" w:rsidRPr="002A20F0" w14:paraId="5390640D" w14:textId="77777777" w:rsidTr="00FF01B5">
        <w:trPr>
          <w:gridAfter w:val="1"/>
          <w:wAfter w:w="6298" w:type="dxa"/>
        </w:trPr>
        <w:tc>
          <w:tcPr>
            <w:tcW w:w="1458" w:type="dxa"/>
          </w:tcPr>
          <w:p w14:paraId="6A7E3976" w14:textId="77A6C237" w:rsidR="009736EF" w:rsidRPr="002A20F0" w:rsidRDefault="009736EF" w:rsidP="009736EF">
            <w:pPr>
              <w:widowControl/>
              <w:kinsoku w:val="0"/>
              <w:wordWrap/>
              <w:overflowPunct w:val="0"/>
              <w:rPr>
                <w:rFonts w:ascii="Calibri" w:hAnsi="Calibri" w:cs="Calibri"/>
                <w:sz w:val="22"/>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7609" w:type="dxa"/>
          </w:tcPr>
          <w:p w14:paraId="64BAA52B" w14:textId="77777777" w:rsidR="009736EF" w:rsidRDefault="009736EF" w:rsidP="009736EF">
            <w:pPr>
              <w:widowControl/>
              <w:kinsoku w:val="0"/>
              <w:wordWrap/>
              <w:overflowPunct w:val="0"/>
              <w:rPr>
                <w:rFonts w:ascii="Calibri" w:eastAsiaTheme="minorEastAsia" w:hAnsi="Calibri" w:cs="Calibri"/>
                <w:sz w:val="22"/>
              </w:rPr>
            </w:pPr>
            <w:r w:rsidRPr="00F91741">
              <w:rPr>
                <w:rFonts w:ascii="Calibri" w:eastAsiaTheme="minorEastAsia" w:hAnsi="Calibri" w:cs="Calibri" w:hint="eastAsia"/>
                <w:sz w:val="22"/>
              </w:rPr>
              <w:t>Given</w:t>
            </w:r>
            <w:r w:rsidRPr="00F91741">
              <w:rPr>
                <w:rFonts w:ascii="Calibri" w:eastAsiaTheme="minorEastAsia" w:hAnsi="Calibri" w:cs="Calibri"/>
                <w:sz w:val="22"/>
              </w:rPr>
              <w:t xml:space="preserve"> that the WGs have progressed substantially, there is no need for scope changes nor timeline extension.</w:t>
            </w:r>
            <w:r>
              <w:rPr>
                <w:rFonts w:ascii="Calibri" w:eastAsiaTheme="minorEastAsia" w:hAnsi="Calibri" w:cs="Calibri"/>
                <w:sz w:val="22"/>
              </w:rPr>
              <w:t xml:space="preserve"> Administrative points are fine to update.</w:t>
            </w:r>
          </w:p>
          <w:p w14:paraId="14CB0484" w14:textId="77777777" w:rsidR="009736EF" w:rsidRDefault="009736EF" w:rsidP="009736EF">
            <w:pPr>
              <w:widowControl/>
              <w:kinsoku w:val="0"/>
              <w:wordWrap/>
              <w:overflowPunct w:val="0"/>
              <w:rPr>
                <w:rFonts w:ascii="Calibri" w:eastAsiaTheme="minorEastAsia" w:hAnsi="Calibri" w:cs="Calibri"/>
                <w:sz w:val="22"/>
              </w:rPr>
            </w:pPr>
          </w:p>
          <w:p w14:paraId="076F4AAC" w14:textId="6414FA05" w:rsidR="009736EF" w:rsidRPr="002A20F0" w:rsidRDefault="009736EF" w:rsidP="009736EF">
            <w:pPr>
              <w:widowControl/>
              <w:kinsoku w:val="0"/>
              <w:wordWrap/>
              <w:overflowPunct w:val="0"/>
              <w:rPr>
                <w:rFonts w:ascii="Calibri" w:hAnsi="Calibri" w:cs="Calibri"/>
                <w:sz w:val="22"/>
              </w:rPr>
            </w:pPr>
            <w:r>
              <w:rPr>
                <w:rFonts w:ascii="Calibri" w:eastAsiaTheme="minorEastAsia" w:hAnsi="Calibri" w:cs="Calibri"/>
                <w:sz w:val="22"/>
              </w:rPr>
              <w:t xml:space="preserve">On </w:t>
            </w:r>
            <w:proofErr w:type="spellStart"/>
            <w:r>
              <w:rPr>
                <w:rFonts w:ascii="Calibri" w:eastAsiaTheme="minorEastAsia" w:hAnsi="Calibri" w:cs="Calibri"/>
                <w:sz w:val="22"/>
              </w:rPr>
              <w:t>vivo’s</w:t>
            </w:r>
            <w:proofErr w:type="spellEnd"/>
            <w:r>
              <w:rPr>
                <w:rFonts w:ascii="Calibri" w:eastAsiaTheme="minorEastAsia" w:hAnsi="Calibri" w:cs="Calibri"/>
                <w:sz w:val="22"/>
              </w:rPr>
              <w:t xml:space="preserve"> suggestion relating to geo-area restriction, </w:t>
            </w:r>
            <w:r w:rsidR="00606C56">
              <w:rPr>
                <w:rFonts w:ascii="Calibri" w:eastAsiaTheme="minorEastAsia" w:hAnsi="Calibri" w:cs="Calibri"/>
                <w:sz w:val="22"/>
              </w:rPr>
              <w:t xml:space="preserve">in a procedural sense </w:t>
            </w:r>
            <w:r>
              <w:rPr>
                <w:rFonts w:ascii="Calibri" w:eastAsiaTheme="minorEastAsia" w:hAnsi="Calibri" w:cs="Calibri"/>
                <w:sz w:val="22"/>
              </w:rPr>
              <w:t>it may not be necessary to remove the objective, because all that has happened is the work has been completed, rather than that the objective has been cancelled. The TUs are already released, thanks to the clear RAN2 agreement on no further work.</w:t>
            </w:r>
          </w:p>
        </w:tc>
      </w:tr>
      <w:tr w:rsidR="00FF01B5" w:rsidRPr="002A20F0" w14:paraId="77CB0D4D" w14:textId="038A48D9" w:rsidTr="00FF01B5">
        <w:tc>
          <w:tcPr>
            <w:tcW w:w="1458" w:type="dxa"/>
          </w:tcPr>
          <w:p w14:paraId="655B3012" w14:textId="48488018" w:rsidR="00FF01B5" w:rsidRPr="002A20F0" w:rsidRDefault="00FF01B5" w:rsidP="00FF01B5">
            <w:pPr>
              <w:widowControl/>
              <w:kinsoku w:val="0"/>
              <w:wordWrap/>
              <w:overflowPunct w:val="0"/>
              <w:rPr>
                <w:rFonts w:ascii="Calibri" w:eastAsia="SimSun" w:hAnsi="Calibri" w:cs="Calibri"/>
                <w:sz w:val="22"/>
                <w:lang w:eastAsia="zh-CN"/>
              </w:rPr>
            </w:pPr>
            <w:bookmarkStart w:id="0" w:name="_GoBack" w:colFirst="0" w:colLast="0"/>
            <w:r>
              <w:rPr>
                <w:rFonts w:ascii="Calibri" w:eastAsia="SimSun" w:hAnsi="Calibri" w:cs="Calibri"/>
                <w:sz w:val="22"/>
                <w:lang w:eastAsia="zh-CN"/>
              </w:rPr>
              <w:t>Futurewei</w:t>
            </w:r>
          </w:p>
        </w:tc>
        <w:tc>
          <w:tcPr>
            <w:tcW w:w="7609" w:type="dxa"/>
          </w:tcPr>
          <w:p w14:paraId="76500B36" w14:textId="2066F70E" w:rsidR="00FF01B5" w:rsidRPr="002A20F0"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6B19651A" w14:textId="77777777" w:rsidR="00FF01B5" w:rsidRPr="002A20F0" w:rsidRDefault="00FF01B5" w:rsidP="00FF01B5">
            <w:pPr>
              <w:widowControl/>
              <w:wordWrap/>
              <w:autoSpaceDE/>
              <w:autoSpaceDN/>
              <w:spacing w:after="160" w:line="259" w:lineRule="auto"/>
            </w:pPr>
          </w:p>
        </w:tc>
      </w:tr>
      <w:bookmarkEnd w:id="0"/>
    </w:tbl>
    <w:p w14:paraId="43CA3863" w14:textId="77777777" w:rsidR="002A20F0" w:rsidRPr="002A20F0" w:rsidRDefault="002A20F0" w:rsidP="009736EF">
      <w:pPr>
        <w:widowControl/>
        <w:kinsoku w:val="0"/>
        <w:wordWrap/>
        <w:overflowPunct w:val="0"/>
        <w:rPr>
          <w:rFonts w:ascii="Calibri" w:hAnsi="Calibri" w:cs="Calibri"/>
          <w:sz w:val="22"/>
          <w:lang w:val="en-GB"/>
        </w:rPr>
      </w:pPr>
    </w:p>
    <w:p w14:paraId="5F12E164" w14:textId="502F0ED5" w:rsidR="009311E9" w:rsidRPr="002A20F0" w:rsidRDefault="009311E9" w:rsidP="009736EF">
      <w:pPr>
        <w:widowControl/>
        <w:kinsoku w:val="0"/>
        <w:wordWrap/>
        <w:overflowPunct w:val="0"/>
        <w:rPr>
          <w:rFonts w:ascii="Calibri" w:hAnsi="Calibri" w:cs="Calibri"/>
          <w:b/>
          <w:sz w:val="22"/>
          <w:lang w:val="en-GB"/>
        </w:rPr>
      </w:pPr>
      <w:r>
        <w:rPr>
          <w:rFonts w:ascii="Calibri" w:hAnsi="Calibri" w:cs="Calibri"/>
          <w:b/>
          <w:sz w:val="22"/>
          <w:lang w:val="en-GB"/>
        </w:rPr>
        <w:t>References</w:t>
      </w:r>
    </w:p>
    <w:p w14:paraId="40EB6798" w14:textId="203B639C" w:rsidR="002A20F0"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[1]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202153    LS on Mode</w:t>
      </w:r>
      <w:r w:rsidR="00EE41E2">
        <w:rPr>
          <w:rFonts w:ascii="Calibri" w:hAnsi="Calibri" w:cs="Calibri"/>
          <w:sz w:val="22"/>
          <w:lang w:val="en-GB"/>
        </w:rPr>
        <w:t xml:space="preserve"> 2 enhancements in NR sidelink</w:t>
      </w:r>
      <w:r w:rsidR="00EE41E2">
        <w:rPr>
          <w:rFonts w:ascii="Calibri" w:hAnsi="Calibri" w:cs="Calibri"/>
          <w:sz w:val="22"/>
          <w:lang w:val="en-GB"/>
        </w:rPr>
        <w:tab/>
      </w:r>
      <w:r w:rsidR="00EE41E2">
        <w:rPr>
          <w:rFonts w:ascii="Calibri" w:hAnsi="Calibri" w:cs="Calibri"/>
          <w:sz w:val="22"/>
          <w:lang w:val="en-GB"/>
        </w:rPr>
        <w:tab/>
      </w:r>
      <w:r w:rsidRPr="00EB6FD9">
        <w:rPr>
          <w:rFonts w:ascii="Calibri" w:hAnsi="Calibri" w:cs="Calibri"/>
          <w:sz w:val="22"/>
          <w:lang w:val="en-GB"/>
        </w:rPr>
        <w:t>RAN1</w:t>
      </w:r>
    </w:p>
    <w:p w14:paraId="5A50F6B3" w14:textId="262579E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[2]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202217    Scope update for R17 Sidelink Enhancements    Futurewei</w:t>
      </w:r>
    </w:p>
    <w:p w14:paraId="489D1226" w14:textId="06C2266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[3]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202354    Discussion on inter-UE coordination for Rel-17 SL enhancement    Intel Corporation</w:t>
      </w:r>
    </w:p>
    <w:p w14:paraId="2C43F626" w14:textId="6147F995"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[4]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202378    Views on the WI on NR sidelink enhancement    Ericsson</w:t>
      </w:r>
    </w:p>
    <w:p w14:paraId="2C16A03D" w14:textId="213EC3D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[5]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202562    Discussion of Sidelink DRX on Rel-17 NR Sidelink Enhancements    Apple Inc.</w:t>
      </w:r>
    </w:p>
    <w:p w14:paraId="537D3308" w14:textId="7FECBCF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[6]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202571    Scope of Rel-17 WI on sidelink enhancement    Huawei, HiSilicon</w:t>
      </w:r>
    </w:p>
    <w:p w14:paraId="29AD5EE4" w14:textId="381B2F98"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[7]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202644    </w:t>
      </w:r>
      <w:proofErr w:type="spellStart"/>
      <w:r w:rsidRPr="00EB6FD9">
        <w:rPr>
          <w:rFonts w:ascii="Calibri" w:hAnsi="Calibri" w:cs="Calibri"/>
          <w:sz w:val="22"/>
          <w:lang w:val="en-GB"/>
        </w:rPr>
        <w:t>Discusison</w:t>
      </w:r>
      <w:proofErr w:type="spellEnd"/>
      <w:r w:rsidRPr="00EB6FD9">
        <w:rPr>
          <w:rFonts w:ascii="Calibri" w:hAnsi="Calibri" w:cs="Calibri"/>
          <w:sz w:val="22"/>
          <w:lang w:val="en-GB"/>
        </w:rPr>
        <w:t xml:space="preserve"> on Rel-17 SL </w:t>
      </w:r>
      <w:proofErr w:type="spellStart"/>
      <w:r w:rsidRPr="00EB6FD9">
        <w:rPr>
          <w:rFonts w:ascii="Calibri" w:hAnsi="Calibri" w:cs="Calibri"/>
          <w:sz w:val="22"/>
          <w:lang w:val="en-GB"/>
        </w:rPr>
        <w:t>enhancememt</w:t>
      </w:r>
      <w:proofErr w:type="spellEnd"/>
      <w:r w:rsidRPr="00EB6FD9">
        <w:rPr>
          <w:rFonts w:ascii="Calibri" w:hAnsi="Calibri" w:cs="Calibri"/>
          <w:sz w:val="22"/>
          <w:lang w:val="en-GB"/>
        </w:rPr>
        <w:t xml:space="preserve"> WID scope    vivo</w:t>
      </w:r>
    </w:p>
    <w:p w14:paraId="64E16B70" w14:textId="05FDB37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[8]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202673    Views on work scope of Rel-17 NR sidelink enhancement    ZTE, </w:t>
      </w:r>
      <w:proofErr w:type="spellStart"/>
      <w:r w:rsidRPr="00EB6FD9">
        <w:rPr>
          <w:rFonts w:ascii="Calibri" w:hAnsi="Calibri" w:cs="Calibri"/>
          <w:sz w:val="22"/>
          <w:lang w:val="en-GB"/>
        </w:rPr>
        <w:t>Sanechips</w:t>
      </w:r>
      <w:proofErr w:type="spellEnd"/>
    </w:p>
    <w:p w14:paraId="5E7169C4" w14:textId="70DA762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[9]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202253    Revised WID on NR Sidelink enhancement    LG Electronics</w:t>
      </w:r>
    </w:p>
    <w:sectPr w:rsidR="00EB6FD9"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F9E0E" w14:textId="77777777" w:rsidR="00F44C1C" w:rsidRDefault="00F44C1C" w:rsidP="00590E43">
      <w:r>
        <w:separator/>
      </w:r>
    </w:p>
  </w:endnote>
  <w:endnote w:type="continuationSeparator" w:id="0">
    <w:p w14:paraId="0A0A4CBD" w14:textId="77777777" w:rsidR="00F44C1C" w:rsidRDefault="00F44C1C"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8BB87" w14:textId="77777777" w:rsidR="00F44C1C" w:rsidRDefault="00F44C1C" w:rsidP="00590E43">
      <w:r>
        <w:separator/>
      </w:r>
    </w:p>
  </w:footnote>
  <w:footnote w:type="continuationSeparator" w:id="0">
    <w:p w14:paraId="36509907" w14:textId="77777777" w:rsidR="00F44C1C" w:rsidRDefault="00F44C1C"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B0729D"/>
    <w:multiLevelType w:val="hybridMultilevel"/>
    <w:tmpl w:val="DD8A70F6"/>
    <w:lvl w:ilvl="0" w:tplc="0F488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147DCB"/>
    <w:multiLevelType w:val="hybridMultilevel"/>
    <w:tmpl w:val="72B4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1"/>
  </w:num>
  <w:num w:numId="4">
    <w:abstractNumId w:val="13"/>
  </w:num>
  <w:num w:numId="5">
    <w:abstractNumId w:val="6"/>
  </w:num>
  <w:num w:numId="6">
    <w:abstractNumId w:val="9"/>
  </w:num>
  <w:num w:numId="7">
    <w:abstractNumId w:val="2"/>
  </w:num>
  <w:num w:numId="8">
    <w:abstractNumId w:val="15"/>
  </w:num>
  <w:num w:numId="9">
    <w:abstractNumId w:val="3"/>
  </w:num>
  <w:num w:numId="10">
    <w:abstractNumId w:val="0"/>
  </w:num>
  <w:num w:numId="11">
    <w:abstractNumId w:val="7"/>
  </w:num>
  <w:num w:numId="12">
    <w:abstractNumId w:val="20"/>
  </w:num>
  <w:num w:numId="13">
    <w:abstractNumId w:val="5"/>
  </w:num>
  <w:num w:numId="14">
    <w:abstractNumId w:val="10"/>
  </w:num>
  <w:num w:numId="15">
    <w:abstractNumId w:val="8"/>
  </w:num>
  <w:num w:numId="16">
    <w:abstractNumId w:val="17"/>
  </w:num>
  <w:num w:numId="17">
    <w:abstractNumId w:val="4"/>
  </w:num>
  <w:num w:numId="18">
    <w:abstractNumId w:val="19"/>
  </w:num>
  <w:num w:numId="19">
    <w:abstractNumId w:val="1"/>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D5"/>
    <w:rsid w:val="00013A33"/>
    <w:rsid w:val="00036F09"/>
    <w:rsid w:val="00057D0C"/>
    <w:rsid w:val="00071F05"/>
    <w:rsid w:val="0009282D"/>
    <w:rsid w:val="000A51CD"/>
    <w:rsid w:val="000C4606"/>
    <w:rsid w:val="000F3F44"/>
    <w:rsid w:val="000F7C64"/>
    <w:rsid w:val="00103302"/>
    <w:rsid w:val="00107338"/>
    <w:rsid w:val="001127C3"/>
    <w:rsid w:val="001D7AEF"/>
    <w:rsid w:val="001E39F6"/>
    <w:rsid w:val="001E68F9"/>
    <w:rsid w:val="001F229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1030"/>
    <w:rsid w:val="003A2DDF"/>
    <w:rsid w:val="003A51D5"/>
    <w:rsid w:val="003C0571"/>
    <w:rsid w:val="003C14A6"/>
    <w:rsid w:val="003C384C"/>
    <w:rsid w:val="003C77DC"/>
    <w:rsid w:val="003E33E2"/>
    <w:rsid w:val="003E7EBD"/>
    <w:rsid w:val="00404206"/>
    <w:rsid w:val="00405648"/>
    <w:rsid w:val="00423919"/>
    <w:rsid w:val="0044164C"/>
    <w:rsid w:val="00451774"/>
    <w:rsid w:val="00485278"/>
    <w:rsid w:val="004A46B5"/>
    <w:rsid w:val="004B29F4"/>
    <w:rsid w:val="004B2A61"/>
    <w:rsid w:val="004C0F36"/>
    <w:rsid w:val="004C25E5"/>
    <w:rsid w:val="004C7989"/>
    <w:rsid w:val="004D6C9E"/>
    <w:rsid w:val="004E27D8"/>
    <w:rsid w:val="004E32BC"/>
    <w:rsid w:val="005145A3"/>
    <w:rsid w:val="005541A0"/>
    <w:rsid w:val="005818BD"/>
    <w:rsid w:val="00590E43"/>
    <w:rsid w:val="005911F5"/>
    <w:rsid w:val="005A0E8E"/>
    <w:rsid w:val="005C1FA9"/>
    <w:rsid w:val="00606C56"/>
    <w:rsid w:val="00612432"/>
    <w:rsid w:val="00626879"/>
    <w:rsid w:val="00656CE3"/>
    <w:rsid w:val="0066619E"/>
    <w:rsid w:val="0067188A"/>
    <w:rsid w:val="006755F3"/>
    <w:rsid w:val="00685C09"/>
    <w:rsid w:val="0070147B"/>
    <w:rsid w:val="00710554"/>
    <w:rsid w:val="00722034"/>
    <w:rsid w:val="0072329D"/>
    <w:rsid w:val="0072388A"/>
    <w:rsid w:val="00724A78"/>
    <w:rsid w:val="00727F98"/>
    <w:rsid w:val="007301A2"/>
    <w:rsid w:val="00733B65"/>
    <w:rsid w:val="00733E39"/>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E4146"/>
    <w:rsid w:val="008F36EA"/>
    <w:rsid w:val="00911DDA"/>
    <w:rsid w:val="009127E7"/>
    <w:rsid w:val="00917357"/>
    <w:rsid w:val="00917CA1"/>
    <w:rsid w:val="0092692A"/>
    <w:rsid w:val="00927B9A"/>
    <w:rsid w:val="009311E9"/>
    <w:rsid w:val="009372D3"/>
    <w:rsid w:val="00945552"/>
    <w:rsid w:val="009525E3"/>
    <w:rsid w:val="009736EF"/>
    <w:rsid w:val="00977A82"/>
    <w:rsid w:val="00994122"/>
    <w:rsid w:val="009B1ED2"/>
    <w:rsid w:val="009B24BC"/>
    <w:rsid w:val="009E2DDF"/>
    <w:rsid w:val="009E4A33"/>
    <w:rsid w:val="009E5B28"/>
    <w:rsid w:val="009F088D"/>
    <w:rsid w:val="009F6F6E"/>
    <w:rsid w:val="00AA28AD"/>
    <w:rsid w:val="00AA515D"/>
    <w:rsid w:val="00AC407A"/>
    <w:rsid w:val="00AD735B"/>
    <w:rsid w:val="00AF6EBD"/>
    <w:rsid w:val="00B153E5"/>
    <w:rsid w:val="00B17284"/>
    <w:rsid w:val="00B21DD8"/>
    <w:rsid w:val="00B47733"/>
    <w:rsid w:val="00B91757"/>
    <w:rsid w:val="00B93CB5"/>
    <w:rsid w:val="00BB394F"/>
    <w:rsid w:val="00BC16A3"/>
    <w:rsid w:val="00BC5859"/>
    <w:rsid w:val="00BE11EE"/>
    <w:rsid w:val="00BE2E14"/>
    <w:rsid w:val="00BF0D8C"/>
    <w:rsid w:val="00C07B11"/>
    <w:rsid w:val="00C21313"/>
    <w:rsid w:val="00C4484E"/>
    <w:rsid w:val="00C97638"/>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819EA"/>
    <w:rsid w:val="00E82C42"/>
    <w:rsid w:val="00E854F9"/>
    <w:rsid w:val="00E85834"/>
    <w:rsid w:val="00EB46DD"/>
    <w:rsid w:val="00EB6FD9"/>
    <w:rsid w:val="00EC727C"/>
    <w:rsid w:val="00ED36AA"/>
    <w:rsid w:val="00EE41E2"/>
    <w:rsid w:val="00EE684D"/>
    <w:rsid w:val="00EF52C5"/>
    <w:rsid w:val="00F01504"/>
    <w:rsid w:val="00F128FC"/>
    <w:rsid w:val="00F44C1C"/>
    <w:rsid w:val="00F6019E"/>
    <w:rsid w:val="00F80792"/>
    <w:rsid w:val="00F836EA"/>
    <w:rsid w:val="00FC1B2D"/>
    <w:rsid w:val="00FC6003"/>
    <w:rsid w:val="00FE2233"/>
    <w:rsid w:val="00FE4888"/>
    <w:rsid w:val="00FE7421"/>
    <w:rsid w:val="00FF01B5"/>
    <w:rsid w:val="00FF0388"/>
    <w:rsid w:val="00FF28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3D751"/>
  <w15:docId w15:val="{86FF592B-5510-43BC-8085-55B9DB8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E9"/>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table" w:customStyle="1" w:styleId="4">
    <w:name w:val="표 구분선4"/>
    <w:basedOn w:val="TableNormal"/>
    <w:next w:val="TableGrid"/>
    <w:uiPriority w:val="39"/>
    <w:rsid w:val="002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3717">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033187338">
      <w:bodyDiv w:val="1"/>
      <w:marLeft w:val="0"/>
      <w:marRight w:val="0"/>
      <w:marTop w:val="0"/>
      <w:marBottom w:val="0"/>
      <w:divBdr>
        <w:top w:val="none" w:sz="0" w:space="0" w:color="auto"/>
        <w:left w:val="none" w:sz="0" w:space="0" w:color="auto"/>
        <w:bottom w:val="none" w:sz="0" w:space="0" w:color="auto"/>
        <w:right w:val="none" w:sz="0" w:space="0" w:color="auto"/>
      </w:divBdr>
    </w:div>
    <w:div w:id="1139961341">
      <w:bodyDiv w:val="1"/>
      <w:marLeft w:val="0"/>
      <w:marRight w:val="0"/>
      <w:marTop w:val="0"/>
      <w:marBottom w:val="0"/>
      <w:divBdr>
        <w:top w:val="none" w:sz="0" w:space="0" w:color="auto"/>
        <w:left w:val="none" w:sz="0" w:space="0" w:color="auto"/>
        <w:bottom w:val="none" w:sz="0" w:space="0" w:color="auto"/>
        <w:right w:val="none" w:sz="0" w:space="0" w:color="auto"/>
      </w:divBdr>
    </w:div>
    <w:div w:id="1202665175">
      <w:bodyDiv w:val="1"/>
      <w:marLeft w:val="0"/>
      <w:marRight w:val="0"/>
      <w:marTop w:val="0"/>
      <w:marBottom w:val="0"/>
      <w:divBdr>
        <w:top w:val="none" w:sz="0" w:space="0" w:color="auto"/>
        <w:left w:val="none" w:sz="0" w:space="0" w:color="auto"/>
        <w:bottom w:val="none" w:sz="0" w:space="0" w:color="auto"/>
        <w:right w:val="none" w:sz="0" w:space="0" w:color="auto"/>
      </w:divBdr>
    </w:div>
    <w:div w:id="1323460740">
      <w:bodyDiv w:val="1"/>
      <w:marLeft w:val="0"/>
      <w:marRight w:val="0"/>
      <w:marTop w:val="0"/>
      <w:marBottom w:val="0"/>
      <w:divBdr>
        <w:top w:val="none" w:sz="0" w:space="0" w:color="auto"/>
        <w:left w:val="none" w:sz="0" w:space="0" w:color="auto"/>
        <w:bottom w:val="none" w:sz="0" w:space="0" w:color="auto"/>
        <w:right w:val="none" w:sz="0" w:space="0" w:color="auto"/>
      </w:divBdr>
    </w:div>
    <w:div w:id="1375083593">
      <w:bodyDiv w:val="1"/>
      <w:marLeft w:val="0"/>
      <w:marRight w:val="0"/>
      <w:marTop w:val="0"/>
      <w:marBottom w:val="0"/>
      <w:divBdr>
        <w:top w:val="none" w:sz="0" w:space="0" w:color="auto"/>
        <w:left w:val="none" w:sz="0" w:space="0" w:color="auto"/>
        <w:bottom w:val="none" w:sz="0" w:space="0" w:color="auto"/>
        <w:right w:val="none" w:sz="0" w:space="0" w:color="auto"/>
      </w:divBdr>
    </w:div>
    <w:div w:id="1390492166">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48523147">
      <w:bodyDiv w:val="1"/>
      <w:marLeft w:val="0"/>
      <w:marRight w:val="0"/>
      <w:marTop w:val="0"/>
      <w:marBottom w:val="0"/>
      <w:divBdr>
        <w:top w:val="none" w:sz="0" w:space="0" w:color="auto"/>
        <w:left w:val="none" w:sz="0" w:space="0" w:color="auto"/>
        <w:bottom w:val="none" w:sz="0" w:space="0" w:color="auto"/>
        <w:right w:val="none" w:sz="0" w:space="0" w:color="auto"/>
      </w:divBdr>
    </w:div>
    <w:div w:id="2031641231">
      <w:bodyDiv w:val="1"/>
      <w:marLeft w:val="0"/>
      <w:marRight w:val="0"/>
      <w:marTop w:val="0"/>
      <w:marBottom w:val="0"/>
      <w:divBdr>
        <w:top w:val="none" w:sz="0" w:space="0" w:color="auto"/>
        <w:left w:val="none" w:sz="0" w:space="0" w:color="auto"/>
        <w:bottom w:val="none" w:sz="0" w:space="0" w:color="auto"/>
        <w:right w:val="none" w:sz="0" w:space="0" w:color="auto"/>
      </w:divBdr>
    </w:div>
    <w:div w:id="213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7D6D9-C279-4382-B0F3-275A72C411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E0993EA-15D3-4EF2-B63E-A6A7DBCDA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2082</Words>
  <Characters>11872</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Hanbyul Seo</dc:creator>
  <cp:keywords/>
  <dc:description/>
  <cp:lastModifiedBy>Philippe Sartori</cp:lastModifiedBy>
  <cp:revision>3</cp:revision>
  <dcterms:created xsi:type="dcterms:W3CDTF">2020-12-07T21:31:00Z</dcterms:created>
  <dcterms:modified xsi:type="dcterms:W3CDTF">2020-12-07T21:33:00Z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ies>
</file>