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D29" w14:textId="2DFCA0D8" w:rsidR="00C07B11" w:rsidRPr="00C07B11" w:rsidRDefault="001E39F6" w:rsidP="00C07B11">
      <w:pPr>
        <w:widowControl/>
        <w:rPr>
          <w:rFonts w:ascii="Calibri" w:hAnsi="Calibri" w:cs="Calibri"/>
          <w:b/>
          <w:sz w:val="22"/>
          <w:lang w:val="en-GB"/>
        </w:rPr>
      </w:pPr>
      <w:r w:rsidRPr="001E39F6">
        <w:rPr>
          <w:rFonts w:ascii="Calibri" w:hAnsi="Calibri" w:cs="Calibri"/>
          <w:b/>
          <w:sz w:val="22"/>
          <w:lang w:val="en-GB"/>
        </w:rPr>
        <w:t>[90</w:t>
      </w:r>
      <w:proofErr w:type="gramStart"/>
      <w:r w:rsidRPr="001E39F6">
        <w:rPr>
          <w:rFonts w:ascii="Calibri" w:hAnsi="Calibri" w:cs="Calibri"/>
          <w:b/>
          <w:sz w:val="22"/>
          <w:lang w:val="en-GB"/>
        </w:rPr>
        <w:t>E][</w:t>
      </w:r>
      <w:proofErr w:type="gramEnd"/>
      <w:r w:rsidRPr="001E39F6">
        <w:rPr>
          <w:rFonts w:ascii="Calibri" w:hAnsi="Calibri" w:cs="Calibri"/>
          <w:b/>
          <w:sz w:val="22"/>
          <w:lang w:val="en-GB"/>
        </w:rPr>
        <w:t>25][R17_sidelink_scope]</w:t>
      </w:r>
    </w:p>
    <w:p w14:paraId="76C340F7" w14:textId="4DED5D76" w:rsidR="00C07B11" w:rsidRDefault="001E39F6" w:rsidP="00590E43">
      <w:pPr>
        <w:widowControl/>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590E43">
      <w:pPr>
        <w:widowControl/>
        <w:rPr>
          <w:rFonts w:ascii="Calibri" w:hAnsi="Calibri" w:cs="Calibri"/>
          <w:b/>
          <w:sz w:val="22"/>
          <w:lang w:val="en-GB"/>
        </w:rPr>
      </w:pPr>
    </w:p>
    <w:p w14:paraId="6809593A" w14:textId="738BF7FC" w:rsidR="003C0571" w:rsidRDefault="00FC6003" w:rsidP="00590E43">
      <w:pPr>
        <w:widowControl/>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590E43">
      <w:pPr>
        <w:widowControl/>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a9"/>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E2DDF">
            <w:pPr>
              <w:widowControl/>
              <w:numPr>
                <w:ilvl w:val="0"/>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E2DDF">
            <w:pPr>
              <w:widowControl/>
              <w:numPr>
                <w:ilvl w:val="2"/>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3C0571">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3C0571">
      <w:pPr>
        <w:widowControl/>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3C0571">
      <w:pPr>
        <w:widowControl/>
        <w:rPr>
          <w:rFonts w:ascii="Calibri" w:hAnsi="Calibri" w:cs="Calibri"/>
          <w:sz w:val="22"/>
          <w:lang w:val="en-GB"/>
        </w:rPr>
      </w:pPr>
    </w:p>
    <w:p w14:paraId="2716D070" w14:textId="0C422CF1" w:rsidR="009E2DDF" w:rsidRDefault="009E2DDF" w:rsidP="003C0571">
      <w:pPr>
        <w:widowControl/>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a9"/>
        <w:tblW w:w="0" w:type="auto"/>
        <w:tblLook w:val="04A0" w:firstRow="1" w:lastRow="0" w:firstColumn="1" w:lastColumn="0" w:noHBand="0" w:noVBand="1"/>
      </w:tblPr>
      <w:tblGrid>
        <w:gridCol w:w="1458"/>
        <w:gridCol w:w="1260"/>
        <w:gridCol w:w="6298"/>
      </w:tblGrid>
      <w:tr w:rsidR="009E2DDF" w14:paraId="056CF950" w14:textId="77777777" w:rsidTr="004D2961">
        <w:tc>
          <w:tcPr>
            <w:tcW w:w="1458" w:type="dxa"/>
          </w:tcPr>
          <w:p w14:paraId="3D7CD12F" w14:textId="77777777" w:rsidR="009E2DDF" w:rsidRDefault="009E2DDF" w:rsidP="004D2961">
            <w:pPr>
              <w:widowControl/>
              <w:rPr>
                <w:rFonts w:ascii="Calibri" w:hAnsi="Calibri" w:cs="Calibri"/>
                <w:sz w:val="22"/>
              </w:rPr>
            </w:pPr>
            <w:r>
              <w:rPr>
                <w:rFonts w:ascii="Calibri" w:hAnsi="Calibri" w:cs="Calibri" w:hint="eastAsia"/>
                <w:sz w:val="22"/>
              </w:rPr>
              <w:t>Company</w:t>
            </w:r>
          </w:p>
        </w:tc>
        <w:tc>
          <w:tcPr>
            <w:tcW w:w="1260" w:type="dxa"/>
          </w:tcPr>
          <w:p w14:paraId="7871C732" w14:textId="77777777" w:rsidR="009E2DDF" w:rsidRDefault="009E2DDF" w:rsidP="004D2961">
            <w:pPr>
              <w:widowControl/>
              <w:rPr>
                <w:rFonts w:ascii="Calibri" w:hAnsi="Calibri" w:cs="Calibri"/>
                <w:sz w:val="22"/>
              </w:rPr>
            </w:pPr>
            <w:r>
              <w:rPr>
                <w:rFonts w:ascii="Calibri" w:hAnsi="Calibri" w:cs="Calibri"/>
                <w:sz w:val="22"/>
              </w:rPr>
              <w:t>Answer</w:t>
            </w:r>
          </w:p>
        </w:tc>
        <w:tc>
          <w:tcPr>
            <w:tcW w:w="6298" w:type="dxa"/>
          </w:tcPr>
          <w:p w14:paraId="3FF3C22C" w14:textId="77777777" w:rsidR="009E2DDF" w:rsidRDefault="009E2DDF" w:rsidP="004D2961">
            <w:pPr>
              <w:widowControl/>
              <w:rPr>
                <w:rFonts w:ascii="Calibri" w:hAnsi="Calibri" w:cs="Calibri"/>
                <w:sz w:val="22"/>
              </w:rPr>
            </w:pPr>
            <w:r>
              <w:rPr>
                <w:rFonts w:ascii="Calibri" w:hAnsi="Calibri" w:cs="Calibri" w:hint="eastAsia"/>
                <w:sz w:val="22"/>
              </w:rPr>
              <w:t>Comment</w:t>
            </w:r>
          </w:p>
        </w:tc>
      </w:tr>
      <w:tr w:rsidR="009E2DDF" w:rsidRPr="00927B9A" w14:paraId="361A2961" w14:textId="77777777" w:rsidTr="004D2961">
        <w:tc>
          <w:tcPr>
            <w:tcW w:w="1458" w:type="dxa"/>
          </w:tcPr>
          <w:p w14:paraId="40A5380C" w14:textId="4763D647"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D63F0DD" w14:textId="5C2030B1"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Yes</w:t>
            </w:r>
          </w:p>
        </w:tc>
        <w:tc>
          <w:tcPr>
            <w:tcW w:w="6298" w:type="dxa"/>
          </w:tcPr>
          <w:p w14:paraId="1E1C1339" w14:textId="42A4B2B3" w:rsidR="009E2DDF" w:rsidRPr="001E39F6" w:rsidRDefault="001E39F6" w:rsidP="001E39F6">
            <w:pPr>
              <w:widowControl/>
              <w:wordWrap/>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4D2961">
        <w:tc>
          <w:tcPr>
            <w:tcW w:w="1458" w:type="dxa"/>
          </w:tcPr>
          <w:p w14:paraId="24B24681" w14:textId="45C2A111" w:rsidR="009E2DDF"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vivo</w:t>
            </w:r>
          </w:p>
        </w:tc>
        <w:tc>
          <w:tcPr>
            <w:tcW w:w="1260" w:type="dxa"/>
          </w:tcPr>
          <w:p w14:paraId="66479BA7" w14:textId="6B14B488" w:rsidR="009E2DDF"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642B38DF" w14:textId="569122ED" w:rsidR="009E2DDF" w:rsidRPr="004A46B5" w:rsidRDefault="004E27D8" w:rsidP="004E27D8">
            <w:pPr>
              <w:widowControl/>
              <w:wordWrap/>
              <w:rPr>
                <w:rFonts w:ascii="Calibri" w:eastAsia="宋体" w:hAnsi="Calibri" w:cs="Calibri"/>
                <w:sz w:val="22"/>
                <w:lang w:eastAsia="zh-CN"/>
              </w:rPr>
            </w:pPr>
            <w:r>
              <w:rPr>
                <w:rFonts w:ascii="Calibri" w:eastAsia="宋体" w:hAnsi="Calibri" w:cs="Calibri"/>
                <w:sz w:val="22"/>
                <w:lang w:eastAsia="zh-CN"/>
              </w:rPr>
              <w:t xml:space="preserve">We expect that RAN1 can achieve a conclusion </w:t>
            </w:r>
            <w:r w:rsidR="00945552">
              <w:rPr>
                <w:rFonts w:ascii="Calibri" w:eastAsia="宋体" w:hAnsi="Calibri" w:cs="Calibri"/>
                <w:sz w:val="22"/>
                <w:lang w:eastAsia="zh-CN"/>
              </w:rPr>
              <w:t>in the next quarter</w:t>
            </w:r>
            <w:r>
              <w:rPr>
                <w:rFonts w:ascii="Calibri" w:eastAsia="宋体" w:hAnsi="Calibri" w:cs="Calibri"/>
                <w:sz w:val="22"/>
                <w:lang w:eastAsia="zh-CN"/>
              </w:rPr>
              <w:t>, so that the normative work (including RAN2) can start properly.</w:t>
            </w:r>
          </w:p>
        </w:tc>
      </w:tr>
      <w:tr w:rsidR="009E2DDF" w14:paraId="768513A9" w14:textId="77777777" w:rsidTr="004D2961">
        <w:tc>
          <w:tcPr>
            <w:tcW w:w="1458" w:type="dxa"/>
          </w:tcPr>
          <w:p w14:paraId="322F8847" w14:textId="77777777" w:rsidR="009E2DDF" w:rsidRDefault="009E2DDF" w:rsidP="004D2961">
            <w:pPr>
              <w:widowControl/>
              <w:rPr>
                <w:rFonts w:ascii="Calibri" w:hAnsi="Calibri" w:cs="Calibri"/>
                <w:sz w:val="22"/>
              </w:rPr>
            </w:pPr>
          </w:p>
        </w:tc>
        <w:tc>
          <w:tcPr>
            <w:tcW w:w="1260" w:type="dxa"/>
          </w:tcPr>
          <w:p w14:paraId="648BE27C" w14:textId="77777777" w:rsidR="009E2DDF" w:rsidRDefault="009E2DDF" w:rsidP="004D2961">
            <w:pPr>
              <w:widowControl/>
              <w:rPr>
                <w:rFonts w:ascii="Calibri" w:hAnsi="Calibri" w:cs="Calibri"/>
                <w:sz w:val="22"/>
              </w:rPr>
            </w:pPr>
          </w:p>
        </w:tc>
        <w:tc>
          <w:tcPr>
            <w:tcW w:w="6298" w:type="dxa"/>
          </w:tcPr>
          <w:p w14:paraId="657C8EF4" w14:textId="77777777" w:rsidR="009E2DDF" w:rsidRDefault="009E2DDF" w:rsidP="004D2961">
            <w:pPr>
              <w:widowControl/>
              <w:rPr>
                <w:rFonts w:ascii="Calibri" w:hAnsi="Calibri" w:cs="Calibri"/>
                <w:sz w:val="22"/>
              </w:rPr>
            </w:pPr>
          </w:p>
        </w:tc>
      </w:tr>
      <w:tr w:rsidR="009E2DDF" w14:paraId="385F625C" w14:textId="77777777" w:rsidTr="004D2961">
        <w:tc>
          <w:tcPr>
            <w:tcW w:w="1458" w:type="dxa"/>
          </w:tcPr>
          <w:p w14:paraId="6A501F3F" w14:textId="77777777" w:rsidR="009E2DDF" w:rsidRDefault="009E2DDF" w:rsidP="004D2961">
            <w:pPr>
              <w:widowControl/>
              <w:rPr>
                <w:rFonts w:ascii="Calibri" w:eastAsia="宋体" w:hAnsi="Calibri" w:cs="Calibri"/>
                <w:sz w:val="22"/>
                <w:lang w:eastAsia="zh-CN"/>
              </w:rPr>
            </w:pPr>
          </w:p>
        </w:tc>
        <w:tc>
          <w:tcPr>
            <w:tcW w:w="1260" w:type="dxa"/>
          </w:tcPr>
          <w:p w14:paraId="1ECBA09C" w14:textId="77777777" w:rsidR="009E2DDF" w:rsidRDefault="009E2DDF" w:rsidP="004D2961">
            <w:pPr>
              <w:widowControl/>
              <w:rPr>
                <w:rFonts w:ascii="Calibri" w:eastAsia="宋体" w:hAnsi="Calibri" w:cs="Calibri"/>
                <w:sz w:val="22"/>
                <w:lang w:eastAsia="zh-CN"/>
              </w:rPr>
            </w:pPr>
          </w:p>
        </w:tc>
        <w:tc>
          <w:tcPr>
            <w:tcW w:w="6298" w:type="dxa"/>
          </w:tcPr>
          <w:p w14:paraId="04DD49A8" w14:textId="77777777" w:rsidR="009E2DDF" w:rsidRDefault="009E2DDF" w:rsidP="004D2961">
            <w:pPr>
              <w:widowControl/>
              <w:rPr>
                <w:rFonts w:ascii="Calibri" w:eastAsia="宋体" w:hAnsi="Calibri" w:cs="Calibri"/>
                <w:sz w:val="22"/>
                <w:lang w:eastAsia="zh-CN"/>
              </w:rPr>
            </w:pPr>
          </w:p>
        </w:tc>
      </w:tr>
    </w:tbl>
    <w:p w14:paraId="4D9946E9" w14:textId="77777777" w:rsidR="009E2DDF" w:rsidRDefault="009E2DDF" w:rsidP="003C0571">
      <w:pPr>
        <w:widowControl/>
        <w:rPr>
          <w:rFonts w:ascii="Calibri" w:hAnsi="Calibri" w:cs="Calibri"/>
          <w:sz w:val="22"/>
          <w:lang w:val="en-GB"/>
        </w:rPr>
      </w:pPr>
    </w:p>
    <w:p w14:paraId="3E4D4355" w14:textId="2EF89EA0" w:rsidR="009E2DDF" w:rsidRDefault="009E2DDF" w:rsidP="003C0571">
      <w:pPr>
        <w:widowControl/>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3C0571">
      <w:pPr>
        <w:widowControl/>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3C0571">
      <w:pPr>
        <w:widowControl/>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3C0571">
      <w:pPr>
        <w:widowControl/>
        <w:rPr>
          <w:rFonts w:ascii="Calibri" w:hAnsi="Calibri" w:cs="Calibri"/>
          <w:sz w:val="22"/>
          <w:lang w:val="en-GB"/>
        </w:rPr>
      </w:pPr>
      <w:r>
        <w:rPr>
          <w:rFonts w:ascii="Calibri" w:hAnsi="Calibri" w:cs="Calibri"/>
          <w:sz w:val="22"/>
          <w:lang w:val="en-GB"/>
        </w:rPr>
        <w:t>Option 3: Others (please specify).</w:t>
      </w:r>
    </w:p>
    <w:tbl>
      <w:tblPr>
        <w:tblStyle w:val="a9"/>
        <w:tblW w:w="0" w:type="auto"/>
        <w:tblLook w:val="04A0" w:firstRow="1" w:lastRow="0" w:firstColumn="1" w:lastColumn="0" w:noHBand="0" w:noVBand="1"/>
      </w:tblPr>
      <w:tblGrid>
        <w:gridCol w:w="1458"/>
        <w:gridCol w:w="1260"/>
        <w:gridCol w:w="6298"/>
      </w:tblGrid>
      <w:tr w:rsidR="009E2DDF" w14:paraId="7DCB69F5" w14:textId="77777777" w:rsidTr="004D2961">
        <w:tc>
          <w:tcPr>
            <w:tcW w:w="1458" w:type="dxa"/>
          </w:tcPr>
          <w:p w14:paraId="0A295844" w14:textId="77777777" w:rsidR="009E2DDF" w:rsidRDefault="009E2DDF" w:rsidP="004D2961">
            <w:pPr>
              <w:widowControl/>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4D2961">
            <w:pPr>
              <w:widowControl/>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4D2961">
            <w:pPr>
              <w:widowControl/>
              <w:rPr>
                <w:rFonts w:ascii="Calibri" w:hAnsi="Calibri" w:cs="Calibri"/>
                <w:sz w:val="22"/>
              </w:rPr>
            </w:pPr>
            <w:r>
              <w:rPr>
                <w:rFonts w:ascii="Calibri" w:hAnsi="Calibri" w:cs="Calibri" w:hint="eastAsia"/>
                <w:sz w:val="22"/>
              </w:rPr>
              <w:t>Comment</w:t>
            </w:r>
          </w:p>
        </w:tc>
      </w:tr>
      <w:tr w:rsidR="009E2DDF" w:rsidRPr="00927B9A" w14:paraId="2A0002E1" w14:textId="77777777" w:rsidTr="004D2961">
        <w:tc>
          <w:tcPr>
            <w:tcW w:w="1458" w:type="dxa"/>
          </w:tcPr>
          <w:p w14:paraId="7FACE1D3" w14:textId="43685511"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4D2961">
        <w:tc>
          <w:tcPr>
            <w:tcW w:w="1458" w:type="dxa"/>
          </w:tcPr>
          <w:p w14:paraId="5D7B2AC2" w14:textId="56F20C48" w:rsidR="009E2DDF"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vivo</w:t>
            </w:r>
          </w:p>
        </w:tc>
        <w:tc>
          <w:tcPr>
            <w:tcW w:w="1260" w:type="dxa"/>
          </w:tcPr>
          <w:p w14:paraId="59243715" w14:textId="466D5B7E" w:rsidR="009E2DDF"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Option 2</w:t>
            </w:r>
          </w:p>
        </w:tc>
        <w:tc>
          <w:tcPr>
            <w:tcW w:w="6298" w:type="dxa"/>
          </w:tcPr>
          <w:p w14:paraId="5D61FBF7" w14:textId="6B50F4AF" w:rsidR="009E2DDF" w:rsidRPr="004A46B5" w:rsidRDefault="004E27D8" w:rsidP="004E27D8">
            <w:pPr>
              <w:widowControl/>
              <w:wordWrap/>
              <w:rPr>
                <w:rFonts w:ascii="Calibri" w:eastAsia="宋体" w:hAnsi="Calibri" w:cs="Calibri"/>
                <w:sz w:val="22"/>
                <w:lang w:eastAsia="zh-CN"/>
              </w:rPr>
            </w:pPr>
            <w:r>
              <w:rPr>
                <w:rFonts w:ascii="Calibri" w:eastAsia="宋体" w:hAnsi="Calibri" w:cs="Calibri"/>
                <w:sz w:val="22"/>
                <w:lang w:eastAsia="zh-CN"/>
              </w:rPr>
              <w:t xml:space="preserve">Listing the schemes identified by RAN1 helps to eliminate some unnecessary arguments in the WG discussions. </w:t>
            </w:r>
            <w:r w:rsidR="001D7AEF">
              <w:rPr>
                <w:rFonts w:ascii="Calibri" w:eastAsia="宋体" w:hAnsi="Calibri" w:cs="Calibri"/>
                <w:sz w:val="22"/>
                <w:lang w:eastAsia="zh-CN"/>
              </w:rPr>
              <w:t>Nevertheless</w:t>
            </w:r>
            <w:r>
              <w:rPr>
                <w:rFonts w:ascii="Calibri" w:eastAsia="宋体" w:hAnsi="Calibri" w:cs="Calibri"/>
                <w:sz w:val="22"/>
                <w:lang w:eastAsia="zh-CN"/>
              </w:rPr>
              <w:t xml:space="preserve">, it is not necessary to down scope in RAN – </w:t>
            </w:r>
            <w:r w:rsidR="001D7AEF">
              <w:rPr>
                <w:rFonts w:ascii="Calibri" w:eastAsia="宋体" w:hAnsi="Calibri" w:cs="Calibri"/>
                <w:sz w:val="22"/>
                <w:lang w:eastAsia="zh-CN"/>
              </w:rPr>
              <w:t>that</w:t>
            </w:r>
            <w:r>
              <w:rPr>
                <w:rFonts w:ascii="Calibri" w:eastAsia="宋体" w:hAnsi="Calibri" w:cs="Calibri"/>
                <w:sz w:val="22"/>
                <w:lang w:eastAsia="zh-CN"/>
              </w:rPr>
              <w:t xml:space="preserve"> can be handled by RAN1.</w:t>
            </w:r>
          </w:p>
        </w:tc>
      </w:tr>
      <w:tr w:rsidR="009E2DDF" w14:paraId="228E303B" w14:textId="77777777" w:rsidTr="004D2961">
        <w:tc>
          <w:tcPr>
            <w:tcW w:w="1458" w:type="dxa"/>
          </w:tcPr>
          <w:p w14:paraId="52B512E8" w14:textId="77777777" w:rsidR="009E2DDF" w:rsidRDefault="009E2DDF" w:rsidP="004D2961">
            <w:pPr>
              <w:widowControl/>
              <w:rPr>
                <w:rFonts w:ascii="Calibri" w:hAnsi="Calibri" w:cs="Calibri"/>
                <w:sz w:val="22"/>
              </w:rPr>
            </w:pPr>
          </w:p>
        </w:tc>
        <w:tc>
          <w:tcPr>
            <w:tcW w:w="1260" w:type="dxa"/>
          </w:tcPr>
          <w:p w14:paraId="07A32401" w14:textId="77777777" w:rsidR="009E2DDF" w:rsidRDefault="009E2DDF" w:rsidP="004D2961">
            <w:pPr>
              <w:widowControl/>
              <w:rPr>
                <w:rFonts w:ascii="Calibri" w:hAnsi="Calibri" w:cs="Calibri"/>
                <w:sz w:val="22"/>
              </w:rPr>
            </w:pPr>
          </w:p>
        </w:tc>
        <w:tc>
          <w:tcPr>
            <w:tcW w:w="6298" w:type="dxa"/>
          </w:tcPr>
          <w:p w14:paraId="18A8E60D" w14:textId="77777777" w:rsidR="009E2DDF" w:rsidRDefault="009E2DDF" w:rsidP="004D2961">
            <w:pPr>
              <w:widowControl/>
              <w:rPr>
                <w:rFonts w:ascii="Calibri" w:hAnsi="Calibri" w:cs="Calibri"/>
                <w:sz w:val="22"/>
              </w:rPr>
            </w:pPr>
          </w:p>
        </w:tc>
      </w:tr>
      <w:tr w:rsidR="009E2DDF" w14:paraId="1600DAC8" w14:textId="77777777" w:rsidTr="004D2961">
        <w:tc>
          <w:tcPr>
            <w:tcW w:w="1458" w:type="dxa"/>
          </w:tcPr>
          <w:p w14:paraId="43DD010E" w14:textId="77777777" w:rsidR="009E2DDF" w:rsidRDefault="009E2DDF" w:rsidP="004D2961">
            <w:pPr>
              <w:widowControl/>
              <w:rPr>
                <w:rFonts w:ascii="Calibri" w:eastAsia="宋体" w:hAnsi="Calibri" w:cs="Calibri"/>
                <w:sz w:val="22"/>
                <w:lang w:eastAsia="zh-CN"/>
              </w:rPr>
            </w:pPr>
          </w:p>
        </w:tc>
        <w:tc>
          <w:tcPr>
            <w:tcW w:w="1260" w:type="dxa"/>
          </w:tcPr>
          <w:p w14:paraId="107E43B7" w14:textId="77777777" w:rsidR="009E2DDF" w:rsidRDefault="009E2DDF" w:rsidP="004D2961">
            <w:pPr>
              <w:widowControl/>
              <w:rPr>
                <w:rFonts w:ascii="Calibri" w:eastAsia="宋体" w:hAnsi="Calibri" w:cs="Calibri"/>
                <w:sz w:val="22"/>
                <w:lang w:eastAsia="zh-CN"/>
              </w:rPr>
            </w:pPr>
          </w:p>
        </w:tc>
        <w:tc>
          <w:tcPr>
            <w:tcW w:w="6298" w:type="dxa"/>
          </w:tcPr>
          <w:p w14:paraId="56F87DD9" w14:textId="77777777" w:rsidR="009E2DDF" w:rsidRDefault="009E2DDF" w:rsidP="004D2961">
            <w:pPr>
              <w:widowControl/>
              <w:rPr>
                <w:rFonts w:ascii="Calibri" w:eastAsia="宋体" w:hAnsi="Calibri" w:cs="Calibri"/>
                <w:sz w:val="22"/>
                <w:lang w:eastAsia="zh-CN"/>
              </w:rPr>
            </w:pPr>
          </w:p>
        </w:tc>
      </w:tr>
    </w:tbl>
    <w:p w14:paraId="26FE5FED" w14:textId="41419828" w:rsidR="009E2DDF" w:rsidRDefault="009E2DDF" w:rsidP="003C0571">
      <w:pPr>
        <w:widowControl/>
        <w:rPr>
          <w:rFonts w:ascii="Calibri" w:hAnsi="Calibri" w:cs="Calibri"/>
          <w:sz w:val="22"/>
          <w:lang w:val="en-GB"/>
        </w:rPr>
      </w:pPr>
    </w:p>
    <w:p w14:paraId="3380B187" w14:textId="54FE3ACC" w:rsidR="009311E9" w:rsidRDefault="009311E9" w:rsidP="009311E9">
      <w:pPr>
        <w:widowControl/>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311E9">
      <w:pPr>
        <w:widowControl/>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a9"/>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311E9">
            <w:pPr>
              <w:widowControl/>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311E9">
            <w:pPr>
              <w:widowControl/>
              <w:numPr>
                <w:ilvl w:val="0"/>
                <w:numId w:val="19"/>
              </w:numPr>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311E9">
            <w:pPr>
              <w:widowControl/>
              <w:numPr>
                <w:ilvl w:val="0"/>
                <w:numId w:val="19"/>
              </w:numPr>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3C0571">
            <w:pPr>
              <w:widowControl/>
              <w:numPr>
                <w:ilvl w:val="0"/>
                <w:numId w:val="19"/>
              </w:numPr>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 xml:space="preserve">Specify mechanism aiming to align sidelink DRX wake-up time with </w:t>
            </w:r>
            <w:proofErr w:type="spellStart"/>
            <w:r w:rsidRPr="009311E9">
              <w:rPr>
                <w:rFonts w:ascii="Times New Roman" w:eastAsia="Malgun Gothic"/>
                <w:kern w:val="0"/>
                <w:szCs w:val="20"/>
                <w:lang w:val="en-GB"/>
              </w:rPr>
              <w:t>Uu</w:t>
            </w:r>
            <w:proofErr w:type="spellEnd"/>
            <w:r w:rsidRPr="009311E9">
              <w:rPr>
                <w:rFonts w:ascii="Times New Roman" w:eastAsia="Malgun Gothic"/>
                <w:kern w:val="0"/>
                <w:szCs w:val="20"/>
                <w:lang w:val="en-GB"/>
              </w:rPr>
              <w:t xml:space="preserve"> DRX wake-up time in an in-coverage UE</w:t>
            </w:r>
          </w:p>
        </w:tc>
      </w:tr>
    </w:tbl>
    <w:p w14:paraId="205FE3E2" w14:textId="55627466" w:rsidR="009E2DDF" w:rsidRDefault="009311E9" w:rsidP="003C0571">
      <w:pPr>
        <w:widowControl/>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3C0571">
      <w:pPr>
        <w:widowControl/>
        <w:rPr>
          <w:rFonts w:ascii="Calibri" w:hAnsi="Calibri" w:cs="Calibri"/>
          <w:sz w:val="22"/>
          <w:lang w:val="en-GB"/>
        </w:rPr>
      </w:pPr>
    </w:p>
    <w:p w14:paraId="4AC3EE9A" w14:textId="095C1C0D" w:rsidR="009311E9" w:rsidRDefault="009311E9" w:rsidP="009311E9">
      <w:pPr>
        <w:widowControl/>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a9"/>
        <w:tblW w:w="0" w:type="auto"/>
        <w:tblLook w:val="04A0" w:firstRow="1" w:lastRow="0" w:firstColumn="1" w:lastColumn="0" w:noHBand="0" w:noVBand="1"/>
      </w:tblPr>
      <w:tblGrid>
        <w:gridCol w:w="1458"/>
        <w:gridCol w:w="1260"/>
        <w:gridCol w:w="6298"/>
      </w:tblGrid>
      <w:tr w:rsidR="009311E9" w14:paraId="399EB27D" w14:textId="77777777" w:rsidTr="004D2961">
        <w:tc>
          <w:tcPr>
            <w:tcW w:w="1458" w:type="dxa"/>
          </w:tcPr>
          <w:p w14:paraId="59A56834" w14:textId="77777777" w:rsidR="009311E9" w:rsidRDefault="009311E9" w:rsidP="004D2961">
            <w:pPr>
              <w:widowControl/>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4D2961">
            <w:pPr>
              <w:widowControl/>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4D2961">
            <w:pPr>
              <w:widowControl/>
              <w:rPr>
                <w:rFonts w:ascii="Calibri" w:hAnsi="Calibri" w:cs="Calibri"/>
                <w:sz w:val="22"/>
              </w:rPr>
            </w:pPr>
            <w:r>
              <w:rPr>
                <w:rFonts w:ascii="Calibri" w:hAnsi="Calibri" w:cs="Calibri" w:hint="eastAsia"/>
                <w:sz w:val="22"/>
              </w:rPr>
              <w:t>Comment</w:t>
            </w:r>
          </w:p>
        </w:tc>
      </w:tr>
      <w:tr w:rsidR="009311E9" w:rsidRPr="00927B9A" w14:paraId="20693E5C" w14:textId="77777777" w:rsidTr="004D2961">
        <w:tc>
          <w:tcPr>
            <w:tcW w:w="1458" w:type="dxa"/>
          </w:tcPr>
          <w:p w14:paraId="18324792" w14:textId="06FBE039" w:rsidR="009311E9"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722034">
            <w:pPr>
              <w:widowControl/>
              <w:wordWrap/>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4D2961">
        <w:tc>
          <w:tcPr>
            <w:tcW w:w="1458" w:type="dxa"/>
          </w:tcPr>
          <w:p w14:paraId="008A13E9" w14:textId="2C1BB8DD" w:rsidR="009311E9"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vivo</w:t>
            </w:r>
          </w:p>
        </w:tc>
        <w:tc>
          <w:tcPr>
            <w:tcW w:w="1260" w:type="dxa"/>
          </w:tcPr>
          <w:p w14:paraId="4C2A85DE" w14:textId="427F5AAB" w:rsidR="009311E9"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75638562" w14:textId="77777777" w:rsidR="009311E9" w:rsidRDefault="005A0E8E" w:rsidP="005A0E8E">
            <w:pPr>
              <w:widowControl/>
              <w:wordWrap/>
              <w:rPr>
                <w:rFonts w:ascii="Calibri" w:eastAsia="宋体" w:hAnsi="Calibri" w:cs="Calibri"/>
                <w:sz w:val="22"/>
                <w:lang w:eastAsia="zh-CN"/>
              </w:rPr>
            </w:pPr>
            <w:r>
              <w:rPr>
                <w:rFonts w:ascii="Calibri" w:eastAsia="宋体" w:hAnsi="Calibri" w:cs="Calibri"/>
                <w:sz w:val="22"/>
                <w:lang w:eastAsia="zh-CN"/>
              </w:rPr>
              <w:t>We think it is better to add RAN1 as a secondary WG.</w:t>
            </w:r>
          </w:p>
          <w:p w14:paraId="5E99E46E" w14:textId="3419D214" w:rsidR="005A0E8E" w:rsidRDefault="005A0E8E" w:rsidP="005A0E8E">
            <w:pPr>
              <w:widowControl/>
              <w:wordWrap/>
              <w:rPr>
                <w:rFonts w:ascii="Calibri" w:eastAsia="宋体" w:hAnsi="Calibri" w:cs="Calibri"/>
                <w:sz w:val="22"/>
                <w:lang w:eastAsia="zh-CN"/>
              </w:rPr>
            </w:pPr>
            <w:r>
              <w:rPr>
                <w:rFonts w:ascii="Calibri" w:eastAsia="宋体" w:hAnsi="Calibri" w:cs="Calibri"/>
                <w:sz w:val="22"/>
                <w:lang w:eastAsia="zh-CN"/>
              </w:rPr>
              <w:t xml:space="preserve">Firstly, DRX may </w:t>
            </w:r>
            <w:r>
              <w:rPr>
                <w:rFonts w:ascii="Calibri" w:eastAsia="宋体" w:hAnsi="Calibri" w:cs="Calibri"/>
                <w:sz w:val="22"/>
                <w:lang w:eastAsia="zh-CN"/>
              </w:rPr>
              <w:t xml:space="preserve">affect </w:t>
            </w:r>
            <w:r>
              <w:rPr>
                <w:rFonts w:ascii="Calibri" w:eastAsia="宋体" w:hAnsi="Calibri" w:cs="Calibri"/>
                <w:sz w:val="22"/>
                <w:lang w:eastAsia="zh-CN"/>
              </w:rPr>
              <w:t xml:space="preserve">not only the resource allocation, but also others such as measurement (CBR/CR, etc.). Putting the RAN1 as a secondary WG encourage RAN1 to check further potential issues. Otherwise, </w:t>
            </w:r>
            <w:r w:rsidR="001D7AEF">
              <w:rPr>
                <w:rFonts w:ascii="Calibri" w:eastAsia="宋体" w:hAnsi="Calibri" w:cs="Calibri"/>
                <w:sz w:val="22"/>
                <w:lang w:eastAsia="zh-CN"/>
              </w:rPr>
              <w:t>it is</w:t>
            </w:r>
            <w:r>
              <w:rPr>
                <w:rFonts w:ascii="Calibri" w:eastAsia="宋体" w:hAnsi="Calibri" w:cs="Calibri"/>
                <w:sz w:val="22"/>
                <w:lang w:eastAsia="zh-CN"/>
              </w:rPr>
              <w:t xml:space="preserve"> </w:t>
            </w:r>
            <w:r w:rsidRPr="005A0E8E">
              <w:rPr>
                <w:rFonts w:ascii="Calibri" w:eastAsia="宋体"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宋体" w:hAnsi="Calibri" w:cs="Calibri"/>
                <w:sz w:val="22"/>
                <w:lang w:eastAsia="zh-CN"/>
              </w:rPr>
              <w:t xml:space="preserve"> </w:t>
            </w:r>
          </w:p>
          <w:p w14:paraId="165E86A5" w14:textId="182766BB" w:rsidR="005A0E8E" w:rsidRPr="004A46B5" w:rsidRDefault="005A0E8E" w:rsidP="005A0E8E">
            <w:pPr>
              <w:widowControl/>
              <w:wordWrap/>
              <w:rPr>
                <w:rFonts w:ascii="Calibri" w:eastAsia="宋体" w:hAnsi="Calibri" w:cs="Calibri"/>
                <w:sz w:val="22"/>
                <w:lang w:eastAsia="zh-CN"/>
              </w:rPr>
            </w:pPr>
            <w:r>
              <w:rPr>
                <w:rFonts w:ascii="Calibri" w:eastAsia="宋体" w:hAnsi="Calibri" w:cs="Calibri"/>
                <w:sz w:val="22"/>
                <w:lang w:eastAsia="zh-CN"/>
              </w:rPr>
              <w:t xml:space="preserve">Secondly, it helps RAN1 to better manage the work load (e.g., mail threads, etc.), compared with the case of handling the </w:t>
            </w:r>
            <w:r w:rsidRPr="005A0E8E">
              <w:rPr>
                <w:rFonts w:ascii="Calibri" w:eastAsia="宋体" w:hAnsi="Calibri" w:cs="Calibri"/>
                <w:sz w:val="22"/>
                <w:lang w:eastAsia="zh-CN"/>
              </w:rPr>
              <w:t>per-meeting LS from RAN2</w:t>
            </w:r>
            <w:r>
              <w:rPr>
                <w:rFonts w:ascii="Calibri" w:eastAsia="宋体" w:hAnsi="Calibri" w:cs="Calibri"/>
                <w:sz w:val="22"/>
                <w:lang w:eastAsia="zh-CN"/>
              </w:rPr>
              <w:t>.</w:t>
            </w:r>
          </w:p>
        </w:tc>
      </w:tr>
      <w:tr w:rsidR="009311E9" w14:paraId="4A2E7146" w14:textId="77777777" w:rsidTr="004D2961">
        <w:tc>
          <w:tcPr>
            <w:tcW w:w="1458" w:type="dxa"/>
          </w:tcPr>
          <w:p w14:paraId="5A41FB72" w14:textId="77777777" w:rsidR="009311E9" w:rsidRDefault="009311E9" w:rsidP="004D2961">
            <w:pPr>
              <w:widowControl/>
              <w:rPr>
                <w:rFonts w:ascii="Calibri" w:hAnsi="Calibri" w:cs="Calibri"/>
                <w:sz w:val="22"/>
              </w:rPr>
            </w:pPr>
          </w:p>
        </w:tc>
        <w:tc>
          <w:tcPr>
            <w:tcW w:w="1260" w:type="dxa"/>
          </w:tcPr>
          <w:p w14:paraId="305828F8" w14:textId="77777777" w:rsidR="009311E9" w:rsidRDefault="009311E9" w:rsidP="004D2961">
            <w:pPr>
              <w:widowControl/>
              <w:rPr>
                <w:rFonts w:ascii="Calibri" w:hAnsi="Calibri" w:cs="Calibri"/>
                <w:sz w:val="22"/>
              </w:rPr>
            </w:pPr>
          </w:p>
        </w:tc>
        <w:tc>
          <w:tcPr>
            <w:tcW w:w="6298" w:type="dxa"/>
          </w:tcPr>
          <w:p w14:paraId="412882CB" w14:textId="77777777" w:rsidR="009311E9" w:rsidRDefault="009311E9" w:rsidP="004D2961">
            <w:pPr>
              <w:widowControl/>
              <w:rPr>
                <w:rFonts w:ascii="Calibri" w:hAnsi="Calibri" w:cs="Calibri"/>
                <w:sz w:val="22"/>
              </w:rPr>
            </w:pPr>
          </w:p>
        </w:tc>
      </w:tr>
      <w:tr w:rsidR="009311E9" w14:paraId="4164E26C" w14:textId="77777777" w:rsidTr="004D2961">
        <w:tc>
          <w:tcPr>
            <w:tcW w:w="1458" w:type="dxa"/>
          </w:tcPr>
          <w:p w14:paraId="72BC67DD" w14:textId="77777777" w:rsidR="009311E9" w:rsidRDefault="009311E9" w:rsidP="004D2961">
            <w:pPr>
              <w:widowControl/>
              <w:rPr>
                <w:rFonts w:ascii="Calibri" w:eastAsia="宋体" w:hAnsi="Calibri" w:cs="Calibri"/>
                <w:sz w:val="22"/>
                <w:lang w:eastAsia="zh-CN"/>
              </w:rPr>
            </w:pPr>
          </w:p>
        </w:tc>
        <w:tc>
          <w:tcPr>
            <w:tcW w:w="1260" w:type="dxa"/>
          </w:tcPr>
          <w:p w14:paraId="40E97688" w14:textId="77777777" w:rsidR="009311E9" w:rsidRDefault="009311E9" w:rsidP="004D2961">
            <w:pPr>
              <w:widowControl/>
              <w:rPr>
                <w:rFonts w:ascii="Calibri" w:eastAsia="宋体" w:hAnsi="Calibri" w:cs="Calibri"/>
                <w:sz w:val="22"/>
                <w:lang w:eastAsia="zh-CN"/>
              </w:rPr>
            </w:pPr>
          </w:p>
        </w:tc>
        <w:tc>
          <w:tcPr>
            <w:tcW w:w="6298" w:type="dxa"/>
          </w:tcPr>
          <w:p w14:paraId="577512F3" w14:textId="77777777" w:rsidR="009311E9" w:rsidRDefault="009311E9" w:rsidP="004D2961">
            <w:pPr>
              <w:widowControl/>
              <w:rPr>
                <w:rFonts w:ascii="Calibri" w:eastAsia="宋体" w:hAnsi="Calibri" w:cs="Calibri"/>
                <w:sz w:val="22"/>
                <w:lang w:eastAsia="zh-CN"/>
              </w:rPr>
            </w:pPr>
          </w:p>
        </w:tc>
      </w:tr>
    </w:tbl>
    <w:p w14:paraId="564F2386" w14:textId="77777777" w:rsidR="009311E9" w:rsidRDefault="009311E9" w:rsidP="009311E9">
      <w:pPr>
        <w:widowControl/>
        <w:rPr>
          <w:rFonts w:ascii="Calibri" w:hAnsi="Calibri" w:cs="Calibri"/>
          <w:sz w:val="22"/>
          <w:lang w:val="en-GB"/>
        </w:rPr>
      </w:pPr>
    </w:p>
    <w:p w14:paraId="5E3DFBD9" w14:textId="7B76BB23" w:rsidR="009311E9" w:rsidRDefault="009311E9" w:rsidP="009311E9">
      <w:pPr>
        <w:widowControl/>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a9"/>
        <w:tblW w:w="0" w:type="auto"/>
        <w:tblLook w:val="04A0" w:firstRow="1" w:lastRow="0" w:firstColumn="1" w:lastColumn="0" w:noHBand="0" w:noVBand="1"/>
      </w:tblPr>
      <w:tblGrid>
        <w:gridCol w:w="1458"/>
        <w:gridCol w:w="1260"/>
        <w:gridCol w:w="6298"/>
      </w:tblGrid>
      <w:tr w:rsidR="009311E9" w14:paraId="0419EDBC" w14:textId="77777777" w:rsidTr="004D2961">
        <w:tc>
          <w:tcPr>
            <w:tcW w:w="1458" w:type="dxa"/>
          </w:tcPr>
          <w:p w14:paraId="0AF38CDA" w14:textId="77777777" w:rsidR="009311E9" w:rsidRDefault="009311E9" w:rsidP="004D2961">
            <w:pPr>
              <w:widowControl/>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4D2961">
            <w:pPr>
              <w:widowControl/>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4D2961">
            <w:pPr>
              <w:widowControl/>
              <w:rPr>
                <w:rFonts w:ascii="Calibri" w:hAnsi="Calibri" w:cs="Calibri"/>
                <w:sz w:val="22"/>
              </w:rPr>
            </w:pPr>
            <w:r>
              <w:rPr>
                <w:rFonts w:ascii="Calibri" w:hAnsi="Calibri" w:cs="Calibri" w:hint="eastAsia"/>
                <w:sz w:val="22"/>
              </w:rPr>
              <w:t>Comment</w:t>
            </w:r>
          </w:p>
        </w:tc>
      </w:tr>
      <w:tr w:rsidR="009311E9" w:rsidRPr="00927B9A" w14:paraId="10F9523C" w14:textId="77777777" w:rsidTr="004D2961">
        <w:tc>
          <w:tcPr>
            <w:tcW w:w="1458" w:type="dxa"/>
          </w:tcPr>
          <w:p w14:paraId="71C1EB0F" w14:textId="4DA4112F" w:rsidR="009311E9" w:rsidRPr="00BB394F" w:rsidRDefault="005A0E8E" w:rsidP="004D2961">
            <w:pPr>
              <w:widowControl/>
              <w:wordWrap/>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4D2961">
            <w:pPr>
              <w:widowControl/>
              <w:wordWrap/>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4D2961">
            <w:pPr>
              <w:widowControl/>
              <w:wordWrap/>
              <w:rPr>
                <w:rFonts w:ascii="Calibri" w:eastAsia="MS Mincho" w:hAnsi="Calibri" w:cs="Calibri"/>
                <w:sz w:val="22"/>
                <w:lang w:eastAsia="ja-JP"/>
              </w:rPr>
            </w:pPr>
          </w:p>
        </w:tc>
      </w:tr>
      <w:tr w:rsidR="009311E9" w:rsidRPr="004A46B5" w14:paraId="630763E8" w14:textId="77777777" w:rsidTr="004D2961">
        <w:tc>
          <w:tcPr>
            <w:tcW w:w="1458" w:type="dxa"/>
          </w:tcPr>
          <w:p w14:paraId="47D487B6" w14:textId="77777777" w:rsidR="009311E9" w:rsidRPr="004A46B5" w:rsidRDefault="009311E9" w:rsidP="004D2961">
            <w:pPr>
              <w:widowControl/>
              <w:rPr>
                <w:rFonts w:ascii="Calibri" w:eastAsia="宋体" w:hAnsi="Calibri" w:cs="Calibri"/>
                <w:sz w:val="22"/>
                <w:lang w:eastAsia="zh-CN"/>
              </w:rPr>
            </w:pPr>
          </w:p>
        </w:tc>
        <w:tc>
          <w:tcPr>
            <w:tcW w:w="1260" w:type="dxa"/>
          </w:tcPr>
          <w:p w14:paraId="3F673423" w14:textId="77777777" w:rsidR="009311E9" w:rsidRPr="004A46B5" w:rsidRDefault="009311E9" w:rsidP="004D2961">
            <w:pPr>
              <w:widowControl/>
              <w:rPr>
                <w:rFonts w:ascii="Calibri" w:eastAsia="宋体" w:hAnsi="Calibri" w:cs="Calibri"/>
                <w:sz w:val="22"/>
                <w:lang w:eastAsia="zh-CN"/>
              </w:rPr>
            </w:pPr>
          </w:p>
        </w:tc>
        <w:tc>
          <w:tcPr>
            <w:tcW w:w="6298" w:type="dxa"/>
          </w:tcPr>
          <w:p w14:paraId="7547EACB" w14:textId="77777777" w:rsidR="009311E9" w:rsidRPr="004A46B5" w:rsidRDefault="009311E9" w:rsidP="004D2961">
            <w:pPr>
              <w:widowControl/>
              <w:rPr>
                <w:rFonts w:ascii="Calibri" w:eastAsia="宋体" w:hAnsi="Calibri" w:cs="Calibri"/>
                <w:sz w:val="22"/>
                <w:lang w:eastAsia="zh-CN"/>
              </w:rPr>
            </w:pPr>
          </w:p>
        </w:tc>
      </w:tr>
      <w:tr w:rsidR="009311E9" w14:paraId="019D6BD9" w14:textId="77777777" w:rsidTr="004D2961">
        <w:tc>
          <w:tcPr>
            <w:tcW w:w="1458" w:type="dxa"/>
          </w:tcPr>
          <w:p w14:paraId="2D90A65B" w14:textId="77777777" w:rsidR="009311E9" w:rsidRDefault="009311E9" w:rsidP="004D2961">
            <w:pPr>
              <w:widowControl/>
              <w:rPr>
                <w:rFonts w:ascii="Calibri" w:hAnsi="Calibri" w:cs="Calibri"/>
                <w:sz w:val="22"/>
              </w:rPr>
            </w:pPr>
          </w:p>
        </w:tc>
        <w:tc>
          <w:tcPr>
            <w:tcW w:w="1260" w:type="dxa"/>
          </w:tcPr>
          <w:p w14:paraId="214ABA31" w14:textId="77777777" w:rsidR="009311E9" w:rsidRDefault="009311E9" w:rsidP="004D2961">
            <w:pPr>
              <w:widowControl/>
              <w:rPr>
                <w:rFonts w:ascii="Calibri" w:hAnsi="Calibri" w:cs="Calibri"/>
                <w:sz w:val="22"/>
              </w:rPr>
            </w:pPr>
          </w:p>
        </w:tc>
        <w:tc>
          <w:tcPr>
            <w:tcW w:w="6298" w:type="dxa"/>
          </w:tcPr>
          <w:p w14:paraId="4AD5A811" w14:textId="77777777" w:rsidR="009311E9" w:rsidRDefault="009311E9" w:rsidP="004D2961">
            <w:pPr>
              <w:widowControl/>
              <w:rPr>
                <w:rFonts w:ascii="Calibri" w:hAnsi="Calibri" w:cs="Calibri"/>
                <w:sz w:val="22"/>
              </w:rPr>
            </w:pPr>
          </w:p>
        </w:tc>
      </w:tr>
      <w:tr w:rsidR="009311E9" w14:paraId="2D1F9286" w14:textId="77777777" w:rsidTr="004D2961">
        <w:tc>
          <w:tcPr>
            <w:tcW w:w="1458" w:type="dxa"/>
          </w:tcPr>
          <w:p w14:paraId="0F3F04E1" w14:textId="77777777" w:rsidR="009311E9" w:rsidRDefault="009311E9" w:rsidP="004D2961">
            <w:pPr>
              <w:widowControl/>
              <w:rPr>
                <w:rFonts w:ascii="Calibri" w:eastAsia="宋体" w:hAnsi="Calibri" w:cs="Calibri"/>
                <w:sz w:val="22"/>
                <w:lang w:eastAsia="zh-CN"/>
              </w:rPr>
            </w:pPr>
          </w:p>
        </w:tc>
        <w:tc>
          <w:tcPr>
            <w:tcW w:w="1260" w:type="dxa"/>
          </w:tcPr>
          <w:p w14:paraId="7FAAE32F" w14:textId="77777777" w:rsidR="009311E9" w:rsidRDefault="009311E9" w:rsidP="004D2961">
            <w:pPr>
              <w:widowControl/>
              <w:rPr>
                <w:rFonts w:ascii="Calibri" w:eastAsia="宋体" w:hAnsi="Calibri" w:cs="Calibri"/>
                <w:sz w:val="22"/>
                <w:lang w:eastAsia="zh-CN"/>
              </w:rPr>
            </w:pPr>
          </w:p>
        </w:tc>
        <w:tc>
          <w:tcPr>
            <w:tcW w:w="6298" w:type="dxa"/>
          </w:tcPr>
          <w:p w14:paraId="59DA774C" w14:textId="77777777" w:rsidR="009311E9" w:rsidRDefault="009311E9" w:rsidP="004D2961">
            <w:pPr>
              <w:widowControl/>
              <w:rPr>
                <w:rFonts w:ascii="Calibri" w:eastAsia="宋体" w:hAnsi="Calibri" w:cs="Calibri"/>
                <w:sz w:val="22"/>
                <w:lang w:eastAsia="zh-CN"/>
              </w:rPr>
            </w:pPr>
          </w:p>
        </w:tc>
      </w:tr>
    </w:tbl>
    <w:p w14:paraId="2F44F872" w14:textId="77777777" w:rsidR="009311E9" w:rsidRDefault="009311E9" w:rsidP="009311E9">
      <w:pPr>
        <w:widowControl/>
        <w:rPr>
          <w:rFonts w:ascii="Calibri" w:hAnsi="Calibri" w:cs="Calibri"/>
          <w:sz w:val="22"/>
          <w:lang w:val="en-GB"/>
        </w:rPr>
      </w:pPr>
    </w:p>
    <w:p w14:paraId="3A52BAC6" w14:textId="77777777" w:rsidR="002A20F0" w:rsidRPr="002A20F0" w:rsidRDefault="002A20F0" w:rsidP="002A20F0">
      <w:pPr>
        <w:widowControl/>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2A20F0">
      <w:pPr>
        <w:widowControl/>
        <w:rPr>
          <w:rFonts w:ascii="Calibri" w:hAnsi="Calibri" w:cs="Calibri"/>
          <w:sz w:val="22"/>
          <w:lang w:val="en-GB"/>
        </w:rPr>
      </w:pPr>
    </w:p>
    <w:p w14:paraId="6B564C9E" w14:textId="2DDDF2B1" w:rsidR="002A20F0" w:rsidRPr="002A20F0" w:rsidRDefault="002A20F0" w:rsidP="002A20F0">
      <w:pPr>
        <w:widowControl/>
        <w:rPr>
          <w:rFonts w:ascii="Calibri" w:hAnsi="Calibri" w:cs="Calibri"/>
          <w:sz w:val="22"/>
          <w:lang w:val="en-GB"/>
        </w:rPr>
      </w:pPr>
      <w:r w:rsidRPr="002A20F0">
        <w:rPr>
          <w:rFonts w:ascii="Calibri" w:hAnsi="Calibri" w:cs="Calibri" w:hint="eastAsia"/>
          <w:sz w:val="22"/>
          <w:lang w:val="en-GB"/>
        </w:rPr>
        <w:lastRenderedPageBreak/>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2A20F0">
      <w:pPr>
        <w:widowControl/>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4B4FBB">
        <w:tc>
          <w:tcPr>
            <w:tcW w:w="1458" w:type="dxa"/>
          </w:tcPr>
          <w:p w14:paraId="1972B129" w14:textId="77777777" w:rsidR="002A20F0" w:rsidRPr="002A20F0" w:rsidRDefault="002A20F0" w:rsidP="002A20F0">
            <w:pPr>
              <w:widowControl/>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2A20F0">
            <w:pPr>
              <w:widowControl/>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4B4FBB">
        <w:tc>
          <w:tcPr>
            <w:tcW w:w="1458" w:type="dxa"/>
          </w:tcPr>
          <w:p w14:paraId="19F59B2E" w14:textId="14EE440A" w:rsidR="002A20F0" w:rsidRPr="00F128FC" w:rsidRDefault="00F128FC" w:rsidP="002A20F0">
            <w:pPr>
              <w:widowControl/>
              <w:wordWrap/>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F128FC">
            <w:pPr>
              <w:widowControl/>
              <w:wordWrap/>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4B4FBB">
        <w:tc>
          <w:tcPr>
            <w:tcW w:w="1458" w:type="dxa"/>
          </w:tcPr>
          <w:p w14:paraId="487C8AF8" w14:textId="3033F4F9" w:rsidR="002A20F0" w:rsidRPr="002A20F0" w:rsidRDefault="004C7989" w:rsidP="002A20F0">
            <w:pPr>
              <w:widowControl/>
              <w:rPr>
                <w:rFonts w:ascii="Calibri" w:eastAsia="宋体" w:hAnsi="Calibri" w:cs="Calibri"/>
                <w:sz w:val="22"/>
                <w:lang w:eastAsia="zh-CN"/>
              </w:rPr>
            </w:pPr>
            <w:r>
              <w:rPr>
                <w:rFonts w:ascii="Calibri" w:eastAsia="宋体" w:hAnsi="Calibri" w:cs="Calibri"/>
                <w:sz w:val="22"/>
                <w:lang w:eastAsia="zh-CN"/>
              </w:rPr>
              <w:t>vivo</w:t>
            </w:r>
          </w:p>
        </w:tc>
        <w:tc>
          <w:tcPr>
            <w:tcW w:w="7609" w:type="dxa"/>
          </w:tcPr>
          <w:p w14:paraId="26310AF1" w14:textId="5D9D1DB5" w:rsidR="002A20F0" w:rsidRDefault="004C7989" w:rsidP="004C7989">
            <w:pPr>
              <w:widowControl/>
              <w:wordWrap/>
              <w:rPr>
                <w:rFonts w:ascii="Calibri" w:eastAsia="宋体" w:hAnsi="Calibri" w:cs="Calibri"/>
                <w:sz w:val="22"/>
                <w:lang w:eastAsia="zh-CN"/>
              </w:rPr>
            </w:pPr>
            <w:r>
              <w:rPr>
                <w:rFonts w:ascii="Calibri" w:eastAsia="宋体" w:hAnsi="Calibri" w:cs="Calibri"/>
                <w:sz w:val="22"/>
                <w:lang w:eastAsia="zh-CN"/>
              </w:rPr>
              <w:t>Regarding the fifth objective of WID (i.e., to</w:t>
            </w:r>
            <w:r w:rsidRPr="004C7989">
              <w:rPr>
                <w:rFonts w:ascii="Calibri" w:eastAsia="宋体" w:hAnsi="Calibri" w:cs="Calibri"/>
                <w:sz w:val="22"/>
                <w:lang w:eastAsia="zh-CN"/>
              </w:rPr>
              <w:t xml:space="preserve"> ensure sidelink operation to be confined in a predetermined geographic area</w:t>
            </w:r>
            <w:r>
              <w:rPr>
                <w:rFonts w:ascii="Calibri" w:eastAsia="宋体" w:hAnsi="Calibri" w:cs="Calibri"/>
                <w:sz w:val="22"/>
                <w:lang w:eastAsia="zh-CN"/>
              </w:rPr>
              <w:t>)</w:t>
            </w:r>
            <w:r w:rsidRPr="004C7989">
              <w:rPr>
                <w:rFonts w:ascii="Calibri" w:eastAsia="宋体" w:hAnsi="Calibri" w:cs="Calibri"/>
                <w:sz w:val="22"/>
                <w:lang w:eastAsia="zh-CN"/>
              </w:rPr>
              <w:t xml:space="preserve">, RAN2 confirms that no extra standard efforts need to be done in RAN </w:t>
            </w:r>
            <w:bookmarkStart w:id="0" w:name="_GoBack"/>
            <w:bookmarkEnd w:id="0"/>
            <w:r w:rsidRPr="004C7989">
              <w:rPr>
                <w:rFonts w:ascii="Calibri" w:eastAsia="宋体" w:hAnsi="Calibri" w:cs="Calibri"/>
                <w:sz w:val="22"/>
                <w:lang w:eastAsia="zh-CN"/>
              </w:rPr>
              <w:t>towards this objective, as stated in the LS to SA2</w:t>
            </w:r>
            <w:r>
              <w:rPr>
                <w:rFonts w:ascii="Calibri" w:eastAsia="宋体" w:hAnsi="Calibri" w:cs="Calibri"/>
                <w:sz w:val="22"/>
                <w:lang w:eastAsia="zh-CN"/>
              </w:rPr>
              <w:t>.</w:t>
            </w:r>
          </w:p>
          <w:p w14:paraId="6CEC2974" w14:textId="4CAFAB11" w:rsidR="004C7989" w:rsidRPr="002A20F0" w:rsidRDefault="004C7989" w:rsidP="004C7989">
            <w:pPr>
              <w:widowControl/>
              <w:wordWrap/>
              <w:rPr>
                <w:rFonts w:ascii="Calibri" w:eastAsia="宋体" w:hAnsi="Calibri" w:cs="Calibri"/>
                <w:sz w:val="22"/>
                <w:lang w:eastAsia="zh-CN"/>
              </w:rPr>
            </w:pPr>
            <w:r w:rsidRPr="004C7989">
              <w:rPr>
                <w:rFonts w:ascii="Calibri" w:eastAsia="宋体" w:hAnsi="Calibri" w:cs="Calibri"/>
                <w:sz w:val="22"/>
                <w:lang w:eastAsia="zh-CN"/>
              </w:rPr>
              <w:t>Consequently, the objective can be deleted so that RAN2 can release the related TUs for other objectives.</w:t>
            </w:r>
          </w:p>
        </w:tc>
      </w:tr>
      <w:tr w:rsidR="002A20F0" w:rsidRPr="002A20F0" w14:paraId="5390640D" w14:textId="77777777" w:rsidTr="004B4FBB">
        <w:tc>
          <w:tcPr>
            <w:tcW w:w="1458" w:type="dxa"/>
          </w:tcPr>
          <w:p w14:paraId="6A7E3976" w14:textId="77777777" w:rsidR="002A20F0" w:rsidRPr="002A20F0" w:rsidRDefault="002A20F0" w:rsidP="002A20F0">
            <w:pPr>
              <w:widowControl/>
              <w:rPr>
                <w:rFonts w:ascii="Calibri" w:hAnsi="Calibri" w:cs="Calibri"/>
                <w:sz w:val="22"/>
              </w:rPr>
            </w:pPr>
          </w:p>
        </w:tc>
        <w:tc>
          <w:tcPr>
            <w:tcW w:w="7609" w:type="dxa"/>
          </w:tcPr>
          <w:p w14:paraId="076F4AAC" w14:textId="77777777" w:rsidR="002A20F0" w:rsidRPr="002A20F0" w:rsidRDefault="002A20F0" w:rsidP="002A20F0">
            <w:pPr>
              <w:widowControl/>
              <w:rPr>
                <w:rFonts w:ascii="Calibri" w:hAnsi="Calibri" w:cs="Calibri"/>
                <w:sz w:val="22"/>
              </w:rPr>
            </w:pPr>
          </w:p>
        </w:tc>
      </w:tr>
      <w:tr w:rsidR="002A20F0" w:rsidRPr="002A20F0" w14:paraId="77CB0D4D" w14:textId="77777777" w:rsidTr="004B4FBB">
        <w:tc>
          <w:tcPr>
            <w:tcW w:w="1458" w:type="dxa"/>
          </w:tcPr>
          <w:p w14:paraId="655B3012" w14:textId="77777777" w:rsidR="002A20F0" w:rsidRPr="002A20F0" w:rsidRDefault="002A20F0" w:rsidP="002A20F0">
            <w:pPr>
              <w:widowControl/>
              <w:rPr>
                <w:rFonts w:ascii="Calibri" w:eastAsia="宋体" w:hAnsi="Calibri" w:cs="Calibri"/>
                <w:sz w:val="22"/>
                <w:lang w:eastAsia="zh-CN"/>
              </w:rPr>
            </w:pPr>
          </w:p>
        </w:tc>
        <w:tc>
          <w:tcPr>
            <w:tcW w:w="7609" w:type="dxa"/>
          </w:tcPr>
          <w:p w14:paraId="76500B36" w14:textId="77777777" w:rsidR="002A20F0" w:rsidRPr="002A20F0" w:rsidRDefault="002A20F0" w:rsidP="002A20F0">
            <w:pPr>
              <w:widowControl/>
              <w:rPr>
                <w:rFonts w:ascii="Calibri" w:eastAsia="宋体" w:hAnsi="Calibri" w:cs="Calibri"/>
                <w:sz w:val="22"/>
                <w:lang w:eastAsia="zh-CN"/>
              </w:rPr>
            </w:pPr>
          </w:p>
        </w:tc>
      </w:tr>
    </w:tbl>
    <w:p w14:paraId="43CA3863" w14:textId="77777777" w:rsidR="002A20F0" w:rsidRPr="002A20F0" w:rsidRDefault="002A20F0" w:rsidP="002A20F0">
      <w:pPr>
        <w:widowControl/>
        <w:rPr>
          <w:rFonts w:ascii="Calibri" w:hAnsi="Calibri" w:cs="Calibri"/>
          <w:sz w:val="22"/>
          <w:lang w:val="en-GB"/>
        </w:rPr>
      </w:pPr>
    </w:p>
    <w:p w14:paraId="5F12E164" w14:textId="502F0ED5" w:rsidR="009311E9" w:rsidRPr="002A20F0" w:rsidRDefault="009311E9" w:rsidP="009311E9">
      <w:pPr>
        <w:widowControl/>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3C0571">
      <w:pPr>
        <w:widowControl/>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3C0571">
      <w:pPr>
        <w:widowControl/>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202217    Scope update for R17 Sidelink Enhancements    </w:t>
      </w:r>
      <w:proofErr w:type="spellStart"/>
      <w:r w:rsidRPr="00EB6FD9">
        <w:rPr>
          <w:rFonts w:ascii="Calibri" w:hAnsi="Calibri" w:cs="Calibri"/>
          <w:sz w:val="22"/>
          <w:lang w:val="en-GB"/>
        </w:rPr>
        <w:t>Futurewei</w:t>
      </w:r>
      <w:proofErr w:type="spellEnd"/>
    </w:p>
    <w:p w14:paraId="489D1226" w14:textId="06C22667" w:rsidR="00EB6FD9" w:rsidRDefault="00EB6FD9" w:rsidP="003C0571">
      <w:pPr>
        <w:widowControl/>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3C0571">
      <w:pPr>
        <w:widowControl/>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3C0571">
      <w:pPr>
        <w:widowControl/>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3C0571">
      <w:pPr>
        <w:widowControl/>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202571    Scope of Rel-17 WI on sidelink enhancement    Huawei, </w:t>
      </w:r>
      <w:proofErr w:type="spellStart"/>
      <w:r w:rsidRPr="00EB6FD9">
        <w:rPr>
          <w:rFonts w:ascii="Calibri" w:hAnsi="Calibri" w:cs="Calibri"/>
          <w:sz w:val="22"/>
          <w:lang w:val="en-GB"/>
        </w:rPr>
        <w:t>HiSilicon</w:t>
      </w:r>
      <w:proofErr w:type="spellEnd"/>
    </w:p>
    <w:p w14:paraId="29AD5EE4" w14:textId="381B2F98" w:rsidR="00EB6FD9" w:rsidRDefault="00EB6FD9" w:rsidP="003C0571">
      <w:pPr>
        <w:widowControl/>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3C0571">
      <w:pPr>
        <w:widowControl/>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202673    Views on work scope of Rel-17 NR sidelink enhancement    ZTE, </w:t>
      </w:r>
      <w:proofErr w:type="spellStart"/>
      <w:r w:rsidRPr="00EB6FD9">
        <w:rPr>
          <w:rFonts w:ascii="Calibri" w:hAnsi="Calibri" w:cs="Calibri"/>
          <w:sz w:val="22"/>
          <w:lang w:val="en-GB"/>
        </w:rPr>
        <w:t>Sanechips</w:t>
      </w:r>
      <w:proofErr w:type="spellEnd"/>
    </w:p>
    <w:p w14:paraId="5E7169C4" w14:textId="70DA7627" w:rsidR="00EB6FD9" w:rsidRDefault="00EB6FD9" w:rsidP="003C0571">
      <w:pPr>
        <w:widowControl/>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3E5D" w14:textId="77777777" w:rsidR="007A232E" w:rsidRDefault="007A232E" w:rsidP="00590E43">
      <w:r>
        <w:separator/>
      </w:r>
    </w:p>
  </w:endnote>
  <w:endnote w:type="continuationSeparator" w:id="0">
    <w:p w14:paraId="40CA82C4" w14:textId="77777777" w:rsidR="007A232E" w:rsidRDefault="007A232E"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ËÎÌå"/>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00000287" w:usb1="08070000" w:usb2="00000010" w:usb3="00000000" w:csb0="0002009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9887" w14:textId="77777777" w:rsidR="007A232E" w:rsidRDefault="007A232E" w:rsidP="00590E43">
      <w:r>
        <w:separator/>
      </w:r>
    </w:p>
  </w:footnote>
  <w:footnote w:type="continuationSeparator" w:id="0">
    <w:p w14:paraId="6F5CBEC8" w14:textId="77777777" w:rsidR="007A232E" w:rsidRDefault="007A232E"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6"/>
  </w:num>
  <w:num w:numId="6">
    <w:abstractNumId w:val="9"/>
  </w:num>
  <w:num w:numId="7">
    <w:abstractNumId w:val="2"/>
  </w:num>
  <w:num w:numId="8">
    <w:abstractNumId w:val="14"/>
  </w:num>
  <w:num w:numId="9">
    <w:abstractNumId w:val="3"/>
  </w:num>
  <w:num w:numId="10">
    <w:abstractNumId w:val="0"/>
  </w:num>
  <w:num w:numId="11">
    <w:abstractNumId w:val="7"/>
  </w:num>
  <w:num w:numId="12">
    <w:abstractNumId w:val="18"/>
  </w:num>
  <w:num w:numId="13">
    <w:abstractNumId w:val="5"/>
  </w:num>
  <w:num w:numId="14">
    <w:abstractNumId w:val="10"/>
  </w:num>
  <w:num w:numId="15">
    <w:abstractNumId w:val="8"/>
  </w:num>
  <w:num w:numId="16">
    <w:abstractNumId w:val="16"/>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57D0C"/>
    <w:rsid w:val="0009282D"/>
    <w:rsid w:val="000A51CD"/>
    <w:rsid w:val="000C4606"/>
    <w:rsid w:val="000F3F44"/>
    <w:rsid w:val="000F7C64"/>
    <w:rsid w:val="00103302"/>
    <w:rsid w:val="00107338"/>
    <w:rsid w:val="001127C3"/>
    <w:rsid w:val="001D7AEF"/>
    <w:rsid w:val="001E39F6"/>
    <w:rsid w:val="001E68F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2DDF"/>
    <w:rsid w:val="003A51D5"/>
    <w:rsid w:val="003C0571"/>
    <w:rsid w:val="003C14A6"/>
    <w:rsid w:val="003C384C"/>
    <w:rsid w:val="003C77DC"/>
    <w:rsid w:val="003E33E2"/>
    <w:rsid w:val="00404206"/>
    <w:rsid w:val="00405648"/>
    <w:rsid w:val="00423919"/>
    <w:rsid w:val="00451774"/>
    <w:rsid w:val="00485278"/>
    <w:rsid w:val="004A46B5"/>
    <w:rsid w:val="004B29F4"/>
    <w:rsid w:val="004B2A61"/>
    <w:rsid w:val="004C0F36"/>
    <w:rsid w:val="004C25E5"/>
    <w:rsid w:val="004C7989"/>
    <w:rsid w:val="004D6C9E"/>
    <w:rsid w:val="004E27D8"/>
    <w:rsid w:val="004E32BC"/>
    <w:rsid w:val="005145A3"/>
    <w:rsid w:val="005541A0"/>
    <w:rsid w:val="005818BD"/>
    <w:rsid w:val="00590E43"/>
    <w:rsid w:val="005911F5"/>
    <w:rsid w:val="005A0E8E"/>
    <w:rsid w:val="005C1FA9"/>
    <w:rsid w:val="00612432"/>
    <w:rsid w:val="00626879"/>
    <w:rsid w:val="00656CE3"/>
    <w:rsid w:val="0067188A"/>
    <w:rsid w:val="006755F3"/>
    <w:rsid w:val="0070147B"/>
    <w:rsid w:val="00710554"/>
    <w:rsid w:val="00722034"/>
    <w:rsid w:val="0072329D"/>
    <w:rsid w:val="0072388A"/>
    <w:rsid w:val="00724A78"/>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F36EA"/>
    <w:rsid w:val="00911DDA"/>
    <w:rsid w:val="009127E7"/>
    <w:rsid w:val="00917357"/>
    <w:rsid w:val="0092692A"/>
    <w:rsid w:val="00927B9A"/>
    <w:rsid w:val="009311E9"/>
    <w:rsid w:val="009372D3"/>
    <w:rsid w:val="00945552"/>
    <w:rsid w:val="009525E3"/>
    <w:rsid w:val="00977A82"/>
    <w:rsid w:val="00994122"/>
    <w:rsid w:val="009E2DDF"/>
    <w:rsid w:val="009E4A33"/>
    <w:rsid w:val="009E5B28"/>
    <w:rsid w:val="009F088D"/>
    <w:rsid w:val="009F6F6E"/>
    <w:rsid w:val="00AA28AD"/>
    <w:rsid w:val="00AC407A"/>
    <w:rsid w:val="00AD735B"/>
    <w:rsid w:val="00AF6EBD"/>
    <w:rsid w:val="00B153E5"/>
    <w:rsid w:val="00B21DD8"/>
    <w:rsid w:val="00B47733"/>
    <w:rsid w:val="00B91757"/>
    <w:rsid w:val="00B93CB5"/>
    <w:rsid w:val="00BB394F"/>
    <w:rsid w:val="00BC16A3"/>
    <w:rsid w:val="00BC5859"/>
    <w:rsid w:val="00BE11EE"/>
    <w:rsid w:val="00C07B11"/>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B46DD"/>
    <w:rsid w:val="00EB6FD9"/>
    <w:rsid w:val="00ED36AA"/>
    <w:rsid w:val="00EE41E2"/>
    <w:rsid w:val="00EE684D"/>
    <w:rsid w:val="00EF52C5"/>
    <w:rsid w:val="00F01504"/>
    <w:rsid w:val="00F128FC"/>
    <w:rsid w:val="00F6019E"/>
    <w:rsid w:val="00F80792"/>
    <w:rsid w:val="00F836EA"/>
    <w:rsid w:val="00FC1B2D"/>
    <w:rsid w:val="00FC6003"/>
    <w:rsid w:val="00FE4888"/>
    <w:rsid w:val="00FE7421"/>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0"/>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5">
    <w:name w:val="heading 5"/>
    <w:basedOn w:val="a"/>
    <w:next w:val="a"/>
    <w:link w:val="50"/>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43"/>
    <w:pPr>
      <w:tabs>
        <w:tab w:val="center" w:pos="4513"/>
        <w:tab w:val="right" w:pos="9026"/>
      </w:tabs>
      <w:snapToGrid w:val="0"/>
    </w:pPr>
  </w:style>
  <w:style w:type="character" w:customStyle="1" w:styleId="a4">
    <w:name w:val="页眉 字符"/>
    <w:basedOn w:val="a0"/>
    <w:link w:val="a3"/>
    <w:uiPriority w:val="99"/>
    <w:rsid w:val="00590E43"/>
  </w:style>
  <w:style w:type="paragraph" w:styleId="a5">
    <w:name w:val="footer"/>
    <w:basedOn w:val="a"/>
    <w:link w:val="a6"/>
    <w:uiPriority w:val="99"/>
    <w:unhideWhenUsed/>
    <w:rsid w:val="00590E43"/>
    <w:pPr>
      <w:tabs>
        <w:tab w:val="center" w:pos="4513"/>
        <w:tab w:val="right" w:pos="9026"/>
      </w:tabs>
      <w:snapToGrid w:val="0"/>
    </w:pPr>
  </w:style>
  <w:style w:type="character" w:customStyle="1" w:styleId="a6">
    <w:name w:val="页脚 字符"/>
    <w:basedOn w:val="a0"/>
    <w:link w:val="a5"/>
    <w:uiPriority w:val="99"/>
    <w:rsid w:val="00590E43"/>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basedOn w:val="a0"/>
    <w:link w:val="1"/>
    <w:rsid w:val="00590E43"/>
    <w:rPr>
      <w:rFonts w:ascii="Arial" w:eastAsia="Batang" w:hAnsi="Arial" w:cs="Times New Roman"/>
      <w:kern w:val="0"/>
      <w:sz w:val="36"/>
      <w:szCs w:val="20"/>
      <w:lang w:val="en-GB" w:eastAsia="en-US"/>
    </w:rPr>
  </w:style>
  <w:style w:type="paragraph" w:styleId="a7">
    <w:name w:val="List Paragraph"/>
    <w:aliases w:val="- Bullets,Lista1,?? ??,?????,????,列出段落1,中等深浅网格 1 - 着色 21,¥¡¡¡¡ì¬º¥¹¥È¶ÎÂä,ÁÐ³ö¶ÎÂä,列表段落1,—ño’i—Ž,¥ê¥¹¥È¶ÎÂä,1st level - Bullet List Paragraph,Lettre d'introduction,Paragrafo elenco,Normal bullet 2,Bullet list,목록단락,List Paragraph,リスト段落,列出段落"/>
    <w:basedOn w:val="a"/>
    <w:link w:val="a8"/>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rsid w:val="00590E43"/>
    <w:rPr>
      <w:rFonts w:ascii="Malgun Gothic" w:eastAsia="Malgun Gothic" w:hAnsi="Malgun Gothic" w:cs="Times New Roman"/>
    </w:rPr>
  </w:style>
  <w:style w:type="table" w:styleId="a9">
    <w:name w:val="Table Grid"/>
    <w:basedOn w:val="a1"/>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a">
    <w:name w:val="annotation reference"/>
    <w:basedOn w:val="a0"/>
    <w:uiPriority w:val="99"/>
    <w:semiHidden/>
    <w:unhideWhenUsed/>
    <w:rsid w:val="00404206"/>
    <w:rPr>
      <w:sz w:val="18"/>
      <w:szCs w:val="18"/>
    </w:rPr>
  </w:style>
  <w:style w:type="paragraph" w:styleId="ab">
    <w:name w:val="annotation text"/>
    <w:basedOn w:val="a"/>
    <w:link w:val="ac"/>
    <w:uiPriority w:val="99"/>
    <w:semiHidden/>
    <w:unhideWhenUsed/>
    <w:rsid w:val="00404206"/>
    <w:pPr>
      <w:jc w:val="left"/>
    </w:pPr>
  </w:style>
  <w:style w:type="character" w:customStyle="1" w:styleId="ac">
    <w:name w:val="批注文字 字符"/>
    <w:basedOn w:val="a0"/>
    <w:link w:val="ab"/>
    <w:uiPriority w:val="99"/>
    <w:semiHidden/>
    <w:rsid w:val="00404206"/>
    <w:rPr>
      <w:rFonts w:ascii="Batang" w:eastAsia="Batang" w:hAnsi="Times New Roman" w:cs="Times New Roman"/>
      <w:szCs w:val="24"/>
    </w:rPr>
  </w:style>
  <w:style w:type="paragraph" w:styleId="ad">
    <w:name w:val="annotation subject"/>
    <w:basedOn w:val="ab"/>
    <w:next w:val="ab"/>
    <w:link w:val="ae"/>
    <w:uiPriority w:val="99"/>
    <w:semiHidden/>
    <w:unhideWhenUsed/>
    <w:rsid w:val="00404206"/>
    <w:rPr>
      <w:b/>
      <w:bCs/>
    </w:rPr>
  </w:style>
  <w:style w:type="character" w:customStyle="1" w:styleId="ae">
    <w:name w:val="批注主题 字符"/>
    <w:basedOn w:val="ac"/>
    <w:link w:val="ad"/>
    <w:uiPriority w:val="99"/>
    <w:semiHidden/>
    <w:rsid w:val="00404206"/>
    <w:rPr>
      <w:rFonts w:ascii="Batang" w:eastAsia="Batang" w:hAnsi="Times New Roman" w:cs="Times New Roman"/>
      <w:b/>
      <w:bCs/>
      <w:szCs w:val="24"/>
    </w:rPr>
  </w:style>
  <w:style w:type="paragraph" w:styleId="af">
    <w:name w:val="Balloon Text"/>
    <w:basedOn w:val="a"/>
    <w:link w:val="af0"/>
    <w:uiPriority w:val="99"/>
    <w:semiHidden/>
    <w:unhideWhenUsed/>
    <w:rsid w:val="00404206"/>
    <w:rPr>
      <w:rFonts w:asciiTheme="majorHAnsi" w:eastAsiaTheme="majorEastAsia" w:hAnsiTheme="majorHAnsi" w:cstheme="majorBidi"/>
      <w:sz w:val="18"/>
      <w:szCs w:val="18"/>
    </w:rPr>
  </w:style>
  <w:style w:type="character" w:customStyle="1" w:styleId="af0">
    <w:name w:val="批注框文本 字符"/>
    <w:basedOn w:val="a0"/>
    <w:link w:val="af"/>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9"/>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7C61E9"/>
    <w:rPr>
      <w:rFonts w:ascii="Tahoma" w:hAnsi="Tahoma" w:cs="Tahoma"/>
      <w:sz w:val="16"/>
      <w:szCs w:val="16"/>
    </w:rPr>
  </w:style>
  <w:style w:type="character" w:customStyle="1" w:styleId="af2">
    <w:name w:val="文档结构图 字符"/>
    <w:basedOn w:val="a0"/>
    <w:link w:val="af1"/>
    <w:uiPriority w:val="99"/>
    <w:semiHidden/>
    <w:rsid w:val="007C61E9"/>
    <w:rPr>
      <w:rFonts w:ascii="Tahoma" w:eastAsia="Batang" w:hAnsi="Tahoma" w:cs="Tahoma"/>
      <w:sz w:val="16"/>
      <w:szCs w:val="16"/>
    </w:rPr>
  </w:style>
  <w:style w:type="paragraph" w:customStyle="1" w:styleId="B1">
    <w:name w:val="B1"/>
    <w:basedOn w:val="af3"/>
    <w:link w:val="B1Char"/>
    <w:qFormat/>
    <w:rsid w:val="00D71476"/>
    <w:pPr>
      <w:ind w:left="568" w:hanging="284"/>
      <w:contextualSpacing w:val="0"/>
    </w:pPr>
  </w:style>
  <w:style w:type="paragraph" w:customStyle="1" w:styleId="B2">
    <w:name w:val="B2"/>
    <w:basedOn w:val="20"/>
    <w:link w:val="B2Char"/>
    <w:qFormat/>
    <w:rsid w:val="00D71476"/>
    <w:pPr>
      <w:ind w:left="851" w:hanging="284"/>
      <w:contextualSpacing w:val="0"/>
    </w:pPr>
  </w:style>
  <w:style w:type="paragraph" w:styleId="af3">
    <w:name w:val="List"/>
    <w:basedOn w:val="a"/>
    <w:uiPriority w:val="99"/>
    <w:semiHidden/>
    <w:unhideWhenUsed/>
    <w:rsid w:val="00D71476"/>
    <w:pPr>
      <w:ind w:left="360" w:hanging="360"/>
      <w:contextualSpacing/>
    </w:pPr>
  </w:style>
  <w:style w:type="paragraph" w:styleId="20">
    <w:name w:val="List 2"/>
    <w:basedOn w:val="a"/>
    <w:uiPriority w:val="99"/>
    <w:semiHidden/>
    <w:unhideWhenUsed/>
    <w:rsid w:val="00D71476"/>
    <w:pPr>
      <w:ind w:left="720" w:hanging="360"/>
      <w:contextualSpacing/>
    </w:pPr>
  </w:style>
  <w:style w:type="character" w:customStyle="1" w:styleId="50">
    <w:name w:val="标题 5 字符"/>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a1"/>
    <w:next w:val="a9"/>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933</Words>
  <Characters>5319</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Zichao Ji, vivo</cp:lastModifiedBy>
  <cp:revision>4</cp:revision>
  <dcterms:created xsi:type="dcterms:W3CDTF">2020-12-07T06:33:00Z</dcterms:created>
  <dcterms:modified xsi:type="dcterms:W3CDTF">2020-12-07T07:04:00Z</dcterms:modified>
</cp:coreProperties>
</file>