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c"/>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c"/>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ae"/>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ac"/>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r w:rsidR="00581E07">
              <w:rPr>
                <w:rFonts w:ascii="Times New Roman" w:eastAsia="等线" w:hAnsi="Times New Roman" w:cs="Times New Roman"/>
                <w:sz w:val="20"/>
                <w:szCs w:val="20"/>
                <w:lang w:eastAsia="zh-CN"/>
              </w:rPr>
              <w:t>FeMIMO WI is much later than RAN1</w:t>
            </w:r>
            <w:r>
              <w:rPr>
                <w:rFonts w:ascii="Times New Roman" w:eastAsia="等线"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41C20D4A" w14:textId="1513478D" w:rsidR="003E2596" w:rsidRDefault="003E2596"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69CC0026" w14:textId="3B9D0AEB"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1EBC97EB" w14:textId="540F8554" w:rsidR="00734105" w:rsidRDefault="00C14144"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It is up to the discussion and final decision in RAN2/RAN4 for each LS.</w:t>
            </w:r>
            <w:r w:rsidR="00B012E7">
              <w:rPr>
                <w:rFonts w:ascii="Times New Roman" w:eastAsia="等线" w:hAnsi="Times New Roman" w:cs="Times New Roman"/>
                <w:sz w:val="20"/>
                <w:szCs w:val="20"/>
                <w:lang w:eastAsia="zh-CN"/>
              </w:rPr>
              <w:t xml:space="preserve"> For different LS, RAN2/RAN4 may have different </w:t>
            </w:r>
            <w:r w:rsidR="00576137">
              <w:rPr>
                <w:rFonts w:ascii="Times New Roman" w:eastAsia="等线" w:hAnsi="Times New Roman" w:cs="Times New Roman"/>
                <w:sz w:val="20"/>
                <w:szCs w:val="20"/>
                <w:lang w:eastAsia="zh-CN"/>
              </w:rPr>
              <w:t>actions</w:t>
            </w:r>
            <w:r w:rsidR="00B012E7">
              <w:rPr>
                <w:rFonts w:ascii="Times New Roman" w:eastAsia="等线" w:hAnsi="Times New Roman" w:cs="Times New Roman"/>
                <w:sz w:val="20"/>
                <w:szCs w:val="20"/>
                <w:lang w:eastAsia="zh-CN"/>
              </w:rPr>
              <w:t xml:space="preserve"> depending on their evaluation of the corresponding issues. </w:t>
            </w:r>
            <w:r>
              <w:rPr>
                <w:rFonts w:ascii="Times New Roman" w:eastAsia="等线"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ae"/>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ac"/>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59D43CE0" w:rsidR="00162127" w:rsidRPr="00AE5BE4" w:rsidRDefault="00AE5BE4" w:rsidP="00D85EC5">
            <w:pPr>
              <w:snapToGrid w:val="0"/>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T</w:t>
            </w:r>
            <w:r>
              <w:rPr>
                <w:rFonts w:ascii="Times New Roman" w:eastAsia="等线" w:hAnsi="Times New Roman" w:cs="Times New Roman" w:hint="eastAsia"/>
                <w:sz w:val="20"/>
                <w:szCs w:val="20"/>
                <w:lang w:eastAsia="zh-CN"/>
              </w:rPr>
              <w:t xml:space="preserve">he </w:t>
            </w:r>
            <w:r>
              <w:rPr>
                <w:rFonts w:ascii="Times New Roman" w:eastAsia="等线"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等线" w:hAnsi="Times New Roman" w:cs="Times New Roman"/>
                <w:sz w:val="20"/>
                <w:szCs w:val="20"/>
                <w:lang w:eastAsia="zh-CN"/>
              </w:rPr>
              <w:t>chairpersons.</w:t>
            </w:r>
          </w:p>
        </w:tc>
      </w:tr>
      <w:tr w:rsidR="002D699E" w:rsidRPr="004473BB" w14:paraId="01DF5097" w14:textId="77777777" w:rsidTr="00D85EC5">
        <w:trPr>
          <w:trHeight w:val="125"/>
        </w:trPr>
        <w:tc>
          <w:tcPr>
            <w:tcW w:w="1620" w:type="dxa"/>
          </w:tcPr>
          <w:p w14:paraId="131A473A" w14:textId="6C983C55" w:rsidR="002D699E" w:rsidRDefault="002D699E" w:rsidP="00D85EC5">
            <w:pPr>
              <w:snapToGrid w:val="0"/>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X</w:t>
            </w:r>
            <w:r>
              <w:rPr>
                <w:rFonts w:ascii="Times New Roman" w:eastAsia="等线"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等线" w:hAnsi="Times New Roman" w:cs="Times New Roman" w:hint="eastAsia"/>
                <w:sz w:val="20"/>
                <w:szCs w:val="20"/>
                <w:lang w:eastAsia="zh-CN"/>
              </w:rPr>
            </w:pPr>
            <w:r>
              <w:rPr>
                <w:rFonts w:ascii="Times New Roman" w:eastAsia="等线" w:hAnsi="Times New Roman" w:cs="Times New Roman"/>
                <w:sz w:val="20"/>
                <w:szCs w:val="20"/>
                <w:lang w:eastAsia="zh-CN"/>
              </w:rPr>
              <w:t>The WF is fine with</w:t>
            </w:r>
            <w:r w:rsidR="002320C7">
              <w:rPr>
                <w:rFonts w:ascii="Times New Roman" w:eastAsia="等线" w:hAnsi="Times New Roman" w:cs="Times New Roman"/>
                <w:sz w:val="20"/>
                <w:szCs w:val="20"/>
                <w:lang w:eastAsia="zh-CN"/>
              </w:rPr>
              <w:t xml:space="preserve"> us. </w:t>
            </w:r>
            <w:r w:rsidR="002D699E">
              <w:rPr>
                <w:rFonts w:ascii="Times New Roman" w:eastAsia="等线" w:hAnsi="Times New Roman" w:cs="Times New Roman"/>
                <w:sz w:val="20"/>
                <w:szCs w:val="20"/>
                <w:lang w:eastAsia="zh-CN"/>
              </w:rPr>
              <w:t xml:space="preserve">We think it should be </w:t>
            </w:r>
            <w:r w:rsidR="002D699E" w:rsidRPr="002D699E">
              <w:rPr>
                <w:rFonts w:ascii="Times New Roman" w:eastAsia="等线" w:hAnsi="Times New Roman" w:cs="Times New Roman"/>
                <w:sz w:val="20"/>
                <w:szCs w:val="20"/>
                <w:lang w:eastAsia="zh-CN"/>
              </w:rPr>
              <w:t>fully</w:t>
            </w:r>
            <w:r w:rsidR="002D699E">
              <w:rPr>
                <w:rFonts w:ascii="Times New Roman" w:eastAsia="等线" w:hAnsi="Times New Roman" w:cs="Times New Roman"/>
                <w:sz w:val="20"/>
                <w:szCs w:val="20"/>
                <w:lang w:eastAsia="zh-CN"/>
              </w:rPr>
              <w:t xml:space="preserve"> up to RAN1 if </w:t>
            </w:r>
            <w:r w:rsidR="002D699E">
              <w:rPr>
                <w:rFonts w:ascii="Times New Roman" w:eastAsia="等线" w:hAnsi="Times New Roman" w:cs="Times New Roman"/>
                <w:sz w:val="20"/>
                <w:szCs w:val="20"/>
                <w:lang w:eastAsia="zh-CN"/>
              </w:rPr>
              <w:t>guidance from other WGs is needed for RAN1 discussion/decision which is not RAN1’s expertise.</w:t>
            </w:r>
            <w:r w:rsidR="002D699E">
              <w:rPr>
                <w:rFonts w:ascii="Times New Roman" w:eastAsia="等线" w:hAnsi="Times New Roman" w:cs="Times New Roman"/>
                <w:sz w:val="20"/>
                <w:szCs w:val="20"/>
                <w:lang w:eastAsia="zh-CN"/>
              </w:rPr>
              <w:t xml:space="preserve"> And we don’t see the need to add additional restrictions to RAN1 procedures for sending LS to other WGs. </w:t>
            </w:r>
          </w:p>
          <w:p w14:paraId="40C1D9BB" w14:textId="72C76848" w:rsidR="002D699E" w:rsidRDefault="002D699E" w:rsidP="002D699E">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Besides, the early st</w:t>
            </w:r>
            <w:bookmarkStart w:id="4" w:name="_GoBack"/>
            <w:bookmarkEnd w:id="4"/>
            <w:r>
              <w:rPr>
                <w:rFonts w:ascii="Times New Roman" w:eastAsia="等线" w:hAnsi="Times New Roman" w:cs="Times New Roman"/>
                <w:sz w:val="20"/>
                <w:szCs w:val="20"/>
                <w:lang w:eastAsia="zh-CN"/>
              </w:rPr>
              <w:t>artup of RAN2/RAN4 TU would be helpful for the current RAN1 MIMO discussions.</w:t>
            </w:r>
          </w:p>
          <w:p w14:paraId="722B4ABE" w14:textId="692AA422" w:rsidR="002D699E" w:rsidRPr="002D699E" w:rsidRDefault="002D699E" w:rsidP="00162127">
            <w:pPr>
              <w:snapToGrid w:val="0"/>
              <w:rPr>
                <w:rFonts w:ascii="Times New Roman" w:eastAsia="等线" w:hAnsi="Times New Roman" w:cs="Times New Roman" w:hint="eastAsia"/>
                <w:sz w:val="20"/>
                <w:szCs w:val="20"/>
                <w:lang w:eastAsia="zh-CN"/>
              </w:rPr>
            </w:pPr>
          </w:p>
        </w:tc>
      </w:tr>
      <w:tr w:rsidR="00162127" w:rsidRPr="004473BB" w14:paraId="3614D665" w14:textId="77777777" w:rsidTr="00D85EC5">
        <w:trPr>
          <w:trHeight w:val="125"/>
        </w:trPr>
        <w:tc>
          <w:tcPr>
            <w:tcW w:w="1620" w:type="dxa"/>
          </w:tcPr>
          <w:p w14:paraId="281D6A73" w14:textId="77777777" w:rsidR="00162127" w:rsidRPr="00716823" w:rsidRDefault="00162127" w:rsidP="00D85EC5">
            <w:pPr>
              <w:snapToGrid w:val="0"/>
              <w:rPr>
                <w:rFonts w:ascii="Times New Roman" w:hAnsi="Times New Roman" w:cs="Times New Roman"/>
                <w:sz w:val="20"/>
                <w:szCs w:val="20"/>
              </w:rPr>
            </w:pPr>
          </w:p>
        </w:tc>
        <w:tc>
          <w:tcPr>
            <w:tcW w:w="8311" w:type="dxa"/>
          </w:tcPr>
          <w:p w14:paraId="0B898736" w14:textId="77777777" w:rsidR="00162127" w:rsidRPr="00162127" w:rsidRDefault="00162127" w:rsidP="00162127">
            <w:pPr>
              <w:snapToGrid w:val="0"/>
              <w:rPr>
                <w:rFonts w:ascii="Times New Roman" w:hAnsi="Times New Roman" w:cs="Times New Roman"/>
                <w:sz w:val="20"/>
                <w:szCs w:val="20"/>
              </w:rPr>
            </w:pPr>
          </w:p>
        </w:tc>
      </w:tr>
    </w:tbl>
    <w:p w14:paraId="733EB44B" w14:textId="77777777" w:rsidR="00162127" w:rsidRPr="00F016D0"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ac"/>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a3"/>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start RAN2/4 work considerably earlier, with the possibility to increase TU allocation in RAN2/4 for Rel.17 NR_FeMIMO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BEBA" w14:textId="77777777" w:rsidR="00413910" w:rsidRDefault="00413910" w:rsidP="00FE429F">
      <w:r>
        <w:separator/>
      </w:r>
    </w:p>
  </w:endnote>
  <w:endnote w:type="continuationSeparator" w:id="0">
    <w:p w14:paraId="29535EB6" w14:textId="77777777" w:rsidR="00413910" w:rsidRDefault="0041391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4360" w14:textId="77777777" w:rsidR="00413910" w:rsidRDefault="00413910" w:rsidP="00FE429F">
      <w:r>
        <w:separator/>
      </w:r>
    </w:p>
  </w:footnote>
  <w:footnote w:type="continuationSeparator" w:id="0">
    <w:p w14:paraId="03BC8B4B" w14:textId="77777777" w:rsidR="00413910" w:rsidRDefault="00413910"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709D"/>
    <w:rsid w:val="0048099E"/>
    <w:rsid w:val="00481D03"/>
    <w:rsid w:val="0048433A"/>
    <w:rsid w:val="004907D4"/>
    <w:rsid w:val="00490E62"/>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761A"/>
    <w:rsid w:val="00741230"/>
    <w:rsid w:val="0075085B"/>
    <w:rsid w:val="00752BF0"/>
    <w:rsid w:val="007531CC"/>
    <w:rsid w:val="00757B7F"/>
    <w:rsid w:val="00760127"/>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1DC9"/>
    <w:rsid w:val="009721B7"/>
    <w:rsid w:val="00973655"/>
    <w:rsid w:val="00974893"/>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0"/>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4"/>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5">
    <w:name w:val="annotation reference"/>
    <w:basedOn w:val="a0"/>
    <w:uiPriority w:val="99"/>
    <w:semiHidden/>
    <w:unhideWhenUsed/>
    <w:rsid w:val="00594BD6"/>
    <w:rPr>
      <w:sz w:val="16"/>
      <w:szCs w:val="16"/>
    </w:rPr>
  </w:style>
  <w:style w:type="paragraph" w:styleId="a6">
    <w:name w:val="annotation text"/>
    <w:basedOn w:val="a"/>
    <w:link w:val="a7"/>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a7">
    <w:name w:val="批注文字 字符"/>
    <w:basedOn w:val="a0"/>
    <w:link w:val="a6"/>
    <w:uiPriority w:val="99"/>
    <w:semiHidden/>
    <w:rsid w:val="00594BD6"/>
    <w:rPr>
      <w:sz w:val="20"/>
      <w:szCs w:val="20"/>
    </w:rPr>
  </w:style>
  <w:style w:type="paragraph" w:styleId="a8">
    <w:name w:val="annotation subject"/>
    <w:basedOn w:val="a6"/>
    <w:next w:val="a6"/>
    <w:link w:val="a9"/>
    <w:uiPriority w:val="99"/>
    <w:semiHidden/>
    <w:unhideWhenUsed/>
    <w:rsid w:val="00594BD6"/>
    <w:rPr>
      <w:b/>
      <w:bCs/>
    </w:rPr>
  </w:style>
  <w:style w:type="character" w:customStyle="1" w:styleId="a9">
    <w:name w:val="批注主题 字符"/>
    <w:basedOn w:val="a7"/>
    <w:link w:val="a8"/>
    <w:uiPriority w:val="99"/>
    <w:semiHidden/>
    <w:rsid w:val="00594BD6"/>
    <w:rPr>
      <w:b/>
      <w:bCs/>
      <w:sz w:val="20"/>
      <w:szCs w:val="20"/>
    </w:rPr>
  </w:style>
  <w:style w:type="paragraph" w:styleId="aa">
    <w:name w:val="Balloon Text"/>
    <w:basedOn w:val="a"/>
    <w:link w:val="ab"/>
    <w:uiPriority w:val="99"/>
    <w:semiHidden/>
    <w:unhideWhenUsed/>
    <w:rsid w:val="00594BD6"/>
    <w:rPr>
      <w:rFonts w:ascii="Segoe UI" w:eastAsia="宋体" w:hAnsi="Segoe UI" w:cs="Segoe UI"/>
      <w:sz w:val="18"/>
      <w:szCs w:val="18"/>
      <w:lang w:eastAsia="en-US"/>
    </w:rPr>
  </w:style>
  <w:style w:type="character" w:customStyle="1" w:styleId="ab">
    <w:name w:val="批注框文本 字符"/>
    <w:basedOn w:val="a0"/>
    <w:link w:val="aa"/>
    <w:uiPriority w:val="99"/>
    <w:semiHidden/>
    <w:rsid w:val="00594BD6"/>
    <w:rPr>
      <w:rFonts w:ascii="Segoe UI" w:hAnsi="Segoe UI" w:cs="Segoe UI"/>
      <w:sz w:val="18"/>
      <w:szCs w:val="18"/>
    </w:rPr>
  </w:style>
  <w:style w:type="table" w:styleId="ac">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e">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
    <w:name w:val="header"/>
    <w:basedOn w:val="a"/>
    <w:link w:val="af0"/>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0">
    <w:name w:val="页眉 字符"/>
    <w:basedOn w:val="a0"/>
    <w:link w:val="af"/>
    <w:uiPriority w:val="99"/>
    <w:rsid w:val="00FE429F"/>
    <w:rPr>
      <w:sz w:val="18"/>
      <w:szCs w:val="18"/>
    </w:rPr>
  </w:style>
  <w:style w:type="paragraph" w:styleId="af1">
    <w:name w:val="footer"/>
    <w:basedOn w:val="a"/>
    <w:link w:val="af2"/>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2">
    <w:name w:val="页脚 字符"/>
    <w:basedOn w:val="a0"/>
    <w:link w:val="af1"/>
    <w:uiPriority w:val="99"/>
    <w:rsid w:val="00FE429F"/>
    <w:rPr>
      <w:sz w:val="18"/>
      <w:szCs w:val="18"/>
    </w:rPr>
  </w:style>
  <w:style w:type="character" w:customStyle="1" w:styleId="a4">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f3">
    <w:name w:val="Revision"/>
    <w:hidden/>
    <w:uiPriority w:val="99"/>
    <w:semiHidden/>
    <w:rsid w:val="00882F31"/>
    <w:pPr>
      <w:spacing w:after="0" w:line="240" w:lineRule="auto"/>
    </w:pPr>
  </w:style>
  <w:style w:type="character" w:styleId="af4">
    <w:name w:val="Placeholder Text"/>
    <w:basedOn w:val="a0"/>
    <w:uiPriority w:val="99"/>
    <w:semiHidden/>
    <w:rsid w:val="00957BEE"/>
    <w:rPr>
      <w:color w:val="80808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5">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A435E-0B7B-491B-ADDF-0C40130E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1796</Words>
  <Characters>10239</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Xiaomi</cp:lastModifiedBy>
  <cp:revision>5</cp:revision>
  <dcterms:created xsi:type="dcterms:W3CDTF">2020-12-09T03:37:00Z</dcterms:created>
  <dcterms:modified xsi:type="dcterms:W3CDTF">2020-12-09T03:52:00Z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