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a3"/>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a3"/>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aa"/>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a8"/>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a8"/>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aa"/>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a8"/>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a3"/>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4909E28C" w14:textId="27E300CC"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等线" w:hAnsi="Times New Roman" w:cs="Times New Roman"/>
                <w:sz w:val="20"/>
                <w:szCs w:val="20"/>
                <w:lang w:eastAsia="zh-CN"/>
              </w:rPr>
            </w:pPr>
          </w:p>
          <w:p w14:paraId="42140904" w14:textId="77777777"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RAN2/4 can reply the LS back to RAN1 indicating </w:t>
            </w:r>
            <w:r w:rsidR="001F09EB">
              <w:rPr>
                <w:rFonts w:ascii="Times New Roman" w:eastAsia="等线" w:hAnsi="Times New Roman" w:cs="Times New Roman"/>
                <w:sz w:val="20"/>
                <w:szCs w:val="20"/>
                <w:lang w:eastAsia="zh-CN"/>
              </w:rPr>
              <w:t>the</w:t>
            </w:r>
            <w:r>
              <w:rPr>
                <w:rFonts w:ascii="Times New Roman" w:eastAsia="等线"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w:t>
            </w:r>
            <w:r>
              <w:rPr>
                <w:rFonts w:ascii="Times New Roman" w:eastAsia="等线" w:hAnsi="Times New Roman" w:cs="Times New Roman" w:hint="eastAsia"/>
                <w:sz w:val="20"/>
                <w:szCs w:val="20"/>
                <w:lang w:eastAsia="zh-CN"/>
              </w:rPr>
              <w:t>n our view,</w:t>
            </w:r>
            <w:r>
              <w:rPr>
                <w:rFonts w:ascii="Times New Roman" w:eastAsia="等线" w:hAnsi="Times New Roman" w:cs="Times New Roman"/>
                <w:sz w:val="20"/>
                <w:szCs w:val="20"/>
                <w:lang w:eastAsia="zh-CN"/>
              </w:rPr>
              <w:t xml:space="preserve"> for Q1,</w:t>
            </w:r>
            <w:r>
              <w:rPr>
                <w:rFonts w:ascii="Times New Roman" w:eastAsia="等线" w:hAnsi="Times New Roman" w:cs="Times New Roman" w:hint="eastAsia"/>
                <w:sz w:val="20"/>
                <w:szCs w:val="20"/>
                <w:lang w:eastAsia="zh-CN"/>
              </w:rPr>
              <w:t xml:space="preserve"> </w:t>
            </w:r>
            <w:r>
              <w:rPr>
                <w:rFonts w:ascii="Times New Roman" w:eastAsia="等线" w:hAnsi="Times New Roman" w:cs="Times New Roman"/>
                <w:sz w:val="20"/>
                <w:szCs w:val="20"/>
                <w:lang w:eastAsia="zh-CN"/>
              </w:rPr>
              <w:t xml:space="preserve">it is </w:t>
            </w:r>
            <w:r>
              <w:rPr>
                <w:rFonts w:ascii="Times New Roman" w:eastAsia="等线" w:hAnsi="Times New Roman" w:cs="Times New Roman" w:hint="eastAsia"/>
                <w:sz w:val="20"/>
                <w:szCs w:val="20"/>
                <w:lang w:eastAsia="zh-CN"/>
              </w:rPr>
              <w:t>normal procedure</w:t>
            </w:r>
            <w:r>
              <w:rPr>
                <w:rFonts w:ascii="Times New Roman" w:eastAsia="等线"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等线" w:hAnsi="Times New Roman" w:cs="Times New Roman"/>
                <w:sz w:val="20"/>
                <w:szCs w:val="20"/>
                <w:lang w:eastAsia="zh-CN"/>
              </w:rPr>
              <w:t>depending on criticality and completion of WI</w:t>
            </w:r>
            <w:r>
              <w:rPr>
                <w:rFonts w:ascii="Times New Roman" w:eastAsia="等线"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Z</w:t>
            </w:r>
            <w:r>
              <w:rPr>
                <w:rFonts w:ascii="Times New Roman" w:eastAsia="等线"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1:</w:t>
            </w:r>
          </w:p>
          <w:p w14:paraId="42930C53" w14:textId="43690C0E" w:rsidR="00F63B1A" w:rsidRDefault="00D92E7B"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D</w:t>
            </w:r>
            <w:r>
              <w:rPr>
                <w:rFonts w:ascii="Times New Roman" w:eastAsia="等线" w:hAnsi="Times New Roman" w:cs="Times New Roman"/>
                <w:sz w:val="20"/>
                <w:szCs w:val="20"/>
                <w:lang w:eastAsia="zh-CN"/>
              </w:rPr>
              <w:t>ue to the extremely stressful TU budget in RAN2 and RAN4, and the fact that</w:t>
            </w:r>
            <w:r w:rsidR="00581E07">
              <w:rPr>
                <w:rFonts w:ascii="Times New Roman" w:eastAsia="等线" w:hAnsi="Times New Roman" w:cs="Times New Roman"/>
                <w:sz w:val="20"/>
                <w:szCs w:val="20"/>
                <w:lang w:eastAsia="zh-CN"/>
              </w:rPr>
              <w:t xml:space="preserve"> the start time of</w:t>
            </w:r>
            <w:r>
              <w:rPr>
                <w:rFonts w:ascii="Times New Roman" w:eastAsia="等线" w:hAnsi="Times New Roman" w:cs="Times New Roman"/>
                <w:sz w:val="20"/>
                <w:szCs w:val="20"/>
                <w:lang w:eastAsia="zh-CN"/>
              </w:rPr>
              <w:t xml:space="preserve"> RAN2/RAN4 </w:t>
            </w:r>
            <w:r w:rsidR="00581E07">
              <w:rPr>
                <w:rFonts w:ascii="Times New Roman" w:eastAsia="等线" w:hAnsi="Times New Roman" w:cs="Times New Roman"/>
                <w:sz w:val="20"/>
                <w:szCs w:val="20"/>
                <w:lang w:eastAsia="zh-CN"/>
              </w:rPr>
              <w:t>FeMIMO WI is much later than RAN1</w:t>
            </w:r>
            <w:r>
              <w:rPr>
                <w:rFonts w:ascii="Times New Roman" w:eastAsia="等线"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等线" w:hAnsi="Times New Roman" w:cs="Times New Roman"/>
                <w:sz w:val="20"/>
                <w:szCs w:val="20"/>
                <w:lang w:eastAsia="zh-CN"/>
              </w:rPr>
              <w:t xml:space="preserve"> when it is not possible for</w:t>
            </w:r>
            <w:r>
              <w:rPr>
                <w:rFonts w:ascii="Times New Roman" w:eastAsia="等线" w:hAnsi="Times New Roman" w:cs="Times New Roman"/>
                <w:sz w:val="20"/>
                <w:szCs w:val="20"/>
                <w:lang w:eastAsia="zh-CN"/>
              </w:rPr>
              <w:t xml:space="preserve"> RAN1 </w:t>
            </w:r>
            <w:r w:rsidR="00581E07">
              <w:rPr>
                <w:rFonts w:ascii="Times New Roman" w:eastAsia="等线" w:hAnsi="Times New Roman" w:cs="Times New Roman"/>
                <w:sz w:val="20"/>
                <w:szCs w:val="20"/>
                <w:lang w:eastAsia="zh-CN"/>
              </w:rPr>
              <w:t>to</w:t>
            </w:r>
            <w:r>
              <w:rPr>
                <w:rFonts w:ascii="Times New Roman" w:eastAsia="等线" w:hAnsi="Times New Roman" w:cs="Times New Roman"/>
                <w:sz w:val="20"/>
                <w:szCs w:val="20"/>
                <w:lang w:eastAsia="zh-CN"/>
              </w:rPr>
              <w:t xml:space="preserve"> fin</w:t>
            </w:r>
            <w:r w:rsidR="00581E07">
              <w:rPr>
                <w:rFonts w:ascii="Times New Roman" w:eastAsia="等线"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等线" w:hAnsi="Times New Roman" w:cs="Times New Roman"/>
                <w:sz w:val="20"/>
                <w:szCs w:val="20"/>
                <w:lang w:eastAsia="zh-CN"/>
              </w:rPr>
            </w:pPr>
          </w:p>
          <w:p w14:paraId="194C15B1" w14:textId="3A3F143E"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2:</w:t>
            </w:r>
          </w:p>
          <w:p w14:paraId="41C20D4A" w14:textId="1513478D" w:rsidR="003E2596" w:rsidRDefault="003E2596"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I</w:t>
            </w:r>
            <w:r>
              <w:rPr>
                <w:rFonts w:ascii="Times New Roman" w:eastAsia="等线"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69CC0026" w14:textId="3B9D0AEB"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1EBC97EB" w14:textId="540F8554" w:rsidR="00734105" w:rsidRDefault="00C14144"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It is up to the discussion and final decision in RAN2/RAN4 for each LS.</w:t>
            </w:r>
            <w:r w:rsidR="00B012E7">
              <w:rPr>
                <w:rFonts w:ascii="Times New Roman" w:eastAsia="等线" w:hAnsi="Times New Roman" w:cs="Times New Roman"/>
                <w:sz w:val="20"/>
                <w:szCs w:val="20"/>
                <w:lang w:eastAsia="zh-CN"/>
              </w:rPr>
              <w:t xml:space="preserve"> For different LS, RAN2/RAN4 may have different </w:t>
            </w:r>
            <w:r w:rsidR="00576137">
              <w:rPr>
                <w:rFonts w:ascii="Times New Roman" w:eastAsia="等线" w:hAnsi="Times New Roman" w:cs="Times New Roman"/>
                <w:sz w:val="20"/>
                <w:szCs w:val="20"/>
                <w:lang w:eastAsia="zh-CN"/>
              </w:rPr>
              <w:t>actions</w:t>
            </w:r>
            <w:r w:rsidR="00B012E7">
              <w:rPr>
                <w:rFonts w:ascii="Times New Roman" w:eastAsia="等线" w:hAnsi="Times New Roman" w:cs="Times New Roman"/>
                <w:sz w:val="20"/>
                <w:szCs w:val="20"/>
                <w:lang w:eastAsia="zh-CN"/>
              </w:rPr>
              <w:t xml:space="preserve"> depending on their evaluation of the corresponding issues. </w:t>
            </w:r>
            <w:r>
              <w:rPr>
                <w:rFonts w:ascii="Times New Roman" w:eastAsia="等线"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a3"/>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aa"/>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a8"/>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D85EC5">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D85EC5">
        <w:trPr>
          <w:trHeight w:val="125"/>
        </w:trPr>
        <w:tc>
          <w:tcPr>
            <w:tcW w:w="1620" w:type="dxa"/>
          </w:tcPr>
          <w:p w14:paraId="0AFC5981" w14:textId="59D43CE0" w:rsidR="00162127" w:rsidRPr="00AE5BE4" w:rsidRDefault="00AE5BE4" w:rsidP="00D85EC5">
            <w:pPr>
              <w:snapToGrid w:val="0"/>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8311" w:type="dxa"/>
          </w:tcPr>
          <w:p w14:paraId="202D30BC" w14:textId="4B88C2BE" w:rsidR="00162127" w:rsidRPr="00AE5BE4" w:rsidRDefault="00AE5BE4" w:rsidP="00162127">
            <w:pPr>
              <w:snapToGrid w:val="0"/>
              <w:rPr>
                <w:rFonts w:ascii="Times New Roman" w:eastAsia="等线" w:hAnsi="Times New Roman" w:cs="Times New Roman" w:hint="eastAsia"/>
                <w:sz w:val="20"/>
                <w:szCs w:val="20"/>
                <w:lang w:eastAsia="zh-CN"/>
              </w:rPr>
            </w:pPr>
            <w:r>
              <w:rPr>
                <w:rFonts w:ascii="Times New Roman" w:eastAsia="等线" w:hAnsi="Times New Roman" w:cs="Times New Roman"/>
                <w:sz w:val="20"/>
                <w:szCs w:val="20"/>
                <w:lang w:eastAsia="zh-CN"/>
              </w:rPr>
              <w:t>T</w:t>
            </w:r>
            <w:r>
              <w:rPr>
                <w:rFonts w:ascii="Times New Roman" w:eastAsia="等线" w:hAnsi="Times New Roman" w:cs="Times New Roman" w:hint="eastAsia"/>
                <w:sz w:val="20"/>
                <w:szCs w:val="20"/>
                <w:lang w:eastAsia="zh-CN"/>
              </w:rPr>
              <w:t xml:space="preserve">he </w:t>
            </w:r>
            <w:r>
              <w:rPr>
                <w:rFonts w:ascii="Times New Roman" w:eastAsia="等线"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等线" w:hAnsi="Times New Roman" w:cs="Times New Roman"/>
                <w:sz w:val="20"/>
                <w:szCs w:val="20"/>
                <w:lang w:eastAsia="zh-CN"/>
              </w:rPr>
              <w:t>chairpersons.</w:t>
            </w:r>
          </w:p>
        </w:tc>
      </w:tr>
      <w:tr w:rsidR="00162127" w:rsidRPr="004473BB" w14:paraId="3614D665" w14:textId="77777777" w:rsidTr="00D85EC5">
        <w:trPr>
          <w:trHeight w:val="125"/>
        </w:trPr>
        <w:tc>
          <w:tcPr>
            <w:tcW w:w="1620" w:type="dxa"/>
          </w:tcPr>
          <w:p w14:paraId="281D6A73" w14:textId="77777777" w:rsidR="00162127" w:rsidRPr="00716823" w:rsidRDefault="00162127" w:rsidP="00D85EC5">
            <w:pPr>
              <w:snapToGrid w:val="0"/>
              <w:rPr>
                <w:rFonts w:ascii="Times New Roman" w:hAnsi="Times New Roman" w:cs="Times New Roman"/>
                <w:sz w:val="20"/>
                <w:szCs w:val="20"/>
              </w:rPr>
            </w:pPr>
          </w:p>
        </w:tc>
        <w:tc>
          <w:tcPr>
            <w:tcW w:w="8311" w:type="dxa"/>
          </w:tcPr>
          <w:p w14:paraId="0B898736" w14:textId="77777777" w:rsidR="00162127" w:rsidRPr="00162127" w:rsidRDefault="00162127" w:rsidP="00162127">
            <w:pPr>
              <w:snapToGrid w:val="0"/>
              <w:rPr>
                <w:rFonts w:ascii="Times New Roman" w:hAnsi="Times New Roman" w:cs="Times New Roman"/>
                <w:sz w:val="20"/>
                <w:szCs w:val="20"/>
              </w:rPr>
            </w:pPr>
          </w:p>
        </w:tc>
      </w:tr>
    </w:tbl>
    <w:p w14:paraId="733EB44B" w14:textId="77777777" w:rsidR="00162127" w:rsidRPr="00F016D0"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bookmarkStart w:id="4" w:name="_GoBack"/>
      <w:bookmarkEnd w:id="4"/>
    </w:p>
    <w:p w14:paraId="270760A8" w14:textId="77777777" w:rsidR="00F138F5" w:rsidRPr="0039763A" w:rsidRDefault="00F138F5" w:rsidP="00F138F5">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5" w:name="_Ref58312340"/>
      <w:r>
        <w:rPr>
          <w:rFonts w:ascii="Times New Roman" w:hAnsi="Times New Roman" w:cs="Times New Roman"/>
          <w:sz w:val="28"/>
          <w:szCs w:val="20"/>
        </w:rPr>
        <w:t>Summary and moderator proposals</w:t>
      </w:r>
      <w:bookmarkEnd w:id="5"/>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7267E293" w14:textId="77777777"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79D57E96" w14:textId="71A442C4" w:rsidR="00FF2993" w:rsidRPr="00FF2993" w:rsidRDefault="00FF2993" w:rsidP="00FF2993">
            <w:pPr>
              <w:pStyle w:val="a3"/>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5BC90416" w14:textId="0F027BB2"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7EBC334E"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Further discuss and decide in RAN#91 whether to </w:t>
            </w:r>
            <w:r>
              <w:rPr>
                <w:rFonts w:ascii="Times New Roman" w:hAnsi="Times New Roman" w:cs="Times New Roman"/>
                <w:sz w:val="20"/>
                <w:szCs w:val="20"/>
              </w:rPr>
              <w:t>start RAN2/4 work considerably earlier, with the possibility to increase TU allocation in RAN2/4 for Rel.17 NR_FeMIMO WI</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6" w:name="_Ref58222243"/>
      <w:bookmarkStart w:id="7" w:name="_Ref51113256"/>
      <w:bookmarkStart w:id="8"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6"/>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7"/>
      <w:r w:rsidR="00EF0075" w:rsidRPr="0008128E">
        <w:rPr>
          <w:rFonts w:cs="Times New Roman"/>
          <w:sz w:val="18"/>
          <w:szCs w:val="18"/>
          <w:lang w:eastAsia="ko-KR"/>
        </w:rPr>
        <w:t xml:space="preserve"> </w:t>
      </w:r>
      <w:bookmarkEnd w:id="8"/>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D6FC6" w14:textId="77777777" w:rsidR="00225D6E" w:rsidRDefault="00225D6E" w:rsidP="00FE429F">
      <w:r>
        <w:separator/>
      </w:r>
    </w:p>
  </w:endnote>
  <w:endnote w:type="continuationSeparator" w:id="0">
    <w:p w14:paraId="753F0E59" w14:textId="77777777" w:rsidR="00225D6E" w:rsidRDefault="00225D6E"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5E117" w14:textId="77777777" w:rsidR="00225D6E" w:rsidRDefault="00225D6E" w:rsidP="00FE429F">
      <w:r>
        <w:separator/>
      </w:r>
    </w:p>
  </w:footnote>
  <w:footnote w:type="continuationSeparator" w:id="0">
    <w:p w14:paraId="56CC43E9" w14:textId="77777777" w:rsidR="00225D6E" w:rsidRDefault="00225D6E"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0E62"/>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4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Char0"/>
    <w:uiPriority w:val="99"/>
    <w:semiHidden/>
    <w:unhideWhenUsed/>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0"/>
    <w:link w:val="a5"/>
    <w:uiPriority w:val="99"/>
    <w:semiHidden/>
    <w:rsid w:val="00594BD6"/>
    <w:rPr>
      <w:sz w:val="20"/>
      <w:szCs w:val="20"/>
    </w:rPr>
  </w:style>
  <w:style w:type="paragraph" w:styleId="a6">
    <w:name w:val="annotation subject"/>
    <w:basedOn w:val="a5"/>
    <w:next w:val="a5"/>
    <w:link w:val="Char1"/>
    <w:uiPriority w:val="99"/>
    <w:semiHidden/>
    <w:unhideWhenUsed/>
    <w:rsid w:val="00594BD6"/>
    <w:rPr>
      <w:b/>
      <w:bCs/>
    </w:rPr>
  </w:style>
  <w:style w:type="character" w:customStyle="1" w:styleId="Char1">
    <w:name w:val="批注主题 Char"/>
    <w:basedOn w:val="Char0"/>
    <w:link w:val="a6"/>
    <w:uiPriority w:val="99"/>
    <w:semiHidden/>
    <w:rsid w:val="00594BD6"/>
    <w:rPr>
      <w:b/>
      <w:bCs/>
      <w:sz w:val="20"/>
      <w:szCs w:val="20"/>
    </w:rPr>
  </w:style>
  <w:style w:type="paragraph" w:styleId="a7">
    <w:name w:val="Balloon Text"/>
    <w:basedOn w:val="a"/>
    <w:link w:val="Char2"/>
    <w:uiPriority w:val="99"/>
    <w:semiHidden/>
    <w:unhideWhenUsed/>
    <w:rsid w:val="00594BD6"/>
    <w:rPr>
      <w:rFonts w:ascii="Segoe UI" w:eastAsia="宋体" w:hAnsi="Segoe UI" w:cs="Segoe UI"/>
      <w:sz w:val="18"/>
      <w:szCs w:val="18"/>
      <w:lang w:eastAsia="en-US"/>
    </w:rPr>
  </w:style>
  <w:style w:type="character" w:customStyle="1" w:styleId="Char2">
    <w:name w:val="批注框文本 Char"/>
    <w:basedOn w:val="a0"/>
    <w:link w:val="a7"/>
    <w:uiPriority w:val="99"/>
    <w:semiHidden/>
    <w:rsid w:val="00594BD6"/>
    <w:rPr>
      <w:rFonts w:ascii="Segoe UI" w:hAnsi="Segoe UI" w:cs="Segoe UI"/>
      <w:sz w:val="18"/>
      <w:szCs w:val="18"/>
    </w:rPr>
  </w:style>
  <w:style w:type="table" w:styleId="a8">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a">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header"/>
    <w:basedOn w:val="a"/>
    <w:link w:val="Char3"/>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3">
    <w:name w:val="页眉 Char"/>
    <w:basedOn w:val="a0"/>
    <w:link w:val="ab"/>
    <w:uiPriority w:val="99"/>
    <w:rsid w:val="00FE429F"/>
    <w:rPr>
      <w:sz w:val="18"/>
      <w:szCs w:val="18"/>
    </w:rPr>
  </w:style>
  <w:style w:type="paragraph" w:styleId="ac">
    <w:name w:val="footer"/>
    <w:basedOn w:val="a"/>
    <w:link w:val="Char4"/>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4">
    <w:name w:val="页脚 Char"/>
    <w:basedOn w:val="a0"/>
    <w:link w:val="ac"/>
    <w:uiPriority w:val="99"/>
    <w:rsid w:val="00FE429F"/>
    <w:rPr>
      <w:sz w:val="18"/>
      <w:szCs w:val="18"/>
    </w:rPr>
  </w:style>
  <w:style w:type="character" w:customStyle="1" w:styleId="Char">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d">
    <w:name w:val="Revision"/>
    <w:hidden/>
    <w:uiPriority w:val="99"/>
    <w:semiHidden/>
    <w:rsid w:val="00882F31"/>
    <w:pPr>
      <w:spacing w:after="0" w:line="240" w:lineRule="auto"/>
    </w:pPr>
  </w:style>
  <w:style w:type="character" w:styleId="ae">
    <w:name w:val="Placeholder Text"/>
    <w:basedOn w:val="a0"/>
    <w:uiPriority w:val="99"/>
    <w:semiHidden/>
    <w:rsid w:val="00957BEE"/>
    <w:rPr>
      <w:color w:val="808080"/>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character" w:styleId="af">
    <w:name w:val="Hyperlink"/>
    <w:basedOn w:val="a0"/>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8B4D4-8F1C-46E6-A1F3-111E710F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9921</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TAMRAKAR RAKESH</cp:lastModifiedBy>
  <cp:revision>3</cp:revision>
  <dcterms:created xsi:type="dcterms:W3CDTF">2020-12-09T02:18:00Z</dcterms:created>
  <dcterms:modified xsi:type="dcterms:W3CDTF">2020-12-09T02:19:00Z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ies>
</file>