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83" w:rsidRDefault="007126B3">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rsidR="00493383" w:rsidRDefault="007126B3">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493383" w:rsidRDefault="00493383">
      <w:pPr>
        <w:spacing w:after="120"/>
        <w:ind w:left="1985" w:hanging="1985"/>
        <w:rPr>
          <w:rFonts w:ascii="Arial" w:eastAsia="MS Mincho" w:hAnsi="Arial" w:cs="Arial"/>
          <w:b/>
          <w:sz w:val="22"/>
        </w:rPr>
      </w:pPr>
    </w:p>
    <w:p w:rsidR="00493383" w:rsidRDefault="007126B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rsidR="00493383" w:rsidRDefault="007126B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493383" w:rsidRDefault="007126B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w:t>
      </w:r>
      <w:r w:rsidR="00CE0E85">
        <w:rPr>
          <w:rFonts w:ascii="Arial" w:eastAsiaTheme="minorEastAsia" w:hAnsi="Arial" w:cs="Arial"/>
          <w:color w:val="000000"/>
          <w:sz w:val="22"/>
          <w:lang w:eastAsia="zh-CN"/>
        </w:rPr>
        <w:t>termediate</w:t>
      </w:r>
      <w:r>
        <w:rPr>
          <w:rFonts w:ascii="Arial" w:eastAsiaTheme="minorEastAsia" w:hAnsi="Arial" w:cs="Arial"/>
          <w:color w:val="000000"/>
          <w:sz w:val="22"/>
          <w:lang w:eastAsia="zh-CN"/>
        </w:rPr>
        <w:t xml:space="preserve"> round</w:t>
      </w:r>
    </w:p>
    <w:p w:rsidR="00493383" w:rsidRDefault="007126B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rsidR="00493383" w:rsidRDefault="007126B3">
      <w:pPr>
        <w:pStyle w:val="Heading1"/>
        <w:rPr>
          <w:rFonts w:eastAsiaTheme="minorEastAsia"/>
          <w:lang w:eastAsia="zh-CN"/>
        </w:rPr>
      </w:pPr>
      <w:r>
        <w:rPr>
          <w:rFonts w:hint="eastAsia"/>
          <w:lang w:eastAsia="ja-JP"/>
        </w:rPr>
        <w:t>Introduction</w:t>
      </w:r>
    </w:p>
    <w:p w:rsidR="00493383" w:rsidRDefault="007126B3">
      <w:pPr>
        <w:rPr>
          <w:iCs/>
          <w:lang w:eastAsia="zh-CN"/>
        </w:rPr>
      </w:pPr>
      <w:r>
        <w:rPr>
          <w:iCs/>
          <w:lang w:eastAsia="zh-CN"/>
        </w:rPr>
        <w:t>This document summarizes the email discussion on handling of RAN4 NR-U leftover work as documented in [1] and [2].</w:t>
      </w:r>
    </w:p>
    <w:p w:rsidR="00493383" w:rsidRDefault="007126B3">
      <w:pPr>
        <w:pStyle w:val="Heading1"/>
        <w:rPr>
          <w:lang w:eastAsia="ja-JP"/>
        </w:rPr>
      </w:pPr>
      <w:r>
        <w:rPr>
          <w:lang w:eastAsia="ja-JP"/>
        </w:rPr>
        <w:t>Proposals</w:t>
      </w:r>
    </w:p>
    <w:p w:rsidR="00493383" w:rsidRDefault="007126B3">
      <w:pPr>
        <w:rPr>
          <w:lang w:val="sv-SE" w:eastAsia="ja-JP"/>
        </w:rPr>
      </w:pPr>
      <w:r>
        <w:rPr>
          <w:lang w:val="sv-SE" w:eastAsia="ja-JP"/>
        </w:rPr>
        <w:t>From [1], the proposals are</w:t>
      </w:r>
    </w:p>
    <w:p w:rsidR="00493383" w:rsidRDefault="007126B3">
      <w:pPr>
        <w:pStyle w:val="ListParagraph"/>
        <w:numPr>
          <w:ilvl w:val="0"/>
          <w:numId w:val="2"/>
        </w:numPr>
        <w:ind w:firstLineChars="0"/>
        <w:rPr>
          <w:lang w:val="en-US" w:eastAsia="ja-JP"/>
        </w:rPr>
      </w:pPr>
      <w:r>
        <w:rPr>
          <w:lang w:val="en-US" w:eastAsia="ja-JP"/>
        </w:rPr>
        <w:t>Proposal 1: RAN#90e to endorse RAN4 WF in R4 2017835 for the continuation of RAN4 requirements not completed in Rel 16 in Rel 17 timeframe, i.e.,</w:t>
      </w:r>
    </w:p>
    <w:p w:rsidR="00493383" w:rsidRDefault="007126B3">
      <w:pPr>
        <w:pStyle w:val="ListParagraph"/>
        <w:numPr>
          <w:ilvl w:val="1"/>
          <w:numId w:val="2"/>
        </w:numPr>
        <w:ind w:firstLineChars="0"/>
        <w:rPr>
          <w:lang w:val="en-US" w:eastAsia="ja-JP"/>
        </w:rPr>
      </w:pPr>
      <w:r>
        <w:rPr>
          <w:lang w:val="en-US" w:eastAsia="ja-JP"/>
        </w:rPr>
        <w:t>For CA and DC band combinations including n46 or n96, RAN4 recommends to cover these within the existing Rel 17 band combination basket work items</w:t>
      </w:r>
    </w:p>
    <w:p w:rsidR="00493383" w:rsidRDefault="007126B3">
      <w:pPr>
        <w:pStyle w:val="ListParagraph"/>
        <w:numPr>
          <w:ilvl w:val="1"/>
          <w:numId w:val="2"/>
        </w:numPr>
        <w:ind w:firstLineChars="0"/>
        <w:rPr>
          <w:lang w:val="en-US" w:eastAsia="ja-JP"/>
        </w:rPr>
      </w:pPr>
      <w:r>
        <w:rPr>
          <w:lang w:val="en-US" w:eastAsia="ja-JP"/>
        </w:rPr>
        <w:t>For the introduction of 100MHz channel BW for n46 and/or n96, RAN4 recommends to cover this within the existing Rel 17 “adding BW to existing bands work item” (NR_bands_R17_BWs)</w:t>
      </w:r>
    </w:p>
    <w:p w:rsidR="00493383" w:rsidRDefault="007126B3">
      <w:pPr>
        <w:pStyle w:val="ListParagraph"/>
        <w:numPr>
          <w:ilvl w:val="1"/>
          <w:numId w:val="2"/>
        </w:numPr>
        <w:ind w:firstLineChars="0"/>
        <w:rPr>
          <w:lang w:val="en-US" w:eastAsia="ja-JP"/>
        </w:rPr>
      </w:pPr>
      <w:r>
        <w:rPr>
          <w:lang w:val="en-US" w:eastAsia="ja-JP"/>
        </w:rPr>
        <w:t>For NR U power class 3, RAN4 recommends to postpone the work until Rel 16 NR TxDiv work in TEI16 is completed.</w:t>
      </w:r>
    </w:p>
    <w:p w:rsidR="00493383" w:rsidRDefault="007126B3">
      <w:pPr>
        <w:pStyle w:val="ListParagraph"/>
        <w:numPr>
          <w:ilvl w:val="0"/>
          <w:numId w:val="2"/>
        </w:numPr>
        <w:ind w:firstLineChars="0"/>
        <w:rPr>
          <w:lang w:val="en-US" w:eastAsia="ja-JP"/>
        </w:rPr>
      </w:pPr>
      <w:r>
        <w:rPr>
          <w:lang w:val="en-US" w:eastAsia="ja-JP"/>
        </w:rPr>
        <w:t>Proposal 2: RAN#90e to discuss and decide how to handle the following items in Rel 17</w:t>
      </w:r>
    </w:p>
    <w:p w:rsidR="00493383" w:rsidRDefault="007126B3">
      <w:pPr>
        <w:pStyle w:val="ListParagraph"/>
        <w:numPr>
          <w:ilvl w:val="1"/>
          <w:numId w:val="2"/>
        </w:numPr>
        <w:ind w:firstLineChars="0"/>
        <w:rPr>
          <w:lang w:val="sv-SE" w:eastAsia="ja-JP"/>
        </w:rPr>
      </w:pPr>
      <w:r>
        <w:rPr>
          <w:lang w:val="sv-SE" w:eastAsia="ja-JP"/>
        </w:rPr>
        <w:t>NR-U power class 3</w:t>
      </w:r>
    </w:p>
    <w:p w:rsidR="00493383" w:rsidRDefault="007126B3">
      <w:pPr>
        <w:pStyle w:val="ListParagraph"/>
        <w:numPr>
          <w:ilvl w:val="1"/>
          <w:numId w:val="2"/>
        </w:numPr>
        <w:ind w:firstLineChars="0"/>
        <w:rPr>
          <w:lang w:val="sv-SE" w:eastAsia="ja-JP"/>
        </w:rPr>
      </w:pPr>
      <w:r>
        <w:rPr>
          <w:lang w:val="sv-SE" w:eastAsia="ja-JP"/>
        </w:rPr>
        <w:t>UL intra-band contiguous CA</w:t>
      </w:r>
    </w:p>
    <w:p w:rsidR="00493383" w:rsidRDefault="007126B3">
      <w:pPr>
        <w:rPr>
          <w:lang w:val="sv-SE" w:eastAsia="ja-JP"/>
        </w:rPr>
      </w:pPr>
      <w:r>
        <w:rPr>
          <w:lang w:val="sv-SE" w:eastAsia="ja-JP"/>
        </w:rPr>
        <w:t>From [2], the proposals are</w:t>
      </w:r>
    </w:p>
    <w:p w:rsidR="00493383" w:rsidRDefault="007126B3">
      <w:pPr>
        <w:pStyle w:val="Proposal"/>
        <w:rPr>
          <w:b w:val="0"/>
          <w:bCs/>
        </w:rPr>
      </w:pPr>
      <w:bookmarkStart w:id="2" w:name="_Toc50402777"/>
      <w:bookmarkStart w:id="3" w:name="_Toc57290646"/>
      <w:bookmarkStart w:id="4" w:name="_Toc50403191"/>
      <w:bookmarkStart w:id="5" w:name="_Toc43733635"/>
      <w:bookmarkStart w:id="6" w:name="_Toc50712369"/>
      <w:bookmarkStart w:id="7" w:name="_Toc50711878"/>
      <w:bookmarkStart w:id="8" w:name="_Toc50403482"/>
      <w:bookmarkStart w:id="9" w:name="_Toc50389729"/>
      <w:bookmarkStart w:id="10" w:name="_Toc57291589"/>
      <w:bookmarkStart w:id="11" w:name="_Toc50389003"/>
      <w:bookmarkStart w:id="12" w:name="_Toc43742213"/>
      <w:bookmarkStart w:id="13" w:name="_Toc57277961"/>
      <w:r>
        <w:rPr>
          <w:b w:val="0"/>
          <w:bCs/>
        </w:rPr>
        <w:t>Proposal 1a:</w:t>
      </w:r>
      <w:r>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rsidR="00493383" w:rsidRDefault="007126B3">
      <w:pPr>
        <w:pStyle w:val="Proposal"/>
        <w:rPr>
          <w:b w:val="0"/>
          <w:bCs/>
        </w:rPr>
      </w:pPr>
      <w:bookmarkStart w:id="14" w:name="_Toc57291590"/>
      <w:bookmarkStart w:id="15" w:name="_Toc57277962"/>
      <w:bookmarkStart w:id="16" w:name="_Toc57290647"/>
      <w:r>
        <w:rPr>
          <w:b w:val="0"/>
          <w:bCs/>
        </w:rPr>
        <w:t>Proposal 1b:</w:t>
      </w:r>
      <w:r>
        <w:rPr>
          <w:b w:val="0"/>
          <w:bCs/>
        </w:rPr>
        <w:tab/>
        <w:t>Timeline for NR-U PC3 should be (re-)discussed when the NR TxD discussion is completed (whereupon it can be also discussed to which WI we add it).</w:t>
      </w:r>
      <w:bookmarkEnd w:id="14"/>
      <w:bookmarkEnd w:id="15"/>
      <w:bookmarkEnd w:id="16"/>
      <w:r>
        <w:rPr>
          <w:b w:val="0"/>
          <w:bCs/>
        </w:rPr>
        <w:t xml:space="preserve"> </w:t>
      </w:r>
    </w:p>
    <w:p w:rsidR="00493383" w:rsidRDefault="007126B3">
      <w:pPr>
        <w:pStyle w:val="Proposal"/>
        <w:rPr>
          <w:b w:val="0"/>
          <w:bCs/>
        </w:rPr>
      </w:pPr>
      <w:bookmarkStart w:id="17" w:name="_Toc57291591"/>
      <w:bookmarkStart w:id="18" w:name="_Toc50402778"/>
      <w:bookmarkStart w:id="19" w:name="_Toc50712370"/>
      <w:bookmarkStart w:id="20" w:name="_Toc57277963"/>
      <w:bookmarkStart w:id="21" w:name="_Toc57290648"/>
      <w:bookmarkStart w:id="22" w:name="_Toc50403192"/>
      <w:bookmarkStart w:id="23" w:name="_Toc50711879"/>
      <w:bookmarkStart w:id="24" w:name="_Toc50403483"/>
      <w:r>
        <w:rPr>
          <w:b w:val="0"/>
          <w:bCs/>
        </w:rPr>
        <w:t>Proposal 2a:</w:t>
      </w:r>
      <w:r>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rsidR="00493383" w:rsidRDefault="007126B3">
      <w:pPr>
        <w:pStyle w:val="Proposal"/>
        <w:rPr>
          <w:b w:val="0"/>
          <w:bCs/>
        </w:rPr>
      </w:pPr>
      <w:bookmarkStart w:id="25" w:name="_Toc57291592"/>
      <w:bookmarkStart w:id="26" w:name="_Toc57290649"/>
      <w:r>
        <w:rPr>
          <w:b w:val="0"/>
          <w:bCs/>
        </w:rPr>
        <w:t>Proposal 2b:</w:t>
      </w:r>
      <w:r>
        <w:rPr>
          <w:b w:val="0"/>
          <w:bCs/>
        </w:rPr>
        <w:tab/>
        <w:t>TSG RAN should discuss further timeline for adding the 100MHz channel.</w:t>
      </w:r>
      <w:bookmarkEnd w:id="25"/>
      <w:bookmarkEnd w:id="26"/>
    </w:p>
    <w:p w:rsidR="00493383" w:rsidRDefault="00493383">
      <w:pPr>
        <w:rPr>
          <w:lang w:val="en-US" w:eastAsia="ja-JP"/>
        </w:rPr>
      </w:pPr>
    </w:p>
    <w:p w:rsidR="00493383" w:rsidRDefault="007126B3">
      <w:pPr>
        <w:pStyle w:val="Heading2"/>
      </w:pPr>
      <w:r>
        <w:t>Initial round discussion</w:t>
      </w:r>
    </w:p>
    <w:p w:rsidR="00493383" w:rsidRDefault="007126B3">
      <w:pPr>
        <w:rPr>
          <w:lang w:val="en-US" w:eastAsia="zh-CN"/>
        </w:rPr>
      </w:pPr>
      <w:r>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lastRenderedPageBreak/>
              <w:t>Charter Communications, Inc</w:t>
            </w:r>
          </w:p>
        </w:tc>
        <w:tc>
          <w:tcPr>
            <w:tcW w:w="7290" w:type="dxa"/>
          </w:tcPr>
          <w:p w:rsidR="00493383" w:rsidRDefault="007126B3">
            <w:pPr>
              <w:pStyle w:val="ListParagraph"/>
              <w:numPr>
                <w:ilvl w:val="1"/>
                <w:numId w:val="2"/>
              </w:numPr>
              <w:ind w:firstLineChars="0"/>
              <w:rPr>
                <w:lang w:val="en-US" w:eastAsia="ja-JP"/>
              </w:rPr>
            </w:pPr>
            <w:r>
              <w:t xml:space="preserve">We agree with proposal 1, </w:t>
            </w:r>
            <w:r>
              <w:rPr>
                <w:i/>
              </w:rPr>
              <w:t>“</w:t>
            </w:r>
            <w:r>
              <w:rPr>
                <w:i/>
                <w:lang w:val="en-US" w:eastAsia="ja-JP"/>
              </w:rPr>
              <w:t>For CA and DC band combinations including n46 or n96, RAN4 recommends to cover these within the existing Rel 17 band combination basket work items”</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AT&amp;T</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CHTTL</w:t>
            </w:r>
          </w:p>
        </w:tc>
        <w:tc>
          <w:tcPr>
            <w:tcW w:w="7290" w:type="dxa"/>
          </w:tcPr>
          <w:p w:rsidR="00493383" w:rsidRDefault="007126B3">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493383">
        <w:trPr>
          <w:trHeight w:val="468"/>
        </w:trPr>
        <w:tc>
          <w:tcPr>
            <w:tcW w:w="2155" w:type="dxa"/>
          </w:tcPr>
          <w:p w:rsidR="00493383" w:rsidRDefault="007126B3">
            <w:pPr>
              <w:spacing w:after="0"/>
              <w:rPr>
                <w:lang w:eastAsia="zh-CN"/>
              </w:rPr>
            </w:pPr>
            <w:r>
              <w:rPr>
                <w:lang w:eastAsia="zh-CN"/>
              </w:rPr>
              <w:t>Nokia</w:t>
            </w:r>
          </w:p>
        </w:tc>
        <w:tc>
          <w:tcPr>
            <w:tcW w:w="7290" w:type="dxa"/>
          </w:tcPr>
          <w:p w:rsidR="00493383" w:rsidRDefault="007126B3">
            <w:pPr>
              <w:spacing w:after="0"/>
            </w:pPr>
            <w:r>
              <w:t>Agree with proposal 1 from [1]</w:t>
            </w:r>
          </w:p>
        </w:tc>
      </w:tr>
    </w:tbl>
    <w:p w:rsidR="00493383" w:rsidRDefault="00493383">
      <w:pPr>
        <w:rPr>
          <w:lang w:val="sv-SE" w:eastAsia="zh-CN"/>
        </w:rPr>
      </w:pPr>
    </w:p>
    <w:p w:rsidR="00493383" w:rsidRDefault="007126B3">
      <w:pPr>
        <w:rPr>
          <w:lang w:val="en-US" w:eastAsia="zh-CN"/>
        </w:rPr>
      </w:pPr>
      <w:r>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overflowPunct/>
              <w:autoSpaceDE/>
              <w:autoSpaceDN/>
              <w:adjustRightInd/>
              <w:textAlignment w:val="auto"/>
              <w:rPr>
                <w:lang w:val="en-US" w:eastAsia="ja-JP"/>
              </w:rPr>
            </w:pPr>
            <w:r>
              <w:t xml:space="preserve">We agree with proposal 1pending clarification below, </w:t>
            </w:r>
            <w:r>
              <w:rPr>
                <w:i/>
              </w:rPr>
              <w:t>“</w:t>
            </w:r>
            <w:r>
              <w:rPr>
                <w:i/>
                <w:lang w:val="en-US" w:eastAsia="ja-JP"/>
              </w:rPr>
              <w:t>For the introduction of 100MHz channel BW for n46 and/or n96, RAN4 recommends to cover this within the existing Rel 17 “adding BW to existing bands work item” (NR_bands_R17_BWs)”</w:t>
            </w:r>
          </w:p>
          <w:p w:rsidR="00493383" w:rsidRDefault="007126B3">
            <w:pPr>
              <w:overflowPunct/>
              <w:autoSpaceDE/>
              <w:autoSpaceDN/>
              <w:adjustRightInd/>
              <w:textAlignment w:val="auto"/>
              <w:rPr>
                <w:lang w:val="en-US" w:eastAsia="ja-JP"/>
              </w:rPr>
            </w:pPr>
            <w:r>
              <w:rPr>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 xml:space="preserve">Agree to cover this within the NR_bands_R17_BWs and also agree with Charter that issues related to coexistence and channel rasters for Band n46 and n96 should also be handled in that context.  </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 xml:space="preserve">Agree with the proposal. Coex and other requirements should be discussed together. </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Coexistence and raster design should be considered with other requirements in the same package.</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We don’t have strong view. It can either be in basket WI for BW (NR_bands_R17_BWs) or separate item.</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w:t>
            </w:r>
            <w:r>
              <w:rPr>
                <w:rFonts w:hint="eastAsia"/>
                <w:lang w:val="en-US" w:eastAsia="zh-CN"/>
              </w:rPr>
              <w:lastRenderedPageBreak/>
              <w:t>20MHz,40MHz,60MHz, 80MHz, at the end , it was agreed to leave up to the BS implementation, therefore we think the same principle should be applied for 100MHz</w:t>
            </w:r>
          </w:p>
        </w:tc>
      </w:tr>
      <w:tr w:rsidR="00493383">
        <w:trPr>
          <w:trHeight w:val="468"/>
        </w:trPr>
        <w:tc>
          <w:tcPr>
            <w:tcW w:w="2155" w:type="dxa"/>
          </w:tcPr>
          <w:p w:rsidR="00493383" w:rsidRDefault="007126B3">
            <w:pPr>
              <w:spacing w:after="0"/>
              <w:rPr>
                <w:lang w:val="en-US" w:eastAsia="zh-CN"/>
              </w:rPr>
            </w:pPr>
            <w:r>
              <w:rPr>
                <w:lang w:val="en-US" w:eastAsia="zh-CN"/>
              </w:rPr>
              <w:lastRenderedPageBreak/>
              <w:t>Skyworks</w:t>
            </w:r>
          </w:p>
        </w:tc>
        <w:tc>
          <w:tcPr>
            <w:tcW w:w="7290" w:type="dxa"/>
          </w:tcPr>
          <w:p w:rsidR="00493383" w:rsidRDefault="007126B3">
            <w:pPr>
              <w:spacing w:after="0"/>
              <w:rPr>
                <w:lang w:val="en-US" w:eastAsia="zh-CN"/>
              </w:rPr>
            </w:pPr>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agree </w:t>
            </w:r>
            <w:r>
              <w:t>this should be covered within NR_bands_R17_BWs.</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Pr>
                <w:rFonts w:eastAsia="MS Mincho"/>
                <w:lang w:val="en-US" w:eastAsia="ja-JP"/>
              </w:rPr>
              <w:t>adding BW to existing bands work item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rsidR="00493383" w:rsidRDefault="00493383">
      <w:pPr>
        <w:rPr>
          <w:lang w:val="en-US" w:eastAsia="zh-CN"/>
        </w:rPr>
      </w:pPr>
    </w:p>
    <w:p w:rsidR="00493383" w:rsidRDefault="007126B3">
      <w:pPr>
        <w:rPr>
          <w:lang w:val="en-US" w:eastAsia="zh-CN"/>
        </w:rPr>
      </w:pPr>
      <w:r>
        <w:rPr>
          <w:lang w:val="en-US"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overflowPunct/>
              <w:autoSpaceDE/>
              <w:autoSpaceDN/>
              <w:adjustRightInd/>
              <w:textAlignment w:val="auto"/>
              <w:rPr>
                <w:lang w:val="en-US" w:eastAsia="ja-JP"/>
              </w:rPr>
            </w:pPr>
            <w:r>
              <w:t>We are ok to discuss PC3 after</w:t>
            </w:r>
            <w:r>
              <w:rPr>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rsidR="00493383" w:rsidRDefault="00493383">
            <w:pPr>
              <w:spacing w:after="0"/>
            </w:pP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It makes sense to wait for the conclusion of TxDiv discussion so that NR-U PC3 can benefit from whatever agreements are made.  However, there is also the possibility of NR-U PC3 with a single PA.  That would not have any dependency on TxDiv.</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Agree that PC3 with 2 PA can be impacted by the ongoing TxD discussion and it makes sense to wait upon outcome. However, PC3 with 1 PA can be discussed independently. However, we would like to further clarify in which WI it is planned to be handled.</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 xml:space="preserve">Same question as Intel. We want to know in which WI we plan to discuss in Rel-17 or TEI-16. Note that TxDiv is already handled in TEI-16. </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Agree with the proposal in the WF in R4 2017835.</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No strong opinions on that, however whether two PAs or single PA architecture for NR-U PC3, it should be discussed together.</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rPr>
                <w:lang w:val="en-US" w:eastAsia="zh-CN"/>
              </w:rPr>
            </w:pPr>
            <w:r>
              <w:rPr>
                <w:lang w:val="en-US" w:eastAsia="zh-CN"/>
              </w:rPr>
              <w:t>For PC3, our preference is to use 2 PA as this is consistent with some WiFi implementations and thus hardware reuse is an option. Thus we believe that TxDiv aspects should be settled first</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support starting work on PC3 as soon as possible, but are OK to wait until the TEI16 TxD work is complete. </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hint="eastAsia"/>
                <w:lang w:val="en-US" w:eastAsia="zh-CN"/>
              </w:rPr>
              <w:t>I</w:t>
            </w:r>
            <w:r>
              <w:rPr>
                <w:rFonts w:eastAsiaTheme="minorEastAsia"/>
                <w:lang w:val="en-US" w:eastAsia="zh-CN"/>
              </w:rPr>
              <w:t>t is OK to wait for conclusion of TxDiv.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rsidR="00493383" w:rsidRDefault="00493383">
      <w:pPr>
        <w:pStyle w:val="Heading2"/>
        <w:numPr>
          <w:ilvl w:val="0"/>
          <w:numId w:val="0"/>
        </w:numPr>
        <w:ind w:left="576"/>
        <w:rPr>
          <w:lang w:val="en-GB"/>
        </w:rPr>
      </w:pPr>
    </w:p>
    <w:p w:rsidR="00493383" w:rsidRDefault="007126B3">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lastRenderedPageBreak/>
              <w:t>Charter Communications, Inc.</w:t>
            </w:r>
          </w:p>
        </w:tc>
        <w:tc>
          <w:tcPr>
            <w:tcW w:w="7290" w:type="dxa"/>
          </w:tcPr>
          <w:p w:rsidR="00493383" w:rsidRDefault="007126B3">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Assigning UL CA to a basket is one possibility.  However, we would like to ensure that the discussion for NR-U UL CA is not subject to bulk approval since there are new topics that might not get adequate attention.</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We would like to further clarify in which WI it is planned to be handled?</w:t>
            </w:r>
          </w:p>
        </w:tc>
      </w:tr>
      <w:tr w:rsidR="00493383">
        <w:trPr>
          <w:trHeight w:val="468"/>
        </w:trPr>
        <w:tc>
          <w:tcPr>
            <w:tcW w:w="2155" w:type="dxa"/>
          </w:tcPr>
          <w:p w:rsidR="00493383" w:rsidRDefault="007126B3">
            <w:pPr>
              <w:spacing w:after="0"/>
            </w:pPr>
            <w:r>
              <w:t>MTK</w:t>
            </w:r>
          </w:p>
        </w:tc>
        <w:tc>
          <w:tcPr>
            <w:tcW w:w="7290" w:type="dxa"/>
          </w:tcPr>
          <w:p w:rsidR="00493383" w:rsidRDefault="007126B3">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 xml:space="preserve">Share similar views as QC and MTK, basket WID is not appropriate agenda to discuss general RF requirements. </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493383">
        <w:trPr>
          <w:trHeight w:val="468"/>
        </w:trPr>
        <w:tc>
          <w:tcPr>
            <w:tcW w:w="2155" w:type="dxa"/>
          </w:tcPr>
          <w:p w:rsidR="00493383" w:rsidRDefault="007126B3">
            <w:pPr>
              <w:spacing w:after="0"/>
              <w:rPr>
                <w:lang w:val="en-US" w:eastAsia="zh-CN"/>
              </w:rPr>
            </w:pPr>
            <w:r>
              <w:rPr>
                <w:lang w:val="en-US" w:eastAsia="zh-CN"/>
              </w:rPr>
              <w:t>CHTTL</w:t>
            </w:r>
          </w:p>
        </w:tc>
        <w:tc>
          <w:tcPr>
            <w:tcW w:w="7290" w:type="dxa"/>
          </w:tcPr>
          <w:p w:rsidR="00493383" w:rsidRDefault="007126B3">
            <w:pPr>
              <w:spacing w:after="0"/>
              <w:rPr>
                <w:lang w:val="en-US" w:eastAsia="zh-CN"/>
              </w:rPr>
            </w:pPr>
            <w:r>
              <w:rPr>
                <w:rFonts w:hint="eastAsia"/>
                <w:lang w:val="en-US" w:eastAsia="zh-CN"/>
              </w:rPr>
              <w:t>Share similar views as QC and MTK</w:t>
            </w:r>
            <w:r>
              <w:rPr>
                <w:lang w:val="en-US" w:eastAsia="zh-CN"/>
              </w:rPr>
              <w:t>.</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consider this lower priority than PC3. </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rsidR="00493383" w:rsidRDefault="00493383">
      <w:pPr>
        <w:pStyle w:val="Heading2"/>
        <w:numPr>
          <w:ilvl w:val="0"/>
          <w:numId w:val="0"/>
        </w:numPr>
        <w:ind w:left="576"/>
        <w:rPr>
          <w:lang w:val="en-US"/>
        </w:rPr>
      </w:pPr>
    </w:p>
    <w:p w:rsidR="00493383" w:rsidRDefault="007126B3">
      <w:pPr>
        <w:pStyle w:val="Heading2"/>
      </w:pPr>
      <w:r>
        <w:t>Initial round summary</w:t>
      </w:r>
    </w:p>
    <w:p w:rsidR="00493383" w:rsidRDefault="007126B3">
      <w:pPr>
        <w:rPr>
          <w:lang w:val="sv-SE" w:eastAsia="zh-CN"/>
        </w:rPr>
      </w:pPr>
      <w:r>
        <w:rPr>
          <w:lang w:val="sv-SE" w:eastAsia="zh-CN"/>
        </w:rPr>
        <w:t xml:space="preserve">On the </w:t>
      </w:r>
      <w:r>
        <w:rPr>
          <w:u w:val="single"/>
          <w:lang w:val="sv-SE" w:eastAsia="zh-CN"/>
        </w:rPr>
        <w:t>handling of new CA and DC combinations</w:t>
      </w:r>
      <w:r>
        <w:rPr>
          <w:lang w:val="sv-SE" w:eastAsia="zh-CN"/>
        </w:rPr>
        <w:t xml:space="preserve"> related to NR-U, companies were agreeable to include these into the existing Rel-17 CA and DC baskets.</w:t>
      </w:r>
    </w:p>
    <w:p w:rsidR="00493383" w:rsidRDefault="007126B3">
      <w:pPr>
        <w:rPr>
          <w:highlight w:val="green"/>
          <w:lang w:val="en-US" w:eastAsia="ja-JP"/>
        </w:rPr>
      </w:pPr>
      <w:r>
        <w:rPr>
          <w:highlight w:val="green"/>
          <w:lang w:val="sv-SE" w:eastAsia="zh-CN"/>
        </w:rPr>
        <w:t>Agreement:  RAN to endorse the RAN4 recommendation  ”</w:t>
      </w:r>
      <w:r>
        <w:rPr>
          <w:highlight w:val="green"/>
          <w:lang w:val="en-US" w:eastAsia="ja-JP"/>
        </w:rPr>
        <w:t>For CA and DC band combinations including n46 or n96, RAN4 recommends to cover these within the existing Rel 17 band combination basket work items”</w:t>
      </w:r>
    </w:p>
    <w:p w:rsidR="00493383" w:rsidRDefault="007126B3">
      <w:pPr>
        <w:rPr>
          <w:iCs/>
          <w:lang w:val="en-US" w:eastAsia="ja-JP"/>
        </w:rPr>
      </w:pPr>
      <w:r>
        <w:rPr>
          <w:lang w:val="sv-SE" w:eastAsia="zh-CN"/>
        </w:rPr>
        <w:t xml:space="preserve">On </w:t>
      </w:r>
      <w:r>
        <w:rPr>
          <w:u w:val="single"/>
          <w:lang w:val="sv-SE" w:eastAsia="zh-CN"/>
        </w:rPr>
        <w:t>100 MHz channel bandwidth</w:t>
      </w:r>
      <w:r>
        <w:rPr>
          <w:lang w:val="sv-SE" w:eastAsia="zh-CN"/>
        </w:rPr>
        <w:t xml:space="preserve">, most companies were agreeable to include in existing work item </w:t>
      </w:r>
      <w:r>
        <w:rPr>
          <w:i/>
          <w:lang w:val="en-US" w:eastAsia="ja-JP"/>
        </w:rPr>
        <w:t>NR_bands_R17_BWs</w:t>
      </w:r>
      <w:r>
        <w:rPr>
          <w:iCs/>
          <w:lang w:val="en-US" w:eastAsia="ja-JP"/>
        </w:rPr>
        <w:t xml:space="preserve"> with the understanding that issues related to coexistence and channel raster are within scope of discussion.  However, a few companies raised a concern that there are unique attributes of the NR-U channel that might not be well-suited for inclusion in a basket (i.e., </w:t>
      </w:r>
      <w:r>
        <w:rPr>
          <w:i/>
          <w:lang w:val="en-US" w:eastAsia="ja-JP"/>
        </w:rPr>
        <w:t>NR_bands_R17_BW</w:t>
      </w:r>
      <w:r>
        <w:rPr>
          <w:iCs/>
          <w:lang w:val="en-US" w:eastAsia="ja-JP"/>
        </w:rPr>
        <w:t xml:space="preserve">).  One suggestion from the moderator is that the 100 MHz CBW is added to the </w:t>
      </w:r>
      <w:r>
        <w:rPr>
          <w:i/>
          <w:lang w:val="en-US" w:eastAsia="ja-JP"/>
        </w:rPr>
        <w:t>NR_bands_R17_BW</w:t>
      </w:r>
      <w:r>
        <w:rPr>
          <w:iCs/>
          <w:lang w:val="en-US" w:eastAsia="ja-JP"/>
        </w:rPr>
        <w:t xml:space="preserve"> work item, but that a separate objective is listed for NR-U 100 MHz.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rsidR="00493383" w:rsidRDefault="007126B3">
      <w:pPr>
        <w:rPr>
          <w:iCs/>
          <w:lang w:val="sv-SE" w:eastAsia="zh-CN"/>
        </w:rPr>
      </w:pPr>
      <w:r>
        <w:rPr>
          <w:iCs/>
          <w:lang w:val="sv-SE" w:eastAsia="zh-CN"/>
        </w:rPr>
        <w:t xml:space="preserve">On </w:t>
      </w:r>
      <w:r>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Another question brought up is under which WI PC3 should be treated.  On suggestion from the moderator is that PC3 could be handled under the 6 GHz European band new WID proposal </w:t>
      </w:r>
      <w:r>
        <w:t xml:space="preserve">NR_6GHz_unlic_EU.  The PC3 would be general, not limited to the new band of course.  </w:t>
      </w:r>
      <w:r>
        <w:rPr>
          <w:highlight w:val="yellow"/>
        </w:rPr>
        <w:t>Recommend discussion on which work item NR-U PC3 could be handled under, with the understanding that discussion will not commence until the conclusion of NR TxDiv.</w:t>
      </w:r>
    </w:p>
    <w:p w:rsidR="00493383" w:rsidRDefault="007126B3">
      <w:pPr>
        <w:rPr>
          <w:iCs/>
          <w:lang w:val="en-US" w:eastAsia="ja-JP"/>
        </w:rPr>
      </w:pPr>
      <w:r>
        <w:rPr>
          <w:lang w:val="sv-SE" w:eastAsia="zh-CN"/>
        </w:rPr>
        <w:lastRenderedPageBreak/>
        <w:t xml:space="preserve">On </w:t>
      </w:r>
      <w:r>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approach as for 100 MHz channel bandwidth could be adopted here as well.  That is, NR-U UL CA is taken as a separate objective in the intra-band CA basket WID and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rsidR="00493383" w:rsidRDefault="007126B3">
      <w:pPr>
        <w:pStyle w:val="Heading1"/>
      </w:pPr>
      <w:r>
        <w:t>Intermediate round discussion</w:t>
      </w:r>
    </w:p>
    <w:p w:rsidR="00493383" w:rsidRDefault="007126B3">
      <w:pPr>
        <w:rPr>
          <w:lang w:val="en-US" w:eastAsia="zh-CN"/>
        </w:rPr>
      </w:pPr>
      <w:r>
        <w:rPr>
          <w:lang w:val="en-US" w:eastAsia="zh-CN"/>
        </w:rPr>
        <w:t>How to handle the unique attributes of NR-U for 100 MHz channel bandwidth and uplink intra-band contiguous CA if these are included in basket work items.  One suggestion is to identify NR-U as an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spacing w:after="0"/>
              <w:rPr>
                <w:iCs/>
                <w:lang w:val="en-US" w:eastAsia="ja-JP"/>
              </w:rPr>
            </w:pPr>
            <w:r>
              <w:t>With regards to the moderator’s suggestion, “</w:t>
            </w:r>
            <w:r>
              <w:rPr>
                <w:iCs/>
                <w:lang w:val="en-US" w:eastAsia="ja-JP"/>
              </w:rPr>
              <w:t xml:space="preserve">100 MHz CBW is added to the </w:t>
            </w:r>
            <w:r>
              <w:rPr>
                <w:i/>
                <w:lang w:val="en-US" w:eastAsia="ja-JP"/>
              </w:rPr>
              <w:t>NR_bands_R17_BW</w:t>
            </w:r>
            <w:r>
              <w:rPr>
                <w:iCs/>
                <w:lang w:val="en-US" w:eastAsia="ja-JP"/>
              </w:rPr>
              <w:t xml:space="preserve"> work item, but that a separate objective is listed for NR-U 100 MHz”,  we don’t have a strong opinion but we will like to understand further the mechanism of presenting the work item with a separate objective specific to 100 MHz channel bandwidth.</w:t>
            </w:r>
          </w:p>
          <w:p w:rsidR="00493383" w:rsidRDefault="00493383">
            <w:pPr>
              <w:spacing w:after="0"/>
              <w:rPr>
                <w:iCs/>
                <w:lang w:val="en-US" w:eastAsia="ja-JP"/>
              </w:rPr>
            </w:pPr>
          </w:p>
          <w:p w:rsidR="00493383" w:rsidRDefault="007126B3">
            <w:pPr>
              <w:spacing w:after="0"/>
            </w:pPr>
            <w:r>
              <w:rPr>
                <w:iCs/>
                <w:lang w:val="en-US" w:eastAsia="ja-JP"/>
              </w:rPr>
              <w:t>Regarding the uplink intra-band contiguous CA work item, our preference is to treat it in the existing intra-band work item (</w:t>
            </w:r>
            <w:r>
              <w:rPr>
                <w:rFonts w:ascii="Arial" w:hAnsi="Arial" w:cs="Arial"/>
                <w:sz w:val="14"/>
                <w:lang w:eastAsia="ja-JP"/>
              </w:rPr>
              <w:t>“Rel-17 NR intra band Carrier Aggregation for xCC DL/yCC UL including contiguous and non-contiguous spectrum (x&gt;=y)”</w:t>
            </w:r>
            <w:r>
              <w:rPr>
                <w:rFonts w:ascii="Arial" w:hAnsi="Arial" w:cs="Arial"/>
                <w:lang w:eastAsia="ja-JP"/>
              </w:rPr>
              <w:t>)</w:t>
            </w:r>
            <w:r>
              <w:rPr>
                <w:iCs/>
                <w:sz w:val="14"/>
                <w:lang w:val="en-US" w:eastAsia="ja-JP"/>
              </w:rPr>
              <w:t xml:space="preserve"> </w:t>
            </w:r>
            <w:r>
              <w:rPr>
                <w:iCs/>
                <w:lang w:val="en-US" w:eastAsia="ja-JP"/>
              </w:rPr>
              <w:t xml:space="preserve">but we do not believe a separate objective is warranted and this can be handled by block approval since in our opinion there are no specific NR-U attributes related to uplink intra-band CA. </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7290" w:type="dxa"/>
          </w:tcPr>
          <w:p w:rsidR="00493383" w:rsidRDefault="007126B3">
            <w:pPr>
              <w:spacing w:after="0"/>
              <w:rPr>
                <w:rFonts w:eastAsiaTheme="minor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rsidR="00493383">
        <w:trPr>
          <w:trHeight w:val="468"/>
        </w:trPr>
        <w:tc>
          <w:tcPr>
            <w:tcW w:w="2155" w:type="dxa"/>
          </w:tcPr>
          <w:p w:rsidR="00493383" w:rsidRDefault="007126B3">
            <w:pPr>
              <w:spacing w:after="0"/>
            </w:pPr>
            <w:r>
              <w:t>Skyworks</w:t>
            </w:r>
          </w:p>
        </w:tc>
        <w:tc>
          <w:tcPr>
            <w:tcW w:w="7290" w:type="dxa"/>
          </w:tcPr>
          <w:p w:rsidR="00493383" w:rsidRDefault="007126B3">
            <w:pPr>
              <w:spacing w:after="0"/>
            </w:pPr>
            <w:r>
              <w:t>For the 100MHz CH BW we are OK with moderator suggestion that it is handled in the NR_bands_R17_BW WI under a specific agenda, provided that this is OK with the rapporteur. This agenda should then cover the derivation of the 100MHz masks for single CC and WB operation</w:t>
            </w:r>
          </w:p>
          <w:p w:rsidR="00493383" w:rsidRDefault="00493383">
            <w:pPr>
              <w:spacing w:after="0"/>
            </w:pPr>
          </w:p>
          <w:p w:rsidR="00493383" w:rsidRDefault="007126B3">
            <w:pPr>
              <w:spacing w:after="0"/>
            </w:pPr>
            <w:r>
              <w:t>For the PC3 aspects one option is that this is added to the UL MIMO basket if agreed, I assume that once TxDiv is agreed and since there is an agreement in RAN4 that MPR is the same for UL MIMO and TxDiv, TxDiv would be automatically covered</w:t>
            </w:r>
          </w:p>
          <w:p w:rsidR="00493383" w:rsidRDefault="00493383">
            <w:pPr>
              <w:spacing w:after="0"/>
            </w:pPr>
          </w:p>
          <w:p w:rsidR="00493383" w:rsidRDefault="007126B3">
            <w:pPr>
              <w:spacing w:after="0"/>
            </w:pPr>
            <w:r>
              <w:t>For intra band UL CA, it would be OK to be covered in the intra-band basket if the rapporteur if OK to cover this as a discussion topic that covers the entire meeting. Here again some preliminary work is needed to agree on the specific scenarios: Are both CCs the same BW? Same allocation (full/interlace)? How are interlace aligned within each CC….</w:t>
            </w:r>
          </w:p>
        </w:tc>
      </w:tr>
      <w:tr w:rsidR="00493383">
        <w:trPr>
          <w:trHeight w:val="468"/>
        </w:trPr>
        <w:tc>
          <w:tcPr>
            <w:tcW w:w="2155" w:type="dxa"/>
          </w:tcPr>
          <w:p w:rsidR="00493383" w:rsidRDefault="007126B3">
            <w:pPr>
              <w:spacing w:after="0"/>
              <w:rPr>
                <w:lang w:val="en-US" w:eastAsia="zh-CN"/>
              </w:rPr>
            </w:pPr>
            <w:r>
              <w:t>Apple</w:t>
            </w:r>
          </w:p>
        </w:tc>
        <w:tc>
          <w:tcPr>
            <w:tcW w:w="7290" w:type="dxa"/>
          </w:tcPr>
          <w:p w:rsidR="00493383" w:rsidRDefault="007126B3">
            <w:pPr>
              <w:spacing w:after="0"/>
            </w:pPr>
            <w:r>
              <w:t xml:space="preserve">We would like to understand better the approach when 100MHz and UL CA are added into one of the existing WIs but is treated differently. Our general view is that it is not very efficient to introduce new handling rules for already overloaded baskets, especially if the NR-U topics will need dedicated discussions. Will we ask for the online session time for the basket WI just to discuss purely NR-U specific aspects? And the NR-U delegates will have to follow different AIs, which is not productive either. So before proceeding with this option we need to have a clear picture and alignment with existing basket rapporteurs that we know how the rules could look like. </w:t>
            </w:r>
          </w:p>
        </w:tc>
      </w:tr>
      <w:tr w:rsidR="00493383">
        <w:trPr>
          <w:trHeight w:val="468"/>
        </w:trPr>
        <w:tc>
          <w:tcPr>
            <w:tcW w:w="2155" w:type="dxa"/>
          </w:tcPr>
          <w:p w:rsidR="00493383" w:rsidRDefault="007126B3">
            <w:pPr>
              <w:spacing w:after="0"/>
              <w:rPr>
                <w:lang w:val="en-US" w:eastAsia="zh-CN"/>
              </w:rPr>
            </w:pPr>
            <w:r>
              <w:rPr>
                <w:rFonts w:hint="eastAsia"/>
                <w:lang w:val="en-US" w:eastAsia="zh-CN"/>
              </w:rPr>
              <w:lastRenderedPageBreak/>
              <w:t>ZTE</w:t>
            </w:r>
          </w:p>
        </w:tc>
        <w:tc>
          <w:tcPr>
            <w:tcW w:w="7290" w:type="dxa"/>
          </w:tcPr>
          <w:p w:rsidR="00493383" w:rsidRDefault="007126B3">
            <w:pPr>
              <w:spacing w:after="0"/>
              <w:rPr>
                <w:lang w:val="en-US" w:eastAsia="zh-CN"/>
              </w:rPr>
            </w:pPr>
            <w:r>
              <w:rPr>
                <w:rFonts w:hint="eastAsia"/>
                <w:lang w:val="en-US" w:eastAsia="zh-CN"/>
              </w:rPr>
              <w:t>For NR-U 100MHz,  we are also fine with moderator</w:t>
            </w:r>
            <w:r>
              <w:rPr>
                <w:lang w:val="en-US" w:eastAsia="zh-CN"/>
              </w:rPr>
              <w:t>’</w:t>
            </w:r>
            <w:r>
              <w:rPr>
                <w:rFonts w:hint="eastAsia"/>
                <w:lang w:val="en-US" w:eastAsia="zh-CN"/>
              </w:rPr>
              <w:t xml:space="preserve">s suggestion. </w:t>
            </w:r>
          </w:p>
          <w:p w:rsidR="00493383" w:rsidRDefault="007126B3">
            <w:pPr>
              <w:spacing w:after="0"/>
            </w:pPr>
            <w:r>
              <w:rPr>
                <w:rFonts w:hint="eastAsia"/>
                <w:lang w:val="en-US" w:eastAsia="zh-CN"/>
              </w:rPr>
              <w:t>For intra-band UL contiguous CA,  no strong opinions on that, however it</w:t>
            </w:r>
            <w:r>
              <w:rPr>
                <w:lang w:val="en-US" w:eastAsia="zh-CN"/>
              </w:rPr>
              <w:t>’</w:t>
            </w:r>
            <w:r>
              <w:rPr>
                <w:rFonts w:hint="eastAsia"/>
                <w:lang w:val="en-US" w:eastAsia="zh-CN"/>
              </w:rPr>
              <w:t xml:space="preserve">s better to put together with NR-U 100MHz for better focus. </w:t>
            </w:r>
          </w:p>
        </w:tc>
      </w:tr>
      <w:tr w:rsidR="00493383">
        <w:trPr>
          <w:trHeight w:val="468"/>
        </w:trPr>
        <w:tc>
          <w:tcPr>
            <w:tcW w:w="2155" w:type="dxa"/>
          </w:tcPr>
          <w:p w:rsidR="00493383" w:rsidRPr="00926152" w:rsidRDefault="00926152">
            <w:pPr>
              <w:spacing w:after="0"/>
              <w:rPr>
                <w:color w:val="0070C0"/>
                <w:lang w:val="en-US" w:eastAsia="zh-CN"/>
              </w:rPr>
            </w:pPr>
            <w:r w:rsidRPr="00926152">
              <w:rPr>
                <w:color w:val="0070C0"/>
                <w:lang w:val="en-US" w:eastAsia="zh-CN"/>
              </w:rPr>
              <w:t>Nokia</w:t>
            </w:r>
          </w:p>
        </w:tc>
        <w:tc>
          <w:tcPr>
            <w:tcW w:w="7290" w:type="dxa"/>
          </w:tcPr>
          <w:p w:rsidR="00493383" w:rsidRPr="00926152" w:rsidRDefault="00926152">
            <w:pPr>
              <w:spacing w:after="0"/>
              <w:rPr>
                <w:color w:val="0070C0"/>
              </w:rPr>
            </w:pPr>
            <w:r w:rsidRPr="00926152">
              <w:rPr>
                <w:color w:val="0070C0"/>
              </w:rPr>
              <w:t xml:space="preserve">The moderator’s proposal is OK with us, with or without a separate objective. </w:t>
            </w:r>
            <w:r>
              <w:rPr>
                <w:color w:val="0070C0"/>
              </w:rPr>
              <w:t xml:space="preserve">If a separate objective is introduced, we can trust the RAN4 chairman to handle it appropriately and we don’t need to define further procedural details here. </w:t>
            </w:r>
          </w:p>
        </w:tc>
      </w:tr>
      <w:tr w:rsidR="007D35D6">
        <w:trPr>
          <w:trHeight w:val="468"/>
        </w:trPr>
        <w:tc>
          <w:tcPr>
            <w:tcW w:w="2155" w:type="dxa"/>
          </w:tcPr>
          <w:p w:rsidR="007D35D6" w:rsidRDefault="007D35D6" w:rsidP="007D35D6">
            <w:pPr>
              <w:spacing w:after="0"/>
              <w:rPr>
                <w:lang w:val="en-US" w:eastAsia="zh-CN"/>
              </w:rPr>
            </w:pPr>
            <w:r>
              <w:rPr>
                <w:lang w:val="en-US" w:eastAsia="zh-CN"/>
              </w:rPr>
              <w:t>MTK</w:t>
            </w:r>
          </w:p>
        </w:tc>
        <w:tc>
          <w:tcPr>
            <w:tcW w:w="7290" w:type="dxa"/>
          </w:tcPr>
          <w:p w:rsidR="007D35D6" w:rsidRDefault="007D35D6" w:rsidP="007D35D6">
            <w:pPr>
              <w:spacing w:after="0"/>
            </w:pPr>
            <w:r>
              <w:t>For 100MHz, moderator’s suggestion is fine to us.</w:t>
            </w:r>
          </w:p>
          <w:p w:rsidR="007D35D6" w:rsidRDefault="007D35D6" w:rsidP="007D35D6">
            <w:pPr>
              <w:spacing w:after="0"/>
            </w:pPr>
            <w:r>
              <w:t xml:space="preserve">For intra-band UL CCA, we need a mechanism to explicitly highlight or distinguish NR-U papers from other non NR-U papers. </w:t>
            </w:r>
          </w:p>
        </w:tc>
      </w:tr>
    </w:tbl>
    <w:p w:rsidR="00493383" w:rsidRDefault="00493383">
      <w:pPr>
        <w:rPr>
          <w:lang w:val="sv-SE" w:eastAsia="zh-CN"/>
        </w:rPr>
      </w:pPr>
    </w:p>
    <w:p w:rsidR="00493383" w:rsidRDefault="007126B3">
      <w:pPr>
        <w:rPr>
          <w:lang w:val="en-US" w:eastAsia="zh-CN"/>
        </w:rPr>
      </w:pPr>
      <w:r>
        <w:rPr>
          <w:lang w:val="en-US" w:eastAsia="zh-CN"/>
        </w:rPr>
        <w:t>Which work item should PC3 work be handled under, with the understanding that such work would not commence until after the conclusion of NR TxDiv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Intel</w:t>
            </w:r>
          </w:p>
        </w:tc>
        <w:tc>
          <w:tcPr>
            <w:tcW w:w="7290" w:type="dxa"/>
          </w:tcPr>
          <w:p w:rsidR="00493383" w:rsidRDefault="007126B3">
            <w:pPr>
              <w:overflowPunct/>
              <w:autoSpaceDE/>
              <w:autoSpaceDN/>
              <w:adjustRightInd/>
              <w:textAlignment w:val="auto"/>
              <w:rPr>
                <w:lang w:val="en-US" w:eastAsia="ja-JP"/>
              </w:rPr>
            </w:pPr>
            <w:r>
              <w:rPr>
                <w:lang w:val="en-US" w:eastAsia="ja-JP"/>
              </w:rPr>
              <w:t xml:space="preserve">We are okay to wait PC3 discussion, i.e., both 1PA and 2PA, until TxD completion, if this is majority view. </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Hu</w:t>
            </w:r>
            <w:r>
              <w:rPr>
                <w:rFonts w:eastAsiaTheme="minorEastAsia"/>
                <w:lang w:eastAsia="zh-CN"/>
              </w:rPr>
              <w:t>awei</w:t>
            </w:r>
          </w:p>
        </w:tc>
        <w:tc>
          <w:tcPr>
            <w:tcW w:w="7290" w:type="dxa"/>
          </w:tcPr>
          <w:p w:rsidR="00493383" w:rsidRDefault="007126B3">
            <w:pPr>
              <w:rPr>
                <w:rFonts w:eastAsiaTheme="minor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PC3 under other 6GHz WI.</w:t>
            </w:r>
          </w:p>
        </w:tc>
      </w:tr>
      <w:tr w:rsidR="00493383">
        <w:trPr>
          <w:trHeight w:val="468"/>
        </w:trPr>
        <w:tc>
          <w:tcPr>
            <w:tcW w:w="2155" w:type="dxa"/>
          </w:tcPr>
          <w:p w:rsidR="00493383" w:rsidRDefault="007126B3">
            <w:pPr>
              <w:spacing w:after="0"/>
            </w:pPr>
            <w:r>
              <w:t>Apple</w:t>
            </w:r>
          </w:p>
        </w:tc>
        <w:tc>
          <w:tcPr>
            <w:tcW w:w="7290" w:type="dxa"/>
          </w:tcPr>
          <w:p w:rsidR="00493383" w:rsidRDefault="007126B3">
            <w:pPr>
              <w:rPr>
                <w:lang w:val="en-US" w:eastAsia="ja-JP"/>
              </w:rPr>
            </w:pPr>
            <w:r>
              <w:rPr>
                <w:lang w:val="en-US" w:eastAsia="ja-JP"/>
              </w:rPr>
              <w:t>The main question is not in which WI the PC3 discussion will take place but when we can start it. As commented by a number of companies, we need to conclude first NR TxD discussion, after which we can decide which (existing or a new) WI can host the NR-U PC3 discussion. Based on that we suggest deferring this decision until the situation with NR TxD becomes clearer.</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rPr>
                <w:lang w:val="en-US" w:eastAsia="ja-JP"/>
              </w:rPr>
            </w:pPr>
            <w:r>
              <w:rPr>
                <w:rFonts w:hint="eastAsia"/>
                <w:lang w:val="en-US" w:eastAsia="zh-CN"/>
              </w:rPr>
              <w:t>Fine to wait for PC3 conclusion and then further discuss NR-U PC3.</w:t>
            </w:r>
          </w:p>
        </w:tc>
      </w:tr>
      <w:tr w:rsidR="00493383">
        <w:trPr>
          <w:trHeight w:val="468"/>
        </w:trPr>
        <w:tc>
          <w:tcPr>
            <w:tcW w:w="2155" w:type="dxa"/>
          </w:tcPr>
          <w:p w:rsidR="00493383" w:rsidRPr="00926152" w:rsidRDefault="00926152">
            <w:pPr>
              <w:spacing w:after="0"/>
              <w:rPr>
                <w:color w:val="0070C0"/>
              </w:rPr>
            </w:pPr>
            <w:r w:rsidRPr="00926152">
              <w:rPr>
                <w:color w:val="0070C0"/>
              </w:rPr>
              <w:t>Nokia</w:t>
            </w:r>
          </w:p>
        </w:tc>
        <w:tc>
          <w:tcPr>
            <w:tcW w:w="7290" w:type="dxa"/>
          </w:tcPr>
          <w:p w:rsidR="00493383" w:rsidRPr="00926152" w:rsidRDefault="00926152">
            <w:pPr>
              <w:rPr>
                <w:color w:val="0070C0"/>
                <w:lang w:val="en-US" w:eastAsia="ja-JP"/>
              </w:rPr>
            </w:pPr>
            <w:r w:rsidRPr="00926152">
              <w:rPr>
                <w:color w:val="0070C0"/>
                <w:lang w:val="en-US" w:eastAsia="ja-JP"/>
              </w:rPr>
              <w:t xml:space="preserve">It would be fine to include PC3 in an update of </w:t>
            </w:r>
            <w:r w:rsidRPr="00926152">
              <w:rPr>
                <w:color w:val="0070C0"/>
              </w:rPr>
              <w:t xml:space="preserve">NR_6GHz_unlic_EU, but the decision can also be taken at a later RAN plenary when TxD is complete. </w:t>
            </w:r>
          </w:p>
        </w:tc>
      </w:tr>
      <w:tr w:rsidR="007D35D6">
        <w:trPr>
          <w:trHeight w:val="468"/>
        </w:trPr>
        <w:tc>
          <w:tcPr>
            <w:tcW w:w="2155" w:type="dxa"/>
          </w:tcPr>
          <w:p w:rsidR="007D35D6" w:rsidRDefault="007D35D6" w:rsidP="007D35D6">
            <w:pPr>
              <w:spacing w:after="0"/>
            </w:pPr>
            <w:r>
              <w:t>MTK</w:t>
            </w:r>
          </w:p>
        </w:tc>
        <w:tc>
          <w:tcPr>
            <w:tcW w:w="7290" w:type="dxa"/>
          </w:tcPr>
          <w:p w:rsidR="007D35D6" w:rsidRDefault="007D35D6" w:rsidP="007D35D6">
            <w:pPr>
              <w:rPr>
                <w:lang w:val="en-US" w:eastAsia="ja-JP"/>
              </w:rPr>
            </w:pPr>
            <w:r>
              <w:rPr>
                <w:lang w:val="en-US" w:eastAsia="ja-JP"/>
              </w:rPr>
              <w:t>Since we anyway need to wait for the conclusion of TxD, it seem no urgent to make decision at this meeting.</w:t>
            </w:r>
          </w:p>
        </w:tc>
      </w:tr>
    </w:tbl>
    <w:p w:rsidR="00493383" w:rsidRDefault="00493383">
      <w:pPr>
        <w:rPr>
          <w:iCs/>
          <w:lang w:val="en-US" w:eastAsia="ja-JP"/>
        </w:rPr>
      </w:pPr>
    </w:p>
    <w:p w:rsidR="00493383" w:rsidRDefault="007126B3">
      <w:pPr>
        <w:rPr>
          <w:lang w:val="en-US" w:eastAsia="zh-CN"/>
        </w:rPr>
      </w:pPr>
      <w:r>
        <w:rPr>
          <w:lang w:val="en-US" w:eastAsia="zh-CN"/>
        </w:rPr>
        <w:t>Any other topics?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863E2F">
            <w:pPr>
              <w:spacing w:after="0"/>
            </w:pPr>
            <w:r>
              <w:t>Charter Communications, Inc.</w:t>
            </w:r>
          </w:p>
        </w:tc>
        <w:tc>
          <w:tcPr>
            <w:tcW w:w="7290" w:type="dxa"/>
          </w:tcPr>
          <w:p w:rsidR="00863E2F" w:rsidRDefault="00863E2F" w:rsidP="00863E2F">
            <w:pPr>
              <w:spacing w:after="0"/>
              <w:rPr>
                <w:iCs/>
                <w:lang w:val="en-US" w:eastAsia="ja-JP"/>
              </w:rPr>
            </w:pPr>
            <w:r>
              <w:rPr>
                <w:iCs/>
                <w:lang w:val="en-US" w:eastAsia="ja-JP"/>
              </w:rPr>
              <w:t>With regards to handling PC3 introduction for NR-U under the 6 GHz European band new WID proposal, we support this suggestion but we will like to see the wid revised to capture this objective and clearly articulate that it is retroactive to n96, US band.</w:t>
            </w:r>
          </w:p>
          <w:p w:rsidR="00493383" w:rsidRDefault="00863E2F" w:rsidP="00863E2F">
            <w:pPr>
              <w:overflowPunct/>
              <w:autoSpaceDE/>
              <w:autoSpaceDN/>
              <w:adjustRightInd/>
              <w:textAlignment w:val="auto"/>
              <w:rPr>
                <w:lang w:val="en-US" w:eastAsia="ja-JP"/>
              </w:rPr>
            </w:pPr>
            <w:r>
              <w:rPr>
                <w:lang w:val="en-US" w:eastAsia="ja-JP"/>
              </w:rPr>
              <w:t>We are okay to wait PC3 discussion, i.e., both 1PA and 2PA, until TxD completion.</w:t>
            </w:r>
          </w:p>
        </w:tc>
      </w:tr>
    </w:tbl>
    <w:p w:rsidR="00493383" w:rsidRDefault="00493383">
      <w:pPr>
        <w:rPr>
          <w:iCs/>
          <w:lang w:val="en-US" w:eastAsia="ja-JP"/>
        </w:rPr>
      </w:pPr>
    </w:p>
    <w:p w:rsidR="00CE0E85" w:rsidRDefault="00CE0E85" w:rsidP="00CE0E85">
      <w:pPr>
        <w:pStyle w:val="Heading2"/>
      </w:pPr>
      <w:r>
        <w:t>Intermediate</w:t>
      </w:r>
      <w:r>
        <w:t xml:space="preserve"> round summary</w:t>
      </w:r>
    </w:p>
    <w:p w:rsidR="00CE0E85" w:rsidRDefault="00CE0E85" w:rsidP="00CE0E85">
      <w:pPr>
        <w:rPr>
          <w:iCs/>
          <w:lang w:val="en-US" w:eastAsia="ja-JP"/>
        </w:rPr>
      </w:pPr>
      <w:r>
        <w:rPr>
          <w:lang w:val="sv-SE" w:eastAsia="zh-CN"/>
        </w:rPr>
        <w:t xml:space="preserve">On the introduction of 100 MHz channel bandwidth, most companies were agreeable with the suggestion from the moderator to treat this under the existing </w:t>
      </w:r>
      <w:r>
        <w:rPr>
          <w:i/>
          <w:lang w:val="en-US" w:eastAsia="ja-JP"/>
        </w:rPr>
        <w:t>NR_bands_R17_BW</w:t>
      </w:r>
      <w:r>
        <w:rPr>
          <w:iCs/>
          <w:lang w:val="en-US" w:eastAsia="ja-JP"/>
        </w:rPr>
        <w:t xml:space="preserve"> WID so long as papers and discussion related to NR-U 100 MHz are not treated by block approval.  </w:t>
      </w:r>
    </w:p>
    <w:p w:rsidR="00CE0E85" w:rsidRDefault="00CE0E85" w:rsidP="00CE0E85">
      <w:pPr>
        <w:rPr>
          <w:iCs/>
          <w:lang w:val="en-US" w:eastAsia="ja-JP"/>
        </w:rPr>
      </w:pPr>
      <w:r>
        <w:rPr>
          <w:iCs/>
          <w:lang w:val="en-US" w:eastAsia="ja-JP"/>
        </w:rPr>
        <w:t>For NR PC3, all companies agreed to wait for the conclusion of NR TxDiv before starting the work.  Companies seemed generally agreeable that the 6 GHz new band work item could be one possibility to include the NR PC3 work, but it was pointed out that the specific work item could be decided after conclusion on NR TxDiv.</w:t>
      </w:r>
    </w:p>
    <w:p w:rsidR="00CE0E85" w:rsidRPr="00CE0E85" w:rsidRDefault="00CE0E85" w:rsidP="00CE0E85">
      <w:pPr>
        <w:rPr>
          <w:iCs/>
          <w:lang w:val="en-US" w:eastAsia="ja-JP"/>
        </w:rPr>
      </w:pPr>
      <w:r>
        <w:rPr>
          <w:iCs/>
          <w:lang w:val="en-US" w:eastAsia="ja-JP"/>
        </w:rPr>
        <w:lastRenderedPageBreak/>
        <w:t xml:space="preserve">For intra-band contiguous UL CA, it was agreeable to treat this in the existing </w:t>
      </w:r>
      <w:r w:rsidRPr="00CE0E85">
        <w:rPr>
          <w:i/>
          <w:lang w:val="en-US" w:eastAsia="ja-JP"/>
        </w:rPr>
        <w:t>NR_CA_R17_Intra</w:t>
      </w:r>
      <w:r>
        <w:rPr>
          <w:iCs/>
          <w:lang w:val="en-US" w:eastAsia="ja-JP"/>
        </w:rPr>
        <w:t xml:space="preserve"> work item, but papers and discussion related to NR-U intra-band contiguous UL CA shall not be treated by block approval.</w:t>
      </w:r>
    </w:p>
    <w:p w:rsidR="00493383" w:rsidRDefault="007126B3">
      <w:pPr>
        <w:pStyle w:val="Heading1"/>
        <w:numPr>
          <w:ilvl w:val="0"/>
          <w:numId w:val="0"/>
        </w:numPr>
        <w:ind w:left="432" w:hanging="432"/>
        <w:rPr>
          <w:lang w:eastAsia="ja-JP"/>
        </w:rPr>
      </w:pPr>
      <w:bookmarkStart w:id="27" w:name="_GoBack"/>
      <w:bookmarkEnd w:id="27"/>
      <w:r>
        <w:rPr>
          <w:lang w:eastAsia="ja-JP"/>
        </w:rPr>
        <w:t>Reference</w:t>
      </w:r>
    </w:p>
    <w:p w:rsidR="00493383" w:rsidRDefault="007126B3">
      <w:pPr>
        <w:numPr>
          <w:ilvl w:val="0"/>
          <w:numId w:val="3"/>
        </w:numPr>
        <w:tabs>
          <w:tab w:val="left" w:pos="1080"/>
        </w:tabs>
        <w:rPr>
          <w:lang w:val="en-US" w:eastAsia="zh-CN"/>
        </w:rPr>
      </w:pPr>
      <w:r>
        <w:rPr>
          <w:lang w:val="en-US" w:eastAsia="zh-CN"/>
        </w:rPr>
        <w:t>RP-202752, “Addressing leftover RAN4 requirements for NR-U,” Qualcomm Incorporated</w:t>
      </w:r>
    </w:p>
    <w:p w:rsidR="00493383" w:rsidRDefault="007126B3">
      <w:pPr>
        <w:numPr>
          <w:ilvl w:val="0"/>
          <w:numId w:val="3"/>
        </w:numPr>
        <w:tabs>
          <w:tab w:val="left" w:pos="1080"/>
        </w:tabs>
        <w:rPr>
          <w:lang w:val="en-US" w:eastAsia="zh-CN"/>
        </w:rPr>
      </w:pPr>
      <w:r>
        <w:rPr>
          <w:lang w:val="en-US" w:eastAsia="zh-CN"/>
        </w:rPr>
        <w:t>RP-202579, “Views on further enhancements for NR-U,” Apple Inc.</w:t>
      </w:r>
    </w:p>
    <w:p w:rsidR="00493383" w:rsidRDefault="00493383">
      <w:pPr>
        <w:rPr>
          <w:lang w:val="en-US" w:eastAsia="ja-JP"/>
        </w:rPr>
      </w:pPr>
    </w:p>
    <w:p w:rsidR="00493383" w:rsidRDefault="00493383">
      <w:pPr>
        <w:rPr>
          <w:i/>
          <w:color w:val="0070C0"/>
          <w:lang w:val="en-US"/>
        </w:rPr>
      </w:pPr>
    </w:p>
    <w:sectPr w:rsidR="0049338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61" w:rsidRDefault="001B1761" w:rsidP="00926152">
      <w:pPr>
        <w:spacing w:after="0" w:line="240" w:lineRule="auto"/>
      </w:pPr>
      <w:r>
        <w:separator/>
      </w:r>
    </w:p>
  </w:endnote>
  <w:endnote w:type="continuationSeparator" w:id="0">
    <w:p w:rsidR="001B1761" w:rsidRDefault="001B1761" w:rsidP="0092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61" w:rsidRDefault="001B1761" w:rsidP="00926152">
      <w:pPr>
        <w:spacing w:after="0" w:line="240" w:lineRule="auto"/>
      </w:pPr>
      <w:r>
        <w:separator/>
      </w:r>
    </w:p>
  </w:footnote>
  <w:footnote w:type="continuationSeparator" w:id="0">
    <w:p w:rsidR="001B1761" w:rsidRDefault="001B1761" w:rsidP="0092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B1761"/>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2250"/>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420FC"/>
    <w:rsid w:val="00355873"/>
    <w:rsid w:val="0035660F"/>
    <w:rsid w:val="003622CF"/>
    <w:rsid w:val="003628B9"/>
    <w:rsid w:val="00362D8F"/>
    <w:rsid w:val="003637EF"/>
    <w:rsid w:val="00367724"/>
    <w:rsid w:val="00372C45"/>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E49F7"/>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93383"/>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26B3"/>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35D6"/>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3E2F"/>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6152"/>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79"/>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0E85"/>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 w:val="24A4406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1A99A"/>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3.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7CB5CC5-F2DF-4E48-8EBD-AA768F7B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7</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3</cp:revision>
  <cp:lastPrinted>2019-04-25T01:09:00Z</cp:lastPrinted>
  <dcterms:created xsi:type="dcterms:W3CDTF">2020-12-09T11:54:00Z</dcterms:created>
  <dcterms:modified xsi:type="dcterms:W3CDTF">2020-12-09T16:45:00Z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