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3423" w14:textId="77777777" w:rsidR="007B66E6" w:rsidRDefault="00336E85">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14:paraId="2BEE065F" w14:textId="77777777" w:rsidR="007B66E6" w:rsidRDefault="00336E85">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65773450" w14:textId="77777777" w:rsidR="007B66E6" w:rsidRDefault="007B66E6">
      <w:pPr>
        <w:spacing w:after="120"/>
        <w:ind w:left="1985" w:hanging="1985"/>
        <w:rPr>
          <w:rFonts w:ascii="Arial" w:eastAsia="MS Mincho" w:hAnsi="Arial" w:cs="Arial"/>
          <w:b/>
          <w:sz w:val="22"/>
        </w:rPr>
      </w:pPr>
    </w:p>
    <w:p w14:paraId="291EDE0B" w14:textId="77777777" w:rsidR="007B66E6" w:rsidRDefault="00336E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14:paraId="203924F0" w14:textId="77777777" w:rsidR="007B66E6" w:rsidRDefault="00336E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B4AD5F7" w14:textId="77777777" w:rsidR="007B66E6" w:rsidRDefault="00336E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18][RAN4_NR-U_Leftovers] Initial round</w:t>
      </w:r>
    </w:p>
    <w:p w14:paraId="10FF4936" w14:textId="77777777" w:rsidR="007B66E6" w:rsidRDefault="00336E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14:paraId="2CA86659" w14:textId="77777777" w:rsidR="007B66E6" w:rsidRDefault="00336E85">
      <w:pPr>
        <w:pStyle w:val="1"/>
        <w:rPr>
          <w:rFonts w:eastAsiaTheme="minorEastAsia"/>
          <w:lang w:eastAsia="zh-CN"/>
        </w:rPr>
      </w:pPr>
      <w:r>
        <w:rPr>
          <w:rFonts w:hint="eastAsia"/>
          <w:lang w:eastAsia="ja-JP"/>
        </w:rPr>
        <w:t>Introduction</w:t>
      </w:r>
    </w:p>
    <w:p w14:paraId="536B33FB" w14:textId="77777777" w:rsidR="007B66E6" w:rsidRDefault="00336E85">
      <w:pPr>
        <w:rPr>
          <w:iCs/>
          <w:lang w:eastAsia="zh-CN"/>
        </w:rPr>
      </w:pPr>
      <w:r>
        <w:rPr>
          <w:iCs/>
          <w:lang w:eastAsia="zh-CN"/>
        </w:rPr>
        <w:t>This document summarizes the email discussion on handling of RAN4 NR-U leftover work as documented in [1] and [2].</w:t>
      </w:r>
    </w:p>
    <w:p w14:paraId="52B6013E" w14:textId="77777777" w:rsidR="007B66E6" w:rsidRDefault="00336E85">
      <w:pPr>
        <w:pStyle w:val="1"/>
        <w:rPr>
          <w:lang w:eastAsia="ja-JP"/>
        </w:rPr>
      </w:pPr>
      <w:r>
        <w:rPr>
          <w:lang w:eastAsia="ja-JP"/>
        </w:rPr>
        <w:t>Proposals</w:t>
      </w:r>
    </w:p>
    <w:p w14:paraId="2B5A984B" w14:textId="77777777" w:rsidR="007B66E6" w:rsidRDefault="00336E85">
      <w:pPr>
        <w:rPr>
          <w:lang w:val="sv-SE" w:eastAsia="ja-JP"/>
        </w:rPr>
      </w:pPr>
      <w:r>
        <w:rPr>
          <w:lang w:val="sv-SE" w:eastAsia="ja-JP"/>
        </w:rPr>
        <w:t>From [1], the proposals are</w:t>
      </w:r>
    </w:p>
    <w:p w14:paraId="4D9136E2" w14:textId="77777777" w:rsidR="007B66E6" w:rsidRPr="007B66E6" w:rsidRDefault="00336E85">
      <w:pPr>
        <w:pStyle w:val="aff5"/>
        <w:numPr>
          <w:ilvl w:val="0"/>
          <w:numId w:val="2"/>
        </w:numPr>
        <w:ind w:firstLineChars="0"/>
        <w:rPr>
          <w:lang w:val="en-US" w:eastAsia="ja-JP"/>
          <w:rPrChange w:id="2" w:author="MK" w:date="2020-12-08T10:04:00Z">
            <w:rPr>
              <w:lang w:val="sv-SE" w:eastAsia="ja-JP"/>
            </w:rPr>
          </w:rPrChange>
        </w:rPr>
      </w:pPr>
      <w:r>
        <w:rPr>
          <w:lang w:val="en-US" w:eastAsia="ja-JP"/>
          <w:rPrChange w:id="3" w:author="MK" w:date="2020-12-08T10:04:00Z">
            <w:rPr>
              <w:rFonts w:eastAsia="SimSun"/>
              <w:lang w:val="sv-SE" w:eastAsia="ja-JP"/>
            </w:rPr>
          </w:rPrChange>
        </w:rPr>
        <w:t>Proposal 1: RAN#90e to endorse RAN4 WF in R4 2017835 for the continuation of RAN4 requirements not completed in Rel 16 in Rel 17 timeframe, i.e.,</w:t>
      </w:r>
    </w:p>
    <w:p w14:paraId="56F35A6F" w14:textId="77777777" w:rsidR="007B66E6" w:rsidRPr="007B66E6" w:rsidRDefault="00336E85">
      <w:pPr>
        <w:pStyle w:val="aff5"/>
        <w:numPr>
          <w:ilvl w:val="1"/>
          <w:numId w:val="2"/>
        </w:numPr>
        <w:ind w:firstLineChars="0"/>
        <w:rPr>
          <w:lang w:val="en-US" w:eastAsia="ja-JP"/>
          <w:rPrChange w:id="4" w:author="MK" w:date="2020-12-08T10:04:00Z">
            <w:rPr>
              <w:lang w:val="sv-SE" w:eastAsia="ja-JP"/>
            </w:rPr>
          </w:rPrChange>
        </w:rPr>
      </w:pPr>
      <w:r>
        <w:rPr>
          <w:lang w:val="en-US" w:eastAsia="ja-JP"/>
          <w:rPrChange w:id="5" w:author="MK" w:date="2020-12-08T10:04:00Z">
            <w:rPr>
              <w:rFonts w:eastAsia="SimSun"/>
              <w:lang w:val="sv-SE" w:eastAsia="ja-JP"/>
            </w:rPr>
          </w:rPrChange>
        </w:rPr>
        <w:t>For CA and DC band combinations including n46 or n96, RAN4 recommends to cover these within the existing Rel 17 band combination basket work items</w:t>
      </w:r>
    </w:p>
    <w:p w14:paraId="50E14876" w14:textId="77777777" w:rsidR="007B66E6" w:rsidRPr="007B66E6" w:rsidRDefault="00336E85">
      <w:pPr>
        <w:pStyle w:val="aff5"/>
        <w:numPr>
          <w:ilvl w:val="1"/>
          <w:numId w:val="2"/>
        </w:numPr>
        <w:ind w:firstLineChars="0"/>
        <w:rPr>
          <w:lang w:val="en-US" w:eastAsia="ja-JP"/>
          <w:rPrChange w:id="6" w:author="MK" w:date="2020-12-08T10:04:00Z">
            <w:rPr>
              <w:lang w:val="sv-SE" w:eastAsia="ja-JP"/>
            </w:rPr>
          </w:rPrChange>
        </w:rPr>
      </w:pPr>
      <w:r>
        <w:rPr>
          <w:lang w:val="en-US" w:eastAsia="ja-JP"/>
          <w:rPrChange w:id="7" w:author="MK" w:date="2020-12-08T10:04:00Z">
            <w:rPr>
              <w:rFonts w:eastAsia="SimSun"/>
              <w:lang w:val="sv-SE" w:eastAsia="ja-JP"/>
            </w:rPr>
          </w:rPrChange>
        </w:rPr>
        <w:t>For the introduction of 100MHz channel BW for n46 and/or n96, RAN4 recommends to cover this within the existing Rel 17 “adding BW to existing bands work item” (NR_bands_R17_BWs)</w:t>
      </w:r>
    </w:p>
    <w:p w14:paraId="6DA5C589" w14:textId="77777777" w:rsidR="007B66E6" w:rsidRPr="007B66E6" w:rsidRDefault="00336E85">
      <w:pPr>
        <w:pStyle w:val="aff5"/>
        <w:numPr>
          <w:ilvl w:val="1"/>
          <w:numId w:val="2"/>
        </w:numPr>
        <w:ind w:firstLineChars="0"/>
        <w:rPr>
          <w:lang w:val="en-US" w:eastAsia="ja-JP"/>
          <w:rPrChange w:id="8" w:author="MK" w:date="2020-12-08T10:04:00Z">
            <w:rPr>
              <w:lang w:val="sv-SE" w:eastAsia="ja-JP"/>
            </w:rPr>
          </w:rPrChange>
        </w:rPr>
      </w:pPr>
      <w:r>
        <w:rPr>
          <w:lang w:val="en-US" w:eastAsia="ja-JP"/>
          <w:rPrChange w:id="9" w:author="MK" w:date="2020-12-08T10:04:00Z">
            <w:rPr>
              <w:rFonts w:eastAsia="SimSun"/>
              <w:lang w:val="sv-SE" w:eastAsia="ja-JP"/>
            </w:rPr>
          </w:rPrChange>
        </w:rPr>
        <w:t>For NR U power class 3, RAN4 recommends to postpone the work until Rel 16 NR TxDiv work in TEI16 is completed.</w:t>
      </w:r>
    </w:p>
    <w:p w14:paraId="0B97FD7A" w14:textId="77777777" w:rsidR="007B66E6" w:rsidRPr="007B66E6" w:rsidRDefault="00336E85">
      <w:pPr>
        <w:pStyle w:val="aff5"/>
        <w:numPr>
          <w:ilvl w:val="0"/>
          <w:numId w:val="2"/>
        </w:numPr>
        <w:ind w:firstLineChars="0"/>
        <w:rPr>
          <w:lang w:val="en-US" w:eastAsia="ja-JP"/>
          <w:rPrChange w:id="10" w:author="MK" w:date="2020-12-08T10:04:00Z">
            <w:rPr>
              <w:lang w:val="sv-SE" w:eastAsia="ja-JP"/>
            </w:rPr>
          </w:rPrChange>
        </w:rPr>
      </w:pPr>
      <w:r>
        <w:rPr>
          <w:lang w:val="en-US" w:eastAsia="ja-JP"/>
          <w:rPrChange w:id="11" w:author="MK" w:date="2020-12-08T10:04:00Z">
            <w:rPr>
              <w:rFonts w:eastAsia="SimSun"/>
              <w:lang w:val="sv-SE" w:eastAsia="ja-JP"/>
            </w:rPr>
          </w:rPrChange>
        </w:rPr>
        <w:t>Proposal 2: RAN#90e to discuss and decide how to handle the following items in Rel 17</w:t>
      </w:r>
    </w:p>
    <w:p w14:paraId="60E3E997" w14:textId="77777777" w:rsidR="007B66E6" w:rsidRDefault="00336E85">
      <w:pPr>
        <w:pStyle w:val="aff5"/>
        <w:numPr>
          <w:ilvl w:val="1"/>
          <w:numId w:val="2"/>
        </w:numPr>
        <w:ind w:firstLineChars="0"/>
        <w:rPr>
          <w:lang w:val="sv-SE" w:eastAsia="ja-JP"/>
        </w:rPr>
      </w:pPr>
      <w:r>
        <w:rPr>
          <w:lang w:val="sv-SE" w:eastAsia="ja-JP"/>
        </w:rPr>
        <w:t>NR-U power class 3</w:t>
      </w:r>
    </w:p>
    <w:p w14:paraId="22852F82" w14:textId="77777777" w:rsidR="007B66E6" w:rsidRDefault="00336E85">
      <w:pPr>
        <w:pStyle w:val="aff5"/>
        <w:numPr>
          <w:ilvl w:val="1"/>
          <w:numId w:val="2"/>
        </w:numPr>
        <w:ind w:firstLineChars="0"/>
        <w:rPr>
          <w:lang w:val="sv-SE" w:eastAsia="ja-JP"/>
        </w:rPr>
      </w:pPr>
      <w:r>
        <w:rPr>
          <w:lang w:val="sv-SE" w:eastAsia="ja-JP"/>
        </w:rPr>
        <w:t>UL intra-band contiguous CA</w:t>
      </w:r>
    </w:p>
    <w:p w14:paraId="6A7C460C" w14:textId="77777777" w:rsidR="007B66E6" w:rsidRDefault="00336E85">
      <w:pPr>
        <w:rPr>
          <w:lang w:val="sv-SE" w:eastAsia="ja-JP"/>
        </w:rPr>
      </w:pPr>
      <w:r>
        <w:rPr>
          <w:lang w:val="sv-SE" w:eastAsia="ja-JP"/>
        </w:rPr>
        <w:t>From [2], the proposals are</w:t>
      </w:r>
    </w:p>
    <w:p w14:paraId="3C982090" w14:textId="77777777" w:rsidR="007B66E6" w:rsidRDefault="00336E85">
      <w:pPr>
        <w:pStyle w:val="Proposal"/>
        <w:rPr>
          <w:b w:val="0"/>
          <w:bCs/>
        </w:rPr>
      </w:pPr>
      <w:bookmarkStart w:id="12" w:name="_Toc50403482"/>
      <w:bookmarkStart w:id="13" w:name="_Toc50402777"/>
      <w:bookmarkStart w:id="14" w:name="_Toc50711878"/>
      <w:bookmarkStart w:id="15" w:name="_Toc43733635"/>
      <w:bookmarkStart w:id="16" w:name="_Toc43742213"/>
      <w:bookmarkStart w:id="17" w:name="_Toc50403191"/>
      <w:bookmarkStart w:id="18" w:name="_Toc50389729"/>
      <w:bookmarkStart w:id="19" w:name="_Toc50389003"/>
      <w:bookmarkStart w:id="20" w:name="_Toc50712369"/>
      <w:bookmarkStart w:id="21" w:name="_Toc57291589"/>
      <w:bookmarkStart w:id="22" w:name="_Toc57290646"/>
      <w:bookmarkStart w:id="23" w:name="_Toc57277961"/>
      <w:r>
        <w:rPr>
          <w:b w:val="0"/>
          <w:bCs/>
        </w:rPr>
        <w:t>Proposal 1a:</w:t>
      </w:r>
      <w:r>
        <w:rPr>
          <w:b w:val="0"/>
          <w:bCs/>
        </w:rPr>
        <w:tab/>
        <w:t>NR-U PC3 should leverage outcome of the NR TxD technical discussion.</w:t>
      </w:r>
      <w:bookmarkEnd w:id="12"/>
      <w:bookmarkEnd w:id="13"/>
      <w:bookmarkEnd w:id="14"/>
      <w:bookmarkEnd w:id="15"/>
      <w:bookmarkEnd w:id="16"/>
      <w:bookmarkEnd w:id="17"/>
      <w:bookmarkEnd w:id="18"/>
      <w:bookmarkEnd w:id="19"/>
      <w:bookmarkEnd w:id="20"/>
      <w:bookmarkEnd w:id="21"/>
      <w:bookmarkEnd w:id="22"/>
      <w:bookmarkEnd w:id="23"/>
    </w:p>
    <w:p w14:paraId="332604DD" w14:textId="77777777" w:rsidR="007B66E6" w:rsidRDefault="00336E85">
      <w:pPr>
        <w:pStyle w:val="Proposal"/>
        <w:rPr>
          <w:b w:val="0"/>
          <w:bCs/>
        </w:rPr>
      </w:pPr>
      <w:bookmarkStart w:id="24" w:name="_Toc57291590"/>
      <w:bookmarkStart w:id="25" w:name="_Toc57290647"/>
      <w:bookmarkStart w:id="26" w:name="_Toc57277962"/>
      <w:r>
        <w:rPr>
          <w:b w:val="0"/>
          <w:bCs/>
        </w:rPr>
        <w:t>Proposal 1b:</w:t>
      </w:r>
      <w:r>
        <w:rPr>
          <w:b w:val="0"/>
          <w:bCs/>
        </w:rPr>
        <w:tab/>
        <w:t>Timeline for NR-U PC3 should be (re-)discussed when the NR TxD discussion is completed (whereupon it can be also discussed to which WI we add it).</w:t>
      </w:r>
      <w:bookmarkEnd w:id="24"/>
      <w:bookmarkEnd w:id="25"/>
      <w:bookmarkEnd w:id="26"/>
      <w:r>
        <w:rPr>
          <w:b w:val="0"/>
          <w:bCs/>
        </w:rPr>
        <w:t xml:space="preserve"> </w:t>
      </w:r>
    </w:p>
    <w:p w14:paraId="54954FE0" w14:textId="77777777" w:rsidR="007B66E6" w:rsidRDefault="00336E85">
      <w:pPr>
        <w:pStyle w:val="Proposal"/>
        <w:rPr>
          <w:b w:val="0"/>
          <w:bCs/>
        </w:rPr>
      </w:pPr>
      <w:bookmarkStart w:id="27" w:name="_Toc57291591"/>
      <w:bookmarkStart w:id="28" w:name="_Toc57277963"/>
      <w:bookmarkStart w:id="29" w:name="_Toc50402778"/>
      <w:bookmarkStart w:id="30" w:name="_Toc57290648"/>
      <w:bookmarkStart w:id="31" w:name="_Toc50403192"/>
      <w:bookmarkStart w:id="32" w:name="_Toc50403483"/>
      <w:bookmarkStart w:id="33" w:name="_Toc50711879"/>
      <w:bookmarkStart w:id="34" w:name="_Toc50712370"/>
      <w:r>
        <w:rPr>
          <w:b w:val="0"/>
          <w:bCs/>
        </w:rPr>
        <w:t>Proposal 2a:</w:t>
      </w:r>
      <w:r>
        <w:rPr>
          <w:b w:val="0"/>
          <w:bCs/>
        </w:rPr>
        <w:tab/>
        <w:t>Due to the sheer number of NR-U specific issues it is preferrable to handle 100MHz channel as a dedicated work package not mixing it with existing basket WIs.</w:t>
      </w:r>
      <w:bookmarkEnd w:id="27"/>
      <w:bookmarkEnd w:id="28"/>
      <w:bookmarkEnd w:id="29"/>
      <w:bookmarkEnd w:id="30"/>
      <w:bookmarkEnd w:id="31"/>
      <w:bookmarkEnd w:id="32"/>
      <w:bookmarkEnd w:id="33"/>
      <w:bookmarkEnd w:id="34"/>
    </w:p>
    <w:p w14:paraId="7F262A0D" w14:textId="77777777" w:rsidR="007B66E6" w:rsidRDefault="00336E85">
      <w:pPr>
        <w:pStyle w:val="Proposal"/>
        <w:rPr>
          <w:b w:val="0"/>
          <w:bCs/>
        </w:rPr>
      </w:pPr>
      <w:bookmarkStart w:id="35" w:name="_Toc57290649"/>
      <w:bookmarkStart w:id="36" w:name="_Toc57291592"/>
      <w:r>
        <w:rPr>
          <w:b w:val="0"/>
          <w:bCs/>
        </w:rPr>
        <w:t>Proposal 2b:</w:t>
      </w:r>
      <w:r>
        <w:rPr>
          <w:b w:val="0"/>
          <w:bCs/>
        </w:rPr>
        <w:tab/>
        <w:t>TSG RAN should discuss further timeline for adding the 100MHz channel.</w:t>
      </w:r>
      <w:bookmarkEnd w:id="35"/>
      <w:bookmarkEnd w:id="36"/>
    </w:p>
    <w:p w14:paraId="76282137" w14:textId="77777777" w:rsidR="007B66E6" w:rsidRPr="007B66E6" w:rsidRDefault="007B66E6">
      <w:pPr>
        <w:rPr>
          <w:lang w:val="en-US" w:eastAsia="ja-JP"/>
          <w:rPrChange w:id="37" w:author="MK" w:date="2020-12-08T10:04:00Z">
            <w:rPr>
              <w:lang w:val="sv-SE" w:eastAsia="ja-JP"/>
            </w:rPr>
          </w:rPrChange>
        </w:rPr>
      </w:pPr>
    </w:p>
    <w:p w14:paraId="7C8F3BC7" w14:textId="77777777" w:rsidR="007B66E6" w:rsidRDefault="00336E85">
      <w:pPr>
        <w:pStyle w:val="2"/>
      </w:pPr>
      <w:r>
        <w:t>Initial round discussion</w:t>
      </w:r>
    </w:p>
    <w:p w14:paraId="1DF54ACA" w14:textId="77777777" w:rsidR="007B66E6" w:rsidRPr="007B66E6" w:rsidRDefault="00336E85">
      <w:pPr>
        <w:rPr>
          <w:lang w:val="en-US" w:eastAsia="zh-CN"/>
          <w:rPrChange w:id="38" w:author="MK" w:date="2020-12-08T10:04:00Z">
            <w:rPr>
              <w:lang w:val="sv-SE" w:eastAsia="zh-CN"/>
            </w:rPr>
          </w:rPrChange>
        </w:rPr>
      </w:pPr>
      <w:r>
        <w:rPr>
          <w:lang w:val="en-US" w:eastAsia="zh-CN"/>
          <w:rPrChange w:id="39" w:author="MK" w:date="2020-12-08T10:04:00Z">
            <w:rPr>
              <w:lang w:val="sv-SE" w:eastAsia="zh-CN"/>
            </w:rPr>
          </w:rPrChange>
        </w:rPr>
        <w:t>Handling CA band DC band combinations within Rel-17 band combination basket work items</w:t>
      </w:r>
    </w:p>
    <w:tbl>
      <w:tblPr>
        <w:tblStyle w:val="afc"/>
        <w:tblW w:w="0" w:type="auto"/>
        <w:tblLayout w:type="fixed"/>
        <w:tblLook w:val="04A0" w:firstRow="1" w:lastRow="0" w:firstColumn="1" w:lastColumn="0" w:noHBand="0" w:noVBand="1"/>
      </w:tblPr>
      <w:tblGrid>
        <w:gridCol w:w="2155"/>
        <w:gridCol w:w="7290"/>
      </w:tblGrid>
      <w:tr w:rsidR="007B66E6" w14:paraId="7E0CFE1C" w14:textId="77777777">
        <w:trPr>
          <w:trHeight w:val="468"/>
        </w:trPr>
        <w:tc>
          <w:tcPr>
            <w:tcW w:w="2155" w:type="dxa"/>
          </w:tcPr>
          <w:p w14:paraId="6642E6D8" w14:textId="77777777" w:rsidR="007B66E6" w:rsidRDefault="00336E85">
            <w:pPr>
              <w:spacing w:before="120" w:after="120"/>
              <w:rPr>
                <w:b/>
                <w:bCs/>
              </w:rPr>
            </w:pPr>
            <w:r>
              <w:rPr>
                <w:b/>
                <w:bCs/>
              </w:rPr>
              <w:t>Company</w:t>
            </w:r>
          </w:p>
        </w:tc>
        <w:tc>
          <w:tcPr>
            <w:tcW w:w="7290" w:type="dxa"/>
          </w:tcPr>
          <w:p w14:paraId="2F9EE6E7" w14:textId="77777777" w:rsidR="007B66E6" w:rsidRDefault="00336E85">
            <w:pPr>
              <w:spacing w:before="120" w:after="120"/>
              <w:rPr>
                <w:b/>
                <w:bCs/>
              </w:rPr>
            </w:pPr>
            <w:r>
              <w:rPr>
                <w:b/>
                <w:bCs/>
              </w:rPr>
              <w:t>Comments</w:t>
            </w:r>
          </w:p>
        </w:tc>
      </w:tr>
      <w:tr w:rsidR="007B66E6" w14:paraId="7F6BF3B4" w14:textId="77777777">
        <w:trPr>
          <w:trHeight w:val="468"/>
        </w:trPr>
        <w:tc>
          <w:tcPr>
            <w:tcW w:w="2155" w:type="dxa"/>
          </w:tcPr>
          <w:p w14:paraId="537D8257" w14:textId="77777777" w:rsidR="007B66E6" w:rsidRDefault="00336E85">
            <w:pPr>
              <w:spacing w:after="0"/>
            </w:pPr>
            <w:r>
              <w:lastRenderedPageBreak/>
              <w:t>Charter Communications, Inc</w:t>
            </w:r>
          </w:p>
        </w:tc>
        <w:tc>
          <w:tcPr>
            <w:tcW w:w="7290" w:type="dxa"/>
          </w:tcPr>
          <w:p w14:paraId="10FE1B5A" w14:textId="77777777" w:rsidR="007B66E6" w:rsidRPr="007B66E6" w:rsidRDefault="00336E85">
            <w:pPr>
              <w:pStyle w:val="aff5"/>
              <w:numPr>
                <w:ilvl w:val="1"/>
                <w:numId w:val="2"/>
              </w:numPr>
              <w:ind w:firstLineChars="0"/>
              <w:rPr>
                <w:lang w:val="en-US" w:eastAsia="ja-JP"/>
                <w:rPrChange w:id="40" w:author="MK" w:date="2020-12-08T10:04:00Z">
                  <w:rPr>
                    <w:lang w:val="sv-SE" w:eastAsia="ja-JP"/>
                  </w:rPr>
                </w:rPrChange>
              </w:rPr>
            </w:pPr>
            <w:r>
              <w:t xml:space="preserve">We agree with proposal 1, </w:t>
            </w:r>
            <w:r>
              <w:rPr>
                <w:i/>
              </w:rPr>
              <w:t>“</w:t>
            </w:r>
            <w:r>
              <w:rPr>
                <w:i/>
                <w:lang w:val="en-US" w:eastAsia="ja-JP"/>
                <w:rPrChange w:id="41" w:author="MK" w:date="2020-12-08T10:04:00Z">
                  <w:rPr>
                    <w:rFonts w:eastAsia="SimSun"/>
                    <w:i/>
                    <w:lang w:val="sv-SE" w:eastAsia="ja-JP"/>
                  </w:rPr>
                </w:rPrChange>
              </w:rPr>
              <w:t>For CA and DC band combinations including n46 or n96, RAN4 recommends to cover these within the existing Rel 17 band combination basket work items”</w:t>
            </w:r>
          </w:p>
        </w:tc>
      </w:tr>
      <w:tr w:rsidR="007B66E6" w14:paraId="1B4E8862" w14:textId="77777777">
        <w:trPr>
          <w:trHeight w:val="468"/>
        </w:trPr>
        <w:tc>
          <w:tcPr>
            <w:tcW w:w="2155" w:type="dxa"/>
          </w:tcPr>
          <w:p w14:paraId="6B714071" w14:textId="77777777" w:rsidR="007B66E6" w:rsidRDefault="00336E85">
            <w:pPr>
              <w:spacing w:after="0"/>
            </w:pPr>
            <w:ins w:id="42" w:author="Gene Fong" w:date="2020-12-07T17:09:00Z">
              <w:r>
                <w:t>Qualcomm Incorporated</w:t>
              </w:r>
            </w:ins>
          </w:p>
        </w:tc>
        <w:tc>
          <w:tcPr>
            <w:tcW w:w="7290" w:type="dxa"/>
          </w:tcPr>
          <w:p w14:paraId="72C21939" w14:textId="77777777" w:rsidR="007B66E6" w:rsidRDefault="00336E85">
            <w:pPr>
              <w:spacing w:after="0"/>
            </w:pPr>
            <w:ins w:id="43" w:author="Gene Fong" w:date="2020-12-07T17:09:00Z">
              <w:r>
                <w:t>Agree</w:t>
              </w:r>
            </w:ins>
          </w:p>
        </w:tc>
      </w:tr>
      <w:tr w:rsidR="007B66E6" w14:paraId="675B6D5F" w14:textId="77777777">
        <w:trPr>
          <w:trHeight w:val="468"/>
        </w:trPr>
        <w:tc>
          <w:tcPr>
            <w:tcW w:w="2155" w:type="dxa"/>
          </w:tcPr>
          <w:p w14:paraId="2ED2E800" w14:textId="77777777" w:rsidR="007B66E6" w:rsidRDefault="00336E85">
            <w:pPr>
              <w:spacing w:after="0"/>
            </w:pPr>
            <w:ins w:id="44" w:author="Kim, Jiwoo" w:date="2020-12-07T20:20:00Z">
              <w:r>
                <w:t>Intel</w:t>
              </w:r>
            </w:ins>
          </w:p>
        </w:tc>
        <w:tc>
          <w:tcPr>
            <w:tcW w:w="7290" w:type="dxa"/>
          </w:tcPr>
          <w:p w14:paraId="6C1B1E04" w14:textId="77777777" w:rsidR="007B66E6" w:rsidRDefault="00336E85">
            <w:pPr>
              <w:spacing w:after="0"/>
            </w:pPr>
            <w:ins w:id="45" w:author="Kim, Jiwoo" w:date="2020-12-07T20:20:00Z">
              <w:r>
                <w:t>Agree</w:t>
              </w:r>
            </w:ins>
          </w:p>
        </w:tc>
      </w:tr>
      <w:tr w:rsidR="007B66E6" w14:paraId="37B3F24C" w14:textId="77777777">
        <w:trPr>
          <w:trHeight w:val="468"/>
        </w:trPr>
        <w:tc>
          <w:tcPr>
            <w:tcW w:w="2155" w:type="dxa"/>
          </w:tcPr>
          <w:p w14:paraId="397FC156" w14:textId="77777777" w:rsidR="007B66E6" w:rsidRDefault="00336E85">
            <w:pPr>
              <w:spacing w:after="0"/>
            </w:pPr>
            <w:ins w:id="46" w:author="Ato-MediaTek" w:date="2020-12-08T15:18:00Z">
              <w:r>
                <w:t>MTK</w:t>
              </w:r>
            </w:ins>
          </w:p>
        </w:tc>
        <w:tc>
          <w:tcPr>
            <w:tcW w:w="7290" w:type="dxa"/>
          </w:tcPr>
          <w:p w14:paraId="7528C253" w14:textId="77777777" w:rsidR="007B66E6" w:rsidRDefault="00336E85">
            <w:pPr>
              <w:spacing w:after="0"/>
            </w:pPr>
            <w:ins w:id="47" w:author="Ato-MediaTek" w:date="2020-12-08T15:18:00Z">
              <w:r>
                <w:t>Agree</w:t>
              </w:r>
            </w:ins>
          </w:p>
        </w:tc>
      </w:tr>
      <w:tr w:rsidR="007B66E6" w14:paraId="34A886C3" w14:textId="77777777">
        <w:trPr>
          <w:trHeight w:val="468"/>
          <w:ins w:id="48" w:author="MK" w:date="2020-12-08T10:05:00Z"/>
        </w:trPr>
        <w:tc>
          <w:tcPr>
            <w:tcW w:w="2155" w:type="dxa"/>
          </w:tcPr>
          <w:p w14:paraId="0D63291A" w14:textId="77777777" w:rsidR="007B66E6" w:rsidRDefault="00336E85">
            <w:pPr>
              <w:spacing w:after="0"/>
              <w:rPr>
                <w:ins w:id="49" w:author="MK" w:date="2020-12-08T10:05:00Z"/>
              </w:rPr>
            </w:pPr>
            <w:ins w:id="50" w:author="MK" w:date="2020-12-08T10:05:00Z">
              <w:r>
                <w:t>Ericsson</w:t>
              </w:r>
            </w:ins>
          </w:p>
        </w:tc>
        <w:tc>
          <w:tcPr>
            <w:tcW w:w="7290" w:type="dxa"/>
          </w:tcPr>
          <w:p w14:paraId="302C759B" w14:textId="77777777" w:rsidR="007B66E6" w:rsidRDefault="00336E85">
            <w:pPr>
              <w:spacing w:after="0"/>
              <w:rPr>
                <w:ins w:id="51" w:author="MK" w:date="2020-12-08T10:05:00Z"/>
              </w:rPr>
            </w:pPr>
            <w:ins w:id="52" w:author="MK" w:date="2020-12-08T10:05:00Z">
              <w:r>
                <w:t>Agree</w:t>
              </w:r>
            </w:ins>
          </w:p>
        </w:tc>
      </w:tr>
      <w:tr w:rsidR="007B66E6" w14:paraId="4F13AE69" w14:textId="77777777">
        <w:trPr>
          <w:trHeight w:val="468"/>
          <w:ins w:id="53" w:author="10164284" w:date="2020-12-08T18:08:00Z"/>
        </w:trPr>
        <w:tc>
          <w:tcPr>
            <w:tcW w:w="2155" w:type="dxa"/>
          </w:tcPr>
          <w:p w14:paraId="4046BD4F" w14:textId="77777777" w:rsidR="007B66E6" w:rsidRDefault="00336E85">
            <w:pPr>
              <w:spacing w:after="0"/>
              <w:rPr>
                <w:ins w:id="54" w:author="10164284" w:date="2020-12-08T18:08:00Z"/>
                <w:lang w:val="en-US" w:eastAsia="zh-CN"/>
              </w:rPr>
            </w:pPr>
            <w:ins w:id="55" w:author="10164284" w:date="2020-12-08T18:08:00Z">
              <w:r>
                <w:rPr>
                  <w:rFonts w:hint="eastAsia"/>
                  <w:lang w:val="en-US" w:eastAsia="zh-CN"/>
                </w:rPr>
                <w:t>ZTE</w:t>
              </w:r>
            </w:ins>
          </w:p>
        </w:tc>
        <w:tc>
          <w:tcPr>
            <w:tcW w:w="7290" w:type="dxa"/>
          </w:tcPr>
          <w:p w14:paraId="74D94AB3" w14:textId="77777777" w:rsidR="007B66E6" w:rsidRDefault="00336E85">
            <w:pPr>
              <w:spacing w:after="0"/>
              <w:rPr>
                <w:ins w:id="56" w:author="10164284" w:date="2020-12-08T18:08:00Z"/>
              </w:rPr>
            </w:pPr>
            <w:ins w:id="57" w:author="10164284" w:date="2020-12-08T18:08:00Z">
              <w:r>
                <w:t>Agree</w:t>
              </w:r>
            </w:ins>
          </w:p>
        </w:tc>
      </w:tr>
      <w:tr w:rsidR="001F53F4" w14:paraId="48C26368" w14:textId="77777777">
        <w:trPr>
          <w:trHeight w:val="468"/>
          <w:ins w:id="58" w:author="tank" w:date="2020-12-08T20:00:00Z"/>
        </w:trPr>
        <w:tc>
          <w:tcPr>
            <w:tcW w:w="2155" w:type="dxa"/>
          </w:tcPr>
          <w:p w14:paraId="1B8E32E0" w14:textId="102B748B" w:rsidR="001F53F4" w:rsidRDefault="001F53F4">
            <w:pPr>
              <w:spacing w:after="0"/>
              <w:rPr>
                <w:ins w:id="59" w:author="tank" w:date="2020-12-08T20:00:00Z"/>
                <w:rFonts w:hint="eastAsia"/>
                <w:lang w:val="en-US" w:eastAsia="zh-CN"/>
              </w:rPr>
            </w:pPr>
            <w:ins w:id="60" w:author="tank" w:date="2020-12-08T20:00:00Z">
              <w:r>
                <w:rPr>
                  <w:lang w:val="en-US" w:eastAsia="zh-CN"/>
                </w:rPr>
                <w:t>Skyworks</w:t>
              </w:r>
            </w:ins>
          </w:p>
        </w:tc>
        <w:tc>
          <w:tcPr>
            <w:tcW w:w="7290" w:type="dxa"/>
          </w:tcPr>
          <w:p w14:paraId="39428A5A" w14:textId="6E22ADFE" w:rsidR="001F53F4" w:rsidRDefault="001F53F4">
            <w:pPr>
              <w:spacing w:after="0"/>
              <w:rPr>
                <w:ins w:id="61" w:author="tank" w:date="2020-12-08T20:00:00Z"/>
              </w:rPr>
            </w:pPr>
            <w:ins w:id="62" w:author="tank" w:date="2020-12-08T20:00:00Z">
              <w:r>
                <w:t>Agree</w:t>
              </w:r>
            </w:ins>
          </w:p>
        </w:tc>
      </w:tr>
      <w:tr w:rsidR="00A363FE" w14:paraId="31CAB459" w14:textId="77777777">
        <w:trPr>
          <w:trHeight w:val="468"/>
          <w:ins w:id="63" w:author="BORSATO, RONALD" w:date="2020-12-08T06:16:00Z"/>
        </w:trPr>
        <w:tc>
          <w:tcPr>
            <w:tcW w:w="2155" w:type="dxa"/>
          </w:tcPr>
          <w:p w14:paraId="06867F78" w14:textId="0D608D5E" w:rsidR="00A363FE" w:rsidRDefault="00A363FE">
            <w:pPr>
              <w:spacing w:after="0"/>
              <w:rPr>
                <w:ins w:id="64" w:author="BORSATO, RONALD" w:date="2020-12-08T06:16:00Z"/>
                <w:lang w:val="en-US" w:eastAsia="zh-CN"/>
              </w:rPr>
            </w:pPr>
            <w:ins w:id="65" w:author="BORSATO, RONALD" w:date="2020-12-08T06:16:00Z">
              <w:r>
                <w:rPr>
                  <w:lang w:val="en-US" w:eastAsia="zh-CN"/>
                </w:rPr>
                <w:t>AT&amp;T</w:t>
              </w:r>
            </w:ins>
          </w:p>
        </w:tc>
        <w:tc>
          <w:tcPr>
            <w:tcW w:w="7290" w:type="dxa"/>
          </w:tcPr>
          <w:p w14:paraId="70D4E10D" w14:textId="10DBDF0C" w:rsidR="00A363FE" w:rsidRDefault="00A363FE">
            <w:pPr>
              <w:spacing w:after="0"/>
              <w:rPr>
                <w:ins w:id="66" w:author="BORSATO, RONALD" w:date="2020-12-08T06:16:00Z"/>
              </w:rPr>
            </w:pPr>
            <w:ins w:id="67" w:author="BORSATO, RONALD" w:date="2020-12-08T06:16:00Z">
              <w:r>
                <w:t>Agree</w:t>
              </w:r>
            </w:ins>
          </w:p>
        </w:tc>
      </w:tr>
      <w:tr w:rsidR="00B72987" w14:paraId="2CE4D86A" w14:textId="77777777">
        <w:trPr>
          <w:trHeight w:val="468"/>
          <w:ins w:id="68" w:author="tank" w:date="2020-12-08T19:53:00Z"/>
        </w:trPr>
        <w:tc>
          <w:tcPr>
            <w:tcW w:w="2155" w:type="dxa"/>
          </w:tcPr>
          <w:p w14:paraId="05778EAC" w14:textId="624F23F0" w:rsidR="00B72987" w:rsidRDefault="00B72987">
            <w:pPr>
              <w:spacing w:after="0"/>
              <w:rPr>
                <w:ins w:id="69" w:author="tank" w:date="2020-12-08T19:53:00Z"/>
                <w:lang w:val="en-US" w:eastAsia="zh-CN"/>
              </w:rPr>
            </w:pPr>
            <w:ins w:id="70" w:author="tank" w:date="2020-12-08T19:53:00Z">
              <w:r>
                <w:rPr>
                  <w:lang w:val="en-US" w:eastAsia="zh-CN"/>
                </w:rPr>
                <w:t>CHTTL</w:t>
              </w:r>
            </w:ins>
          </w:p>
        </w:tc>
        <w:tc>
          <w:tcPr>
            <w:tcW w:w="7290" w:type="dxa"/>
          </w:tcPr>
          <w:p w14:paraId="56A902FF" w14:textId="367D5A6F" w:rsidR="00B72987" w:rsidRPr="00B72987" w:rsidRDefault="00B72987" w:rsidP="00B72987">
            <w:pPr>
              <w:overflowPunct/>
              <w:autoSpaceDE/>
              <w:autoSpaceDN/>
              <w:adjustRightInd/>
              <w:spacing w:after="0"/>
              <w:textAlignment w:val="auto"/>
              <w:rPr>
                <w:ins w:id="71" w:author="tank" w:date="2020-12-08T19:53:00Z"/>
                <w:i/>
                <w:rPrChange w:id="72" w:author="tank" w:date="2020-12-08T19:54:00Z">
                  <w:rPr>
                    <w:ins w:id="73" w:author="tank" w:date="2020-12-08T19:53:00Z"/>
                    <w:rFonts w:eastAsia="SimSun"/>
                  </w:rPr>
                </w:rPrChange>
              </w:rPr>
            </w:pPr>
            <w:ins w:id="74" w:author="tank" w:date="2020-12-08T19:54:00Z">
              <w:r>
                <w:t xml:space="preserve">Note that some related combinations are already included in the Rel.17 </w:t>
              </w:r>
            </w:ins>
            <w:ins w:id="75" w:author="tank" w:date="2020-12-08T19:55:00Z">
              <w:r>
                <w:t xml:space="preserve">baskets during </w:t>
              </w:r>
            </w:ins>
            <w:ins w:id="76" w:author="tank" w:date="2020-12-08T19:56:00Z">
              <w:r>
                <w:t xml:space="preserve">the email approval of </w:t>
              </w:r>
            </w:ins>
            <w:ins w:id="77" w:author="tank" w:date="2020-12-08T19:55:00Z">
              <w:r>
                <w:t>last RAN4 meeting</w:t>
              </w:r>
            </w:ins>
            <w:ins w:id="78" w:author="tank" w:date="2020-12-08T19:56:00Z">
              <w:r>
                <w:t xml:space="preserve">, targeting approval </w:t>
              </w:r>
            </w:ins>
            <w:ins w:id="79" w:author="tank" w:date="2020-12-08T19:55:00Z">
              <w:r>
                <w:t>in this meeting, not sure whether we need to confirm this proposal again</w:t>
              </w:r>
            </w:ins>
            <w:ins w:id="80" w:author="tank" w:date="2020-12-08T19:57:00Z">
              <w:r>
                <w:t>, but anyway we are ok.</w:t>
              </w:r>
            </w:ins>
          </w:p>
        </w:tc>
      </w:tr>
    </w:tbl>
    <w:p w14:paraId="4116D5E0" w14:textId="77777777" w:rsidR="007B66E6" w:rsidRDefault="007B66E6">
      <w:pPr>
        <w:rPr>
          <w:lang w:val="sv-SE" w:eastAsia="zh-CN"/>
        </w:rPr>
      </w:pPr>
    </w:p>
    <w:p w14:paraId="2417C326" w14:textId="77777777" w:rsidR="007B66E6" w:rsidRPr="007B66E6" w:rsidRDefault="00336E85">
      <w:pPr>
        <w:rPr>
          <w:lang w:val="en-US" w:eastAsia="zh-CN"/>
          <w:rPrChange w:id="81" w:author="MK" w:date="2020-12-08T10:04:00Z">
            <w:rPr>
              <w:lang w:val="sv-SE" w:eastAsia="zh-CN"/>
            </w:rPr>
          </w:rPrChange>
        </w:rPr>
      </w:pPr>
      <w:r>
        <w:rPr>
          <w:lang w:val="en-US" w:eastAsia="zh-CN"/>
          <w:rPrChange w:id="82" w:author="MK" w:date="2020-12-08T10:04:00Z">
            <w:rPr>
              <w:lang w:val="sv-SE" w:eastAsia="zh-CN"/>
            </w:rPr>
          </w:rPrChange>
        </w:rPr>
        <w:t>If/how to introduce 100 MHz channel bandwidth</w:t>
      </w:r>
    </w:p>
    <w:tbl>
      <w:tblPr>
        <w:tblStyle w:val="afc"/>
        <w:tblW w:w="0" w:type="auto"/>
        <w:tblLayout w:type="fixed"/>
        <w:tblLook w:val="04A0" w:firstRow="1" w:lastRow="0" w:firstColumn="1" w:lastColumn="0" w:noHBand="0" w:noVBand="1"/>
      </w:tblPr>
      <w:tblGrid>
        <w:gridCol w:w="2155"/>
        <w:gridCol w:w="7290"/>
      </w:tblGrid>
      <w:tr w:rsidR="007B66E6" w14:paraId="78724823" w14:textId="77777777">
        <w:trPr>
          <w:trHeight w:val="468"/>
        </w:trPr>
        <w:tc>
          <w:tcPr>
            <w:tcW w:w="2155" w:type="dxa"/>
          </w:tcPr>
          <w:p w14:paraId="3EA65B4D" w14:textId="77777777" w:rsidR="007B66E6" w:rsidRDefault="00336E85">
            <w:pPr>
              <w:spacing w:before="120" w:after="120"/>
              <w:rPr>
                <w:b/>
                <w:bCs/>
              </w:rPr>
            </w:pPr>
            <w:r>
              <w:rPr>
                <w:b/>
                <w:bCs/>
              </w:rPr>
              <w:t>Company</w:t>
            </w:r>
          </w:p>
        </w:tc>
        <w:tc>
          <w:tcPr>
            <w:tcW w:w="7290" w:type="dxa"/>
          </w:tcPr>
          <w:p w14:paraId="0F09724A" w14:textId="77777777" w:rsidR="007B66E6" w:rsidRDefault="00336E85">
            <w:pPr>
              <w:spacing w:before="120" w:after="120"/>
              <w:rPr>
                <w:b/>
                <w:bCs/>
              </w:rPr>
            </w:pPr>
            <w:r>
              <w:rPr>
                <w:b/>
                <w:bCs/>
              </w:rPr>
              <w:t>Comments</w:t>
            </w:r>
          </w:p>
        </w:tc>
      </w:tr>
      <w:tr w:rsidR="007B66E6" w14:paraId="748CFF00" w14:textId="77777777">
        <w:trPr>
          <w:trHeight w:val="468"/>
        </w:trPr>
        <w:tc>
          <w:tcPr>
            <w:tcW w:w="2155" w:type="dxa"/>
          </w:tcPr>
          <w:p w14:paraId="53465CF3" w14:textId="77777777" w:rsidR="007B66E6" w:rsidRDefault="00336E85">
            <w:pPr>
              <w:spacing w:after="0"/>
            </w:pPr>
            <w:r>
              <w:t>Charter Communications, Inc</w:t>
            </w:r>
          </w:p>
        </w:tc>
        <w:tc>
          <w:tcPr>
            <w:tcW w:w="7290" w:type="dxa"/>
          </w:tcPr>
          <w:p w14:paraId="4D68C865" w14:textId="77777777" w:rsidR="007B66E6" w:rsidRPr="007B66E6" w:rsidRDefault="00336E85">
            <w:pPr>
              <w:overflowPunct/>
              <w:autoSpaceDE/>
              <w:autoSpaceDN/>
              <w:adjustRightInd/>
              <w:textAlignment w:val="auto"/>
              <w:rPr>
                <w:lang w:val="en-US" w:eastAsia="ja-JP"/>
                <w:rPrChange w:id="83" w:author="MK" w:date="2020-12-08T10:04:00Z">
                  <w:rPr>
                    <w:rFonts w:eastAsia="SimSun"/>
                    <w:lang w:val="sv-SE" w:eastAsia="ja-JP"/>
                  </w:rPr>
                </w:rPrChange>
              </w:rPr>
            </w:pPr>
            <w:r>
              <w:t xml:space="preserve">We agree with proposal 1pending clarification below, </w:t>
            </w:r>
            <w:r>
              <w:rPr>
                <w:i/>
              </w:rPr>
              <w:t>“</w:t>
            </w:r>
            <w:r>
              <w:rPr>
                <w:i/>
                <w:lang w:val="en-US" w:eastAsia="ja-JP"/>
                <w:rPrChange w:id="84" w:author="MK" w:date="2020-12-08T10:04:00Z">
                  <w:rPr>
                    <w:i/>
                    <w:lang w:val="sv-SE" w:eastAsia="ja-JP"/>
                  </w:rPr>
                </w:rPrChange>
              </w:rPr>
              <w:t>For the introduction of 100MHz channel BW for n46 and/or n96, RAN4 recommends to cover this within the existing Rel 17 “adding BW to existing bands work item” (NR_bands_R17_BWs)”</w:t>
            </w:r>
          </w:p>
          <w:p w14:paraId="47DC96AB" w14:textId="77777777" w:rsidR="007B66E6" w:rsidRPr="007B66E6" w:rsidRDefault="00336E85">
            <w:pPr>
              <w:overflowPunct/>
              <w:autoSpaceDE/>
              <w:autoSpaceDN/>
              <w:adjustRightInd/>
              <w:textAlignment w:val="auto"/>
              <w:rPr>
                <w:lang w:val="en-US" w:eastAsia="ja-JP"/>
                <w:rPrChange w:id="85" w:author="MK" w:date="2020-12-08T10:04:00Z">
                  <w:rPr>
                    <w:rFonts w:eastAsia="SimSun"/>
                    <w:lang w:val="sv-SE" w:eastAsia="ja-JP"/>
                  </w:rPr>
                </w:rPrChange>
              </w:rPr>
            </w:pPr>
            <w:r>
              <w:rPr>
                <w:lang w:val="en-US" w:eastAsia="ja-JP"/>
                <w:rPrChange w:id="86" w:author="MK" w:date="2020-12-08T10:04:00Z">
                  <w:rPr>
                    <w:lang w:val="sv-SE" w:eastAsia="ja-JP"/>
                  </w:rPr>
                </w:rPrChange>
              </w:rPr>
              <w:t xml:space="preserve">Question for clarification.  During NR-U discussion for introduction of 100 MHz channel BW, there </w:t>
            </w:r>
            <w:proofErr w:type="gramStart"/>
            <w:r>
              <w:rPr>
                <w:lang w:val="en-US" w:eastAsia="ja-JP"/>
                <w:rPrChange w:id="87" w:author="MK" w:date="2020-12-08T10:04:00Z">
                  <w:rPr>
                    <w:lang w:val="sv-SE" w:eastAsia="ja-JP"/>
                  </w:rPr>
                </w:rPrChange>
              </w:rPr>
              <w:t>were</w:t>
            </w:r>
            <w:proofErr w:type="gramEnd"/>
            <w:r>
              <w:rPr>
                <w:lang w:val="en-US" w:eastAsia="ja-JP"/>
                <w:rPrChange w:id="88" w:author="MK" w:date="2020-12-08T10:04:00Z">
                  <w:rPr>
                    <w:lang w:val="sv-SE" w:eastAsia="ja-JP"/>
                  </w:rPr>
                </w:rPrChange>
              </w:rPr>
              <w:t xml:space="preserve"> some channel rasters proposed that would cause potential interference with other technologies.  Will this be discussed in the existing Rel 17 adding BW to existing bands work item?  If so, then we agree with proposal 1.  If not, we do not agree with proposal 1</w:t>
            </w:r>
          </w:p>
        </w:tc>
      </w:tr>
      <w:tr w:rsidR="007B66E6" w14:paraId="5C6DB677" w14:textId="77777777">
        <w:trPr>
          <w:trHeight w:val="468"/>
        </w:trPr>
        <w:tc>
          <w:tcPr>
            <w:tcW w:w="2155" w:type="dxa"/>
          </w:tcPr>
          <w:p w14:paraId="601F9DE1" w14:textId="77777777" w:rsidR="007B66E6" w:rsidRDefault="00336E85">
            <w:pPr>
              <w:spacing w:after="0"/>
            </w:pPr>
            <w:ins w:id="89" w:author="Gene Fong" w:date="2020-12-07T17:09:00Z">
              <w:r>
                <w:t>Qualcomm Incorporated</w:t>
              </w:r>
            </w:ins>
          </w:p>
        </w:tc>
        <w:tc>
          <w:tcPr>
            <w:tcW w:w="7290" w:type="dxa"/>
          </w:tcPr>
          <w:p w14:paraId="37F8BCBF" w14:textId="77777777" w:rsidR="007B66E6" w:rsidRDefault="00336E85">
            <w:pPr>
              <w:spacing w:after="0"/>
            </w:pPr>
            <w:ins w:id="90" w:author="Gene Fong" w:date="2020-12-07T17:09:00Z">
              <w:r>
                <w:t>Agree to cover this within the NR_</w:t>
              </w:r>
            </w:ins>
            <w:ins w:id="91" w:author="Gene Fong" w:date="2020-12-07T17:10:00Z">
              <w:r>
                <w:t>bands_R17_BWs and also agree with Charter that issues related to coexistence and channel rasters for Band n46 and n96 should also be handled</w:t>
              </w:r>
            </w:ins>
            <w:ins w:id="92" w:author="Gene Fong" w:date="2020-12-07T17:11:00Z">
              <w:r>
                <w:t xml:space="preserve"> in that context.  </w:t>
              </w:r>
            </w:ins>
          </w:p>
        </w:tc>
      </w:tr>
      <w:tr w:rsidR="007B66E6" w14:paraId="237BADCA" w14:textId="77777777">
        <w:trPr>
          <w:trHeight w:val="468"/>
        </w:trPr>
        <w:tc>
          <w:tcPr>
            <w:tcW w:w="2155" w:type="dxa"/>
          </w:tcPr>
          <w:p w14:paraId="77FDCD37" w14:textId="77777777" w:rsidR="007B66E6" w:rsidRDefault="00336E85">
            <w:pPr>
              <w:spacing w:after="0"/>
            </w:pPr>
            <w:ins w:id="93" w:author="Kim, Jiwoo" w:date="2020-12-07T20:20:00Z">
              <w:r>
                <w:t>Intel</w:t>
              </w:r>
            </w:ins>
          </w:p>
        </w:tc>
        <w:tc>
          <w:tcPr>
            <w:tcW w:w="7290" w:type="dxa"/>
          </w:tcPr>
          <w:p w14:paraId="5EB6BCF3" w14:textId="77777777" w:rsidR="007B66E6" w:rsidRDefault="00336E85">
            <w:pPr>
              <w:spacing w:after="0"/>
            </w:pPr>
            <w:ins w:id="94" w:author="Kim, Jiwoo" w:date="2020-12-07T20:23:00Z">
              <w:r>
                <w:t>Agree with the proposal. C</w:t>
              </w:r>
            </w:ins>
            <w:ins w:id="95" w:author="Kim, Jiwoo" w:date="2020-12-07T20:24:00Z">
              <w:r>
                <w:t>oex and other requirements should be discussed together.</w:t>
              </w:r>
            </w:ins>
            <w:ins w:id="96" w:author="Kim, Jiwoo" w:date="2020-12-07T20:27:00Z">
              <w:r>
                <w:t xml:space="preserve"> </w:t>
              </w:r>
            </w:ins>
          </w:p>
        </w:tc>
      </w:tr>
      <w:tr w:rsidR="007B66E6" w14:paraId="5AF48C7B" w14:textId="77777777">
        <w:trPr>
          <w:trHeight w:val="468"/>
        </w:trPr>
        <w:tc>
          <w:tcPr>
            <w:tcW w:w="2155" w:type="dxa"/>
          </w:tcPr>
          <w:p w14:paraId="5AC6ED5B" w14:textId="77777777" w:rsidR="007B66E6" w:rsidRDefault="00336E85">
            <w:pPr>
              <w:spacing w:after="0"/>
            </w:pPr>
            <w:ins w:id="97" w:author="Ato-MediaTek" w:date="2020-12-08T15:19:00Z">
              <w:r>
                <w:t>MTK</w:t>
              </w:r>
            </w:ins>
          </w:p>
        </w:tc>
        <w:tc>
          <w:tcPr>
            <w:tcW w:w="7290" w:type="dxa"/>
          </w:tcPr>
          <w:p w14:paraId="1C8CA722" w14:textId="77777777" w:rsidR="007B66E6" w:rsidRDefault="00336E85">
            <w:pPr>
              <w:spacing w:after="0"/>
            </w:pPr>
            <w:ins w:id="98" w:author="Ato-MediaTek" w:date="2020-12-08T15:19:00Z">
              <w:r>
                <w:t xml:space="preserve">Coexistence and raster design should be considered </w:t>
              </w:r>
            </w:ins>
            <w:ins w:id="99" w:author="Ato-MediaTek" w:date="2020-12-08T15:20:00Z">
              <w:r>
                <w:t xml:space="preserve">with other requirements </w:t>
              </w:r>
            </w:ins>
            <w:ins w:id="100" w:author="Ato-MediaTek" w:date="2020-12-08T15:19:00Z">
              <w:r>
                <w:t>in the same package.</w:t>
              </w:r>
            </w:ins>
          </w:p>
        </w:tc>
      </w:tr>
      <w:tr w:rsidR="007B66E6" w14:paraId="33ABB87E" w14:textId="77777777">
        <w:trPr>
          <w:trHeight w:val="468"/>
          <w:ins w:id="101" w:author="MK" w:date="2020-12-08T10:05:00Z"/>
        </w:trPr>
        <w:tc>
          <w:tcPr>
            <w:tcW w:w="2155" w:type="dxa"/>
          </w:tcPr>
          <w:p w14:paraId="72BE2F4F" w14:textId="77777777" w:rsidR="007B66E6" w:rsidRDefault="00336E85">
            <w:pPr>
              <w:spacing w:after="0"/>
              <w:rPr>
                <w:ins w:id="102" w:author="MK" w:date="2020-12-08T10:05:00Z"/>
              </w:rPr>
            </w:pPr>
            <w:ins w:id="103" w:author="MK" w:date="2020-12-08T10:05:00Z">
              <w:r>
                <w:t>Ericsson</w:t>
              </w:r>
            </w:ins>
          </w:p>
        </w:tc>
        <w:tc>
          <w:tcPr>
            <w:tcW w:w="7290" w:type="dxa"/>
          </w:tcPr>
          <w:p w14:paraId="0529E7BC" w14:textId="77777777" w:rsidR="007B66E6" w:rsidRDefault="00336E85">
            <w:pPr>
              <w:spacing w:after="0"/>
              <w:rPr>
                <w:ins w:id="104" w:author="MK" w:date="2020-12-08T10:05:00Z"/>
              </w:rPr>
            </w:pPr>
            <w:ins w:id="105" w:author="MK" w:date="2020-12-08T10:05:00Z">
              <w:r>
                <w:t>We don’t have strong view. It can either be in basket WI for BW (NR_bands_R17_BWs) or separate item.</w:t>
              </w:r>
            </w:ins>
          </w:p>
        </w:tc>
      </w:tr>
      <w:tr w:rsidR="007B66E6" w14:paraId="53686FFE" w14:textId="77777777">
        <w:trPr>
          <w:trHeight w:val="468"/>
          <w:ins w:id="106" w:author="Alexander Sayenko" w:date="2020-12-08T10:32:00Z"/>
        </w:trPr>
        <w:tc>
          <w:tcPr>
            <w:tcW w:w="2155" w:type="dxa"/>
          </w:tcPr>
          <w:p w14:paraId="5DD17F28" w14:textId="77777777" w:rsidR="007B66E6" w:rsidRDefault="00336E85">
            <w:pPr>
              <w:spacing w:after="0"/>
              <w:rPr>
                <w:ins w:id="107" w:author="Alexander Sayenko" w:date="2020-12-08T10:32:00Z"/>
              </w:rPr>
            </w:pPr>
            <w:ins w:id="108" w:author="Alexander Sayenko" w:date="2020-12-08T10:32:00Z">
              <w:r>
                <w:t>Apple</w:t>
              </w:r>
            </w:ins>
          </w:p>
        </w:tc>
        <w:tc>
          <w:tcPr>
            <w:tcW w:w="7290" w:type="dxa"/>
          </w:tcPr>
          <w:p w14:paraId="49080303" w14:textId="77777777" w:rsidR="007B66E6" w:rsidRDefault="00336E85">
            <w:pPr>
              <w:spacing w:after="0"/>
              <w:rPr>
                <w:ins w:id="109" w:author="Alexander Sayenko" w:date="2020-12-08T10:32:00Z"/>
              </w:rPr>
            </w:pPr>
            <w:ins w:id="110" w:author="Alexander Sayenko" w:date="2020-12-08T10:32:00Z">
              <w:r>
                <w:t>Issues related to co-existence and ra</w:t>
              </w:r>
            </w:ins>
            <w:ins w:id="111" w:author="Alexander Sayenko" w:date="2020-12-08T10:33:00Z">
              <w:r>
                <w:t>ster design shall be of course discussed</w:t>
              </w:r>
            </w:ins>
            <w:ins w:id="112" w:author="Alexander Sayenko" w:date="2020-12-08T10:34:00Z">
              <w:r>
                <w:t xml:space="preserve"> for the 100MHz channel. </w:t>
              </w:r>
            </w:ins>
            <w:ins w:id="113" w:author="Alexander Sayenko" w:date="2020-12-08T10:33:00Z">
              <w:r>
                <w:t xml:space="preserve"> </w:t>
              </w:r>
            </w:ins>
            <w:ins w:id="114" w:author="Alexander Sayenko" w:date="2020-12-08T10:41:00Z">
              <w:r>
                <w:t>However, a</w:t>
              </w:r>
            </w:ins>
            <w:ins w:id="115" w:author="Alexander Sayenko" w:date="2020-12-08T10:33:00Z">
              <w:r>
                <w:t xml:space="preserve">ccounting for the fact that </w:t>
              </w:r>
            </w:ins>
            <w:ins w:id="116" w:author="Alexander Sayenko" w:date="2020-12-08T10:36:00Z">
              <w:r>
                <w:t>there will be quite</w:t>
              </w:r>
            </w:ins>
            <w:ins w:id="117" w:author="Alexander Sayenko" w:date="2020-12-08T10:33:00Z">
              <w:r>
                <w:t xml:space="preserve"> specific NR-U related topics, we could not help but wonder whether an existing basket is a right place for this </w:t>
              </w:r>
            </w:ins>
            <w:ins w:id="118" w:author="Alexander Sayenko" w:date="2020-12-08T10:34:00Z">
              <w:r>
                <w:t xml:space="preserve">kind of </w:t>
              </w:r>
            </w:ins>
            <w:ins w:id="119" w:author="Alexander Sayenko" w:date="2020-12-08T10:33:00Z">
              <w:r>
                <w:t xml:space="preserve">work. </w:t>
              </w:r>
            </w:ins>
            <w:ins w:id="120" w:author="Alexander Sayenko" w:date="2020-12-08T10:35:00Z">
              <w:r>
                <w:t>We would prefer having better traceability of the corresponding discussions and agreements.</w:t>
              </w:r>
            </w:ins>
            <w:ins w:id="121" w:author="Alexander Sayenko" w:date="2020-12-08T10:42:00Z">
              <w:r>
                <w:t xml:space="preserve"> Somewhat referring forward to the UL CA feedback, </w:t>
              </w:r>
            </w:ins>
            <w:ins w:id="122" w:author="Alexander Sayenko" w:date="2020-12-08T10:44:00Z">
              <w:r>
                <w:t>it is not clear why we treat differently 100MHz and UL CA because both topics might require some NR-U specific input.</w:t>
              </w:r>
            </w:ins>
            <w:ins w:id="123" w:author="Alexander Sayenko" w:date="2020-12-08T10:42:00Z">
              <w:r>
                <w:t xml:space="preserve"> </w:t>
              </w:r>
            </w:ins>
          </w:p>
        </w:tc>
      </w:tr>
      <w:tr w:rsidR="007B66E6" w14:paraId="1D718FE5" w14:textId="77777777">
        <w:trPr>
          <w:trHeight w:val="468"/>
          <w:ins w:id="124" w:author="10164284" w:date="2020-12-08T18:08:00Z"/>
        </w:trPr>
        <w:tc>
          <w:tcPr>
            <w:tcW w:w="2155" w:type="dxa"/>
          </w:tcPr>
          <w:p w14:paraId="689D3E4F" w14:textId="77777777" w:rsidR="007B66E6" w:rsidRDefault="00336E85">
            <w:pPr>
              <w:spacing w:after="0"/>
              <w:rPr>
                <w:ins w:id="125" w:author="10164284" w:date="2020-12-08T18:08:00Z"/>
                <w:lang w:val="en-US" w:eastAsia="zh-CN"/>
              </w:rPr>
            </w:pPr>
            <w:ins w:id="126" w:author="10164284" w:date="2020-12-08T18:08:00Z">
              <w:r>
                <w:rPr>
                  <w:rFonts w:hint="eastAsia"/>
                  <w:lang w:val="en-US" w:eastAsia="zh-CN"/>
                </w:rPr>
                <w:t>ZTE</w:t>
              </w:r>
            </w:ins>
          </w:p>
        </w:tc>
        <w:tc>
          <w:tcPr>
            <w:tcW w:w="7290" w:type="dxa"/>
          </w:tcPr>
          <w:p w14:paraId="736C5123" w14:textId="77777777" w:rsidR="007B66E6" w:rsidRDefault="00336E85">
            <w:pPr>
              <w:spacing w:after="0"/>
              <w:rPr>
                <w:ins w:id="127" w:author="10164284" w:date="2020-12-08T18:08:00Z"/>
              </w:rPr>
            </w:pPr>
            <w:ins w:id="128" w:author="10164284" w:date="2020-12-08T18:08:00Z">
              <w:r>
                <w:rPr>
                  <w:rFonts w:hint="eastAsia"/>
                  <w:lang w:val="en-US" w:eastAsia="zh-CN"/>
                </w:rPr>
                <w:t>Fine to add NR-U 100MHz into NR_bands_R17_BWs, however no further TU should be requested considering this work should be quite similar as NR-U 80MHz. For the coexistence issue raised for NR-U carrier placement is applied for all BWs including 20MHz,40MHz,60MHz, 80MHz, at the end , it was agreed to leave up to the BS implementation, therefore we think the same principle should be applied for 100MHz</w:t>
              </w:r>
            </w:ins>
          </w:p>
        </w:tc>
      </w:tr>
      <w:tr w:rsidR="001F53F4" w14:paraId="0C136534" w14:textId="77777777">
        <w:trPr>
          <w:trHeight w:val="468"/>
          <w:ins w:id="129" w:author="tank" w:date="2020-12-08T20:01:00Z"/>
        </w:trPr>
        <w:tc>
          <w:tcPr>
            <w:tcW w:w="2155" w:type="dxa"/>
          </w:tcPr>
          <w:p w14:paraId="567F74CF" w14:textId="41E67BF6" w:rsidR="001F53F4" w:rsidRDefault="001F53F4">
            <w:pPr>
              <w:spacing w:after="0"/>
              <w:rPr>
                <w:ins w:id="130" w:author="tank" w:date="2020-12-08T20:01:00Z"/>
                <w:rFonts w:hint="eastAsia"/>
                <w:lang w:val="en-US" w:eastAsia="zh-CN"/>
              </w:rPr>
            </w:pPr>
            <w:ins w:id="131" w:author="tank" w:date="2020-12-08T20:01:00Z">
              <w:r>
                <w:rPr>
                  <w:lang w:val="en-US" w:eastAsia="zh-CN"/>
                </w:rPr>
                <w:lastRenderedPageBreak/>
                <w:t>Skyworks</w:t>
              </w:r>
            </w:ins>
          </w:p>
        </w:tc>
        <w:tc>
          <w:tcPr>
            <w:tcW w:w="7290" w:type="dxa"/>
          </w:tcPr>
          <w:p w14:paraId="72B104D5" w14:textId="422E519A" w:rsidR="001F53F4" w:rsidRDefault="001F53F4">
            <w:pPr>
              <w:spacing w:after="0"/>
              <w:rPr>
                <w:ins w:id="132" w:author="tank" w:date="2020-12-08T20:01:00Z"/>
                <w:rFonts w:hint="eastAsia"/>
                <w:lang w:val="en-US" w:eastAsia="zh-CN"/>
              </w:rPr>
            </w:pPr>
            <w:ins w:id="133" w:author="tank" w:date="2020-12-08T20:01:00Z">
              <w:r>
                <w:rPr>
                  <w:lang w:val="en-US" w:eastAsia="zh-CN"/>
                </w:rPr>
                <w:t>A pre-requisite to 100MHz MPR/AMPR /REFSENS study for wideband operation is an agreement on the related spaectrum mask. It may not be feasible to cover this within the WI for new BW, but once available this should be similar work than for NR bands.</w:t>
              </w:r>
            </w:ins>
          </w:p>
        </w:tc>
      </w:tr>
    </w:tbl>
    <w:p w14:paraId="28AA187D" w14:textId="77777777" w:rsidR="007B66E6" w:rsidRPr="007B66E6" w:rsidRDefault="007B66E6">
      <w:pPr>
        <w:rPr>
          <w:lang w:val="en-US" w:eastAsia="zh-CN"/>
          <w:rPrChange w:id="134" w:author="MK" w:date="2020-12-08T10:04:00Z">
            <w:rPr>
              <w:lang w:val="sv-SE" w:eastAsia="zh-CN"/>
            </w:rPr>
          </w:rPrChange>
        </w:rPr>
      </w:pPr>
    </w:p>
    <w:p w14:paraId="207A3427" w14:textId="77777777" w:rsidR="007B66E6" w:rsidRPr="007B66E6" w:rsidRDefault="00336E85">
      <w:pPr>
        <w:rPr>
          <w:lang w:val="en-US" w:eastAsia="zh-CN"/>
          <w:rPrChange w:id="135" w:author="MK" w:date="2020-12-08T10:04:00Z">
            <w:rPr>
              <w:lang w:val="sv-SE" w:eastAsia="zh-CN"/>
            </w:rPr>
          </w:rPrChange>
        </w:rPr>
      </w:pPr>
      <w:r>
        <w:rPr>
          <w:lang w:val="en-US" w:eastAsia="zh-CN"/>
          <w:rPrChange w:id="136" w:author="MK" w:date="2020-12-08T10:04:00Z">
            <w:rPr>
              <w:lang w:val="sv-SE" w:eastAsia="zh-CN"/>
            </w:rPr>
          </w:rPrChange>
        </w:rPr>
        <w:t>Power class 3 and dependency on TxDiv</w:t>
      </w:r>
    </w:p>
    <w:tbl>
      <w:tblPr>
        <w:tblStyle w:val="afc"/>
        <w:tblW w:w="0" w:type="auto"/>
        <w:tblLayout w:type="fixed"/>
        <w:tblLook w:val="04A0" w:firstRow="1" w:lastRow="0" w:firstColumn="1" w:lastColumn="0" w:noHBand="0" w:noVBand="1"/>
      </w:tblPr>
      <w:tblGrid>
        <w:gridCol w:w="2155"/>
        <w:gridCol w:w="7290"/>
      </w:tblGrid>
      <w:tr w:rsidR="007B66E6" w14:paraId="5FCDC9EC" w14:textId="77777777">
        <w:trPr>
          <w:trHeight w:val="468"/>
        </w:trPr>
        <w:tc>
          <w:tcPr>
            <w:tcW w:w="2155" w:type="dxa"/>
          </w:tcPr>
          <w:p w14:paraId="0B2F6D40" w14:textId="77777777" w:rsidR="007B66E6" w:rsidRDefault="00336E85">
            <w:pPr>
              <w:spacing w:before="120" w:after="120"/>
              <w:rPr>
                <w:b/>
                <w:bCs/>
              </w:rPr>
            </w:pPr>
            <w:r>
              <w:rPr>
                <w:b/>
                <w:bCs/>
              </w:rPr>
              <w:t>Company</w:t>
            </w:r>
          </w:p>
        </w:tc>
        <w:tc>
          <w:tcPr>
            <w:tcW w:w="7290" w:type="dxa"/>
          </w:tcPr>
          <w:p w14:paraId="357EE2C1" w14:textId="77777777" w:rsidR="007B66E6" w:rsidRDefault="00336E85">
            <w:pPr>
              <w:spacing w:before="120" w:after="120"/>
              <w:rPr>
                <w:b/>
                <w:bCs/>
              </w:rPr>
            </w:pPr>
            <w:r>
              <w:rPr>
                <w:b/>
                <w:bCs/>
              </w:rPr>
              <w:t>Comments</w:t>
            </w:r>
          </w:p>
        </w:tc>
      </w:tr>
      <w:tr w:rsidR="007B66E6" w14:paraId="684EDA49" w14:textId="77777777">
        <w:trPr>
          <w:trHeight w:val="468"/>
        </w:trPr>
        <w:tc>
          <w:tcPr>
            <w:tcW w:w="2155" w:type="dxa"/>
          </w:tcPr>
          <w:p w14:paraId="74C84B55" w14:textId="77777777" w:rsidR="007B66E6" w:rsidRDefault="00336E85">
            <w:pPr>
              <w:spacing w:after="0"/>
            </w:pPr>
            <w:r>
              <w:t>Charter Communications, Inc</w:t>
            </w:r>
          </w:p>
        </w:tc>
        <w:tc>
          <w:tcPr>
            <w:tcW w:w="7290" w:type="dxa"/>
          </w:tcPr>
          <w:p w14:paraId="42FEEB99" w14:textId="77777777" w:rsidR="007B66E6" w:rsidRPr="007B66E6" w:rsidRDefault="00336E85">
            <w:pPr>
              <w:overflowPunct/>
              <w:autoSpaceDE/>
              <w:autoSpaceDN/>
              <w:adjustRightInd/>
              <w:textAlignment w:val="auto"/>
              <w:rPr>
                <w:lang w:val="en-US" w:eastAsia="ja-JP"/>
                <w:rPrChange w:id="137" w:author="MK" w:date="2020-12-08T10:04:00Z">
                  <w:rPr>
                    <w:rFonts w:eastAsia="SimSun"/>
                    <w:lang w:val="sv-SE" w:eastAsia="ja-JP"/>
                  </w:rPr>
                </w:rPrChange>
              </w:rPr>
            </w:pPr>
            <w:r>
              <w:t>We are ok to discuss PC3 after</w:t>
            </w:r>
            <w:r>
              <w:rPr>
                <w:lang w:val="en-US" w:eastAsia="ja-JP"/>
                <w:rPrChange w:id="138" w:author="MK" w:date="2020-12-08T10:04:00Z">
                  <w:rPr>
                    <w:lang w:val="sv-SE" w:eastAsia="ja-JP"/>
                  </w:rPr>
                </w:rPrChange>
              </w:rPr>
              <w:t xml:space="preserve"> Rel 16 NR TxDiv work in TEI16 is completed.  But we have a question for clarification.  Under RAN4_non-spectrum_scoping thread [09], in the RAN4 TU allocation spreadsheet, it looks like there </w:t>
            </w:r>
            <w:proofErr w:type="gramStart"/>
            <w:r>
              <w:rPr>
                <w:lang w:val="en-US" w:eastAsia="ja-JP"/>
                <w:rPrChange w:id="139" w:author="MK" w:date="2020-12-08T10:04:00Z">
                  <w:rPr>
                    <w:lang w:val="sv-SE" w:eastAsia="ja-JP"/>
                  </w:rPr>
                </w:rPrChange>
              </w:rPr>
              <w:t>are no TU allocation</w:t>
            </w:r>
            <w:proofErr w:type="gramEnd"/>
            <w:r>
              <w:rPr>
                <w:lang w:val="en-US" w:eastAsia="ja-JP"/>
                <w:rPrChange w:id="140" w:author="MK" w:date="2020-12-08T10:04:00Z">
                  <w:rPr>
                    <w:lang w:val="sv-SE" w:eastAsia="ja-JP"/>
                  </w:rPr>
                </w:rPrChange>
              </w:rPr>
              <w:t xml:space="preserve"> for TEI discussion.  Is this correct understanding?  If so</w:t>
            </w:r>
            <w:proofErr w:type="gramStart"/>
            <w:r>
              <w:rPr>
                <w:lang w:val="en-US" w:eastAsia="ja-JP"/>
                <w:rPrChange w:id="141" w:author="MK" w:date="2020-12-08T10:04:00Z">
                  <w:rPr>
                    <w:lang w:val="sv-SE" w:eastAsia="ja-JP"/>
                  </w:rPr>
                </w:rPrChange>
              </w:rPr>
              <w:t>,  what</w:t>
            </w:r>
            <w:proofErr w:type="gramEnd"/>
            <w:r>
              <w:rPr>
                <w:lang w:val="en-US" w:eastAsia="ja-JP"/>
                <w:rPrChange w:id="142" w:author="MK" w:date="2020-12-08T10:04:00Z">
                  <w:rPr>
                    <w:lang w:val="sv-SE" w:eastAsia="ja-JP"/>
                  </w:rPr>
                </w:rPrChange>
              </w:rPr>
              <w:t xml:space="preserve"> is the timing for REL 16 NR TXDiv work closure?</w:t>
            </w:r>
          </w:p>
          <w:p w14:paraId="48A11FD4" w14:textId="77777777" w:rsidR="007B66E6" w:rsidRDefault="007B66E6">
            <w:pPr>
              <w:spacing w:after="0"/>
            </w:pPr>
          </w:p>
        </w:tc>
      </w:tr>
      <w:tr w:rsidR="007B66E6" w14:paraId="1E901867" w14:textId="77777777">
        <w:trPr>
          <w:trHeight w:val="468"/>
        </w:trPr>
        <w:tc>
          <w:tcPr>
            <w:tcW w:w="2155" w:type="dxa"/>
          </w:tcPr>
          <w:p w14:paraId="34190D4B" w14:textId="77777777" w:rsidR="007B66E6" w:rsidRDefault="00336E85">
            <w:pPr>
              <w:spacing w:after="0"/>
            </w:pPr>
            <w:ins w:id="143" w:author="Gene Fong" w:date="2020-12-07T17:11:00Z">
              <w:r>
                <w:t>Qualcomm Incorporated</w:t>
              </w:r>
            </w:ins>
          </w:p>
        </w:tc>
        <w:tc>
          <w:tcPr>
            <w:tcW w:w="7290" w:type="dxa"/>
          </w:tcPr>
          <w:p w14:paraId="401FC9DE" w14:textId="77777777" w:rsidR="007B66E6" w:rsidRDefault="00336E85">
            <w:pPr>
              <w:spacing w:after="0"/>
            </w:pPr>
            <w:ins w:id="144" w:author="Gene Fong" w:date="2020-12-07T17:11:00Z">
              <w:r>
                <w:t xml:space="preserve">It makes sense to wait for the conclusion of TxDiv discussion so that </w:t>
              </w:r>
            </w:ins>
            <w:ins w:id="145" w:author="Gene Fong" w:date="2020-12-07T17:12:00Z">
              <w:r>
                <w:t>NR-U PC3 can benefit from whatever agreements are made.  However, there is also the possibility of NR-U PC3 with a single PA.  That would not have any dependency on TxDiv.</w:t>
              </w:r>
            </w:ins>
          </w:p>
        </w:tc>
      </w:tr>
      <w:tr w:rsidR="007B66E6" w14:paraId="3EA03708" w14:textId="77777777">
        <w:trPr>
          <w:trHeight w:val="468"/>
        </w:trPr>
        <w:tc>
          <w:tcPr>
            <w:tcW w:w="2155" w:type="dxa"/>
          </w:tcPr>
          <w:p w14:paraId="1904D73A" w14:textId="77777777" w:rsidR="007B66E6" w:rsidRDefault="00336E85">
            <w:pPr>
              <w:spacing w:after="0"/>
            </w:pPr>
            <w:ins w:id="146" w:author="Kim, Jiwoo" w:date="2020-12-07T20:25:00Z">
              <w:r>
                <w:t>Intel</w:t>
              </w:r>
            </w:ins>
          </w:p>
        </w:tc>
        <w:tc>
          <w:tcPr>
            <w:tcW w:w="7290" w:type="dxa"/>
          </w:tcPr>
          <w:p w14:paraId="69C17B33" w14:textId="77777777" w:rsidR="007B66E6" w:rsidRDefault="00336E85">
            <w:pPr>
              <w:spacing w:after="0"/>
            </w:pPr>
            <w:ins w:id="147" w:author="Kim, Jiwoo" w:date="2020-12-07T20:25:00Z">
              <w:r>
                <w:t xml:space="preserve">Agree that PC3 with 2 PA can be impacted by the </w:t>
              </w:r>
            </w:ins>
            <w:ins w:id="148" w:author="Kim, Jiwoo" w:date="2020-12-07T20:26:00Z">
              <w:r>
                <w:t xml:space="preserve">ongoing TxD discussion and it makes sense to wait upon outcome. However, PC3 with 1 PA can be </w:t>
              </w:r>
            </w:ins>
            <w:ins w:id="149" w:author="Kim, Jiwoo" w:date="2020-12-07T20:27:00Z">
              <w:r>
                <w:t>discussed independently.</w:t>
              </w:r>
            </w:ins>
            <w:ins w:id="150" w:author="Kim, Jiwoo" w:date="2020-12-07T20:28:00Z">
              <w:r>
                <w:t xml:space="preserve"> However, we would like to further clarify in which WI it is planned to be handled.</w:t>
              </w:r>
            </w:ins>
          </w:p>
        </w:tc>
      </w:tr>
      <w:tr w:rsidR="007B66E6" w14:paraId="28ADF898" w14:textId="77777777">
        <w:trPr>
          <w:trHeight w:val="468"/>
        </w:trPr>
        <w:tc>
          <w:tcPr>
            <w:tcW w:w="2155" w:type="dxa"/>
          </w:tcPr>
          <w:p w14:paraId="236C1024" w14:textId="77777777" w:rsidR="007B66E6" w:rsidRDefault="00336E85">
            <w:pPr>
              <w:spacing w:after="0"/>
            </w:pPr>
            <w:ins w:id="151" w:author="Ato-MediaTek" w:date="2020-12-08T15:20:00Z">
              <w:r>
                <w:t>MTK</w:t>
              </w:r>
            </w:ins>
          </w:p>
        </w:tc>
        <w:tc>
          <w:tcPr>
            <w:tcW w:w="7290" w:type="dxa"/>
          </w:tcPr>
          <w:p w14:paraId="03B3ED94" w14:textId="77777777" w:rsidR="007B66E6" w:rsidRDefault="00336E85">
            <w:pPr>
              <w:spacing w:after="0"/>
            </w:pPr>
            <w:ins w:id="152" w:author="Ato-MediaTek" w:date="2020-12-08T15:21:00Z">
              <w:r>
                <w:t xml:space="preserve">Same question as Intel. We want to know </w:t>
              </w:r>
            </w:ins>
            <w:ins w:id="153" w:author="Ato-MediaTek" w:date="2020-12-08T15:26:00Z">
              <w:r>
                <w:t xml:space="preserve">in </w:t>
              </w:r>
            </w:ins>
            <w:ins w:id="154" w:author="Ato-MediaTek" w:date="2020-12-08T15:21:00Z">
              <w:r>
                <w:t>which WI we plan to discuss</w:t>
              </w:r>
            </w:ins>
            <w:ins w:id="155" w:author="Ato-MediaTek" w:date="2020-12-08T15:30:00Z">
              <w:r>
                <w:t xml:space="preserve"> in Rel-17 or TEI-16. Note that</w:t>
              </w:r>
            </w:ins>
            <w:ins w:id="156" w:author="Ato-MediaTek" w:date="2020-12-08T15:21:00Z">
              <w:r>
                <w:t xml:space="preserve"> </w:t>
              </w:r>
            </w:ins>
            <w:ins w:id="157" w:author="Ato-MediaTek" w:date="2020-12-08T15:28:00Z">
              <w:r>
                <w:t xml:space="preserve">TxDiv is already handled in TEI-16. </w:t>
              </w:r>
            </w:ins>
          </w:p>
        </w:tc>
      </w:tr>
      <w:tr w:rsidR="007B66E6" w14:paraId="6D9EAA59" w14:textId="77777777">
        <w:trPr>
          <w:trHeight w:val="468"/>
          <w:ins w:id="158" w:author="MK" w:date="2020-12-08T10:05:00Z"/>
        </w:trPr>
        <w:tc>
          <w:tcPr>
            <w:tcW w:w="2155" w:type="dxa"/>
          </w:tcPr>
          <w:p w14:paraId="3526B10B" w14:textId="77777777" w:rsidR="007B66E6" w:rsidRDefault="00336E85">
            <w:pPr>
              <w:spacing w:after="0"/>
              <w:rPr>
                <w:ins w:id="159" w:author="MK" w:date="2020-12-08T10:05:00Z"/>
              </w:rPr>
            </w:pPr>
            <w:ins w:id="160" w:author="MK" w:date="2020-12-08T10:05:00Z">
              <w:r>
                <w:t>Ericsson</w:t>
              </w:r>
            </w:ins>
          </w:p>
        </w:tc>
        <w:tc>
          <w:tcPr>
            <w:tcW w:w="7290" w:type="dxa"/>
          </w:tcPr>
          <w:p w14:paraId="2862B3F6" w14:textId="77777777" w:rsidR="007B66E6" w:rsidRDefault="00336E85">
            <w:pPr>
              <w:spacing w:after="0"/>
              <w:rPr>
                <w:ins w:id="161" w:author="MK" w:date="2020-12-08T10:05:00Z"/>
              </w:rPr>
            </w:pPr>
            <w:ins w:id="162" w:author="MK" w:date="2020-12-08T10:05:00Z">
              <w:r>
                <w:t>Agree with the proposal in the WF in R4 2017835.</w:t>
              </w:r>
            </w:ins>
          </w:p>
        </w:tc>
      </w:tr>
      <w:tr w:rsidR="007B66E6" w14:paraId="569334D9" w14:textId="77777777">
        <w:trPr>
          <w:trHeight w:val="468"/>
          <w:ins w:id="163" w:author="Alexander Sayenko" w:date="2020-12-08T10:37:00Z"/>
        </w:trPr>
        <w:tc>
          <w:tcPr>
            <w:tcW w:w="2155" w:type="dxa"/>
          </w:tcPr>
          <w:p w14:paraId="7AFA0B32" w14:textId="77777777" w:rsidR="007B66E6" w:rsidRDefault="00336E85">
            <w:pPr>
              <w:spacing w:after="0"/>
              <w:rPr>
                <w:ins w:id="164" w:author="Alexander Sayenko" w:date="2020-12-08T10:37:00Z"/>
              </w:rPr>
            </w:pPr>
            <w:ins w:id="165" w:author="Alexander Sayenko" w:date="2020-12-08T10:37:00Z">
              <w:r>
                <w:t>Apple</w:t>
              </w:r>
            </w:ins>
          </w:p>
        </w:tc>
        <w:tc>
          <w:tcPr>
            <w:tcW w:w="7290" w:type="dxa"/>
          </w:tcPr>
          <w:p w14:paraId="658C6889" w14:textId="77777777" w:rsidR="007B66E6" w:rsidRDefault="00336E85">
            <w:pPr>
              <w:spacing w:after="0"/>
              <w:rPr>
                <w:ins w:id="166" w:author="Alexander Sayenko" w:date="2020-12-08T10:37:00Z"/>
              </w:rPr>
            </w:pPr>
            <w:ins w:id="167" w:author="Alexander Sayenko" w:date="2020-12-08T10:38:00Z">
              <w:r>
                <w:t xml:space="preserve">If we recall right the RAN4 discussion, companies were not able to agree whether </w:t>
              </w:r>
            </w:ins>
            <w:ins w:id="168" w:author="Alexander Sayenko" w:date="2020-12-08T10:39:00Z">
              <w:r>
                <w:t xml:space="preserve">NR-U </w:t>
              </w:r>
            </w:ins>
            <w:ins w:id="169" w:author="Alexander Sayenko" w:date="2020-12-08T10:38:00Z">
              <w:r>
                <w:t xml:space="preserve">PC3 should be modelled as 1 or 2 PA. </w:t>
              </w:r>
            </w:ins>
            <w:ins w:id="170" w:author="Alexander Sayenko" w:date="2020-12-08T10:39:00Z">
              <w:r>
                <w:t>That was the time when companies were also contemplating whether it can be completely transparent, but this is ex</w:t>
              </w:r>
            </w:ins>
            <w:ins w:id="171" w:author="Alexander Sayenko" w:date="2020-12-08T10:40:00Z">
              <w:r>
                <w:t xml:space="preserve">actly what the NR TxD discussion is now aiming at. In that sense outcome of the NR TxD discussion could be beneficial </w:t>
              </w:r>
            </w:ins>
            <w:ins w:id="172" w:author="Alexander Sayenko" w:date="2020-12-08T10:41:00Z">
              <w:r>
                <w:t>input for NR-U.</w:t>
              </w:r>
            </w:ins>
          </w:p>
        </w:tc>
      </w:tr>
      <w:tr w:rsidR="007B66E6" w14:paraId="09D9EA11" w14:textId="77777777">
        <w:trPr>
          <w:trHeight w:val="468"/>
          <w:ins w:id="173" w:author="10164284" w:date="2020-12-08T18:08:00Z"/>
        </w:trPr>
        <w:tc>
          <w:tcPr>
            <w:tcW w:w="2155" w:type="dxa"/>
          </w:tcPr>
          <w:p w14:paraId="685F43F1" w14:textId="77777777" w:rsidR="007B66E6" w:rsidRDefault="00336E85">
            <w:pPr>
              <w:spacing w:after="0"/>
              <w:rPr>
                <w:ins w:id="174" w:author="10164284" w:date="2020-12-08T18:08:00Z"/>
                <w:lang w:val="en-US" w:eastAsia="zh-CN"/>
              </w:rPr>
            </w:pPr>
            <w:ins w:id="175" w:author="10164284" w:date="2020-12-08T18:09:00Z">
              <w:r>
                <w:rPr>
                  <w:rFonts w:hint="eastAsia"/>
                  <w:lang w:val="en-US" w:eastAsia="zh-CN"/>
                </w:rPr>
                <w:t>ZTE</w:t>
              </w:r>
            </w:ins>
          </w:p>
        </w:tc>
        <w:tc>
          <w:tcPr>
            <w:tcW w:w="7290" w:type="dxa"/>
          </w:tcPr>
          <w:p w14:paraId="29BE6FF6" w14:textId="77777777" w:rsidR="007B66E6" w:rsidRDefault="00336E85">
            <w:pPr>
              <w:spacing w:after="0"/>
              <w:rPr>
                <w:ins w:id="176" w:author="10164284" w:date="2020-12-08T18:08:00Z"/>
              </w:rPr>
            </w:pPr>
            <w:ins w:id="177" w:author="10164284" w:date="2020-12-08T18:09:00Z">
              <w:r>
                <w:rPr>
                  <w:rFonts w:hint="eastAsia"/>
                  <w:lang w:val="en-US" w:eastAsia="zh-CN"/>
                </w:rPr>
                <w:t>No strong opinions on that, however whether two PAs or single PA architecture for NR-U PC3, it should be discussed together.</w:t>
              </w:r>
            </w:ins>
          </w:p>
        </w:tc>
      </w:tr>
      <w:tr w:rsidR="001F53F4" w14:paraId="5C8BA0CC" w14:textId="77777777">
        <w:trPr>
          <w:trHeight w:val="468"/>
          <w:ins w:id="178" w:author="tank" w:date="2020-12-08T20:01:00Z"/>
        </w:trPr>
        <w:tc>
          <w:tcPr>
            <w:tcW w:w="2155" w:type="dxa"/>
          </w:tcPr>
          <w:p w14:paraId="0FA37AE1" w14:textId="3F27C7F2" w:rsidR="001F53F4" w:rsidRDefault="001F53F4">
            <w:pPr>
              <w:spacing w:after="0"/>
              <w:rPr>
                <w:ins w:id="179" w:author="tank" w:date="2020-12-08T20:01:00Z"/>
                <w:rFonts w:hint="eastAsia"/>
                <w:lang w:val="en-US" w:eastAsia="zh-CN"/>
              </w:rPr>
            </w:pPr>
            <w:ins w:id="180" w:author="tank" w:date="2020-12-08T20:01:00Z">
              <w:r>
                <w:rPr>
                  <w:lang w:val="en-US" w:eastAsia="zh-CN"/>
                </w:rPr>
                <w:t>Skyworks</w:t>
              </w:r>
            </w:ins>
          </w:p>
        </w:tc>
        <w:tc>
          <w:tcPr>
            <w:tcW w:w="7290" w:type="dxa"/>
          </w:tcPr>
          <w:p w14:paraId="0DADB87F" w14:textId="742E5BA3" w:rsidR="001F53F4" w:rsidRDefault="001F53F4">
            <w:pPr>
              <w:spacing w:after="0"/>
              <w:rPr>
                <w:ins w:id="181" w:author="tank" w:date="2020-12-08T20:01:00Z"/>
                <w:rFonts w:hint="eastAsia"/>
                <w:lang w:val="en-US" w:eastAsia="zh-CN"/>
              </w:rPr>
            </w:pPr>
            <w:ins w:id="182" w:author="tank" w:date="2020-12-08T20:01:00Z">
              <w:r>
                <w:rPr>
                  <w:lang w:val="en-US" w:eastAsia="zh-CN"/>
                </w:rPr>
                <w:t>For PC3, our preference is to use 2 PA as this is consistent with some WiFi implementations and thus hardware reuse is an option. Thus we believe that TxDiv aspects should be settled first</w:t>
              </w:r>
            </w:ins>
          </w:p>
        </w:tc>
      </w:tr>
    </w:tbl>
    <w:p w14:paraId="07F53C69" w14:textId="77777777" w:rsidR="007B66E6" w:rsidRPr="007B66E6" w:rsidRDefault="007B66E6">
      <w:pPr>
        <w:pStyle w:val="2"/>
        <w:numPr>
          <w:ilvl w:val="0"/>
          <w:numId w:val="0"/>
        </w:numPr>
        <w:ind w:left="576"/>
        <w:rPr>
          <w:lang w:val="en-GB"/>
          <w:rPrChange w:id="183" w:author="Ato-MediaTek" w:date="2020-12-08T15:27:00Z">
            <w:rPr/>
          </w:rPrChange>
        </w:rPr>
      </w:pPr>
    </w:p>
    <w:p w14:paraId="661B3E64" w14:textId="77777777" w:rsidR="007B66E6" w:rsidRDefault="00336E85">
      <w:pPr>
        <w:rPr>
          <w:lang w:val="sv-SE" w:eastAsia="zh-CN"/>
        </w:rPr>
      </w:pPr>
      <w:r>
        <w:rPr>
          <w:lang w:val="sv-SE" w:eastAsia="zh-CN"/>
        </w:rPr>
        <w:t>Uplink intra-band contiguous CA</w:t>
      </w:r>
    </w:p>
    <w:tbl>
      <w:tblPr>
        <w:tblStyle w:val="afc"/>
        <w:tblW w:w="0" w:type="auto"/>
        <w:tblLayout w:type="fixed"/>
        <w:tblLook w:val="04A0" w:firstRow="1" w:lastRow="0" w:firstColumn="1" w:lastColumn="0" w:noHBand="0" w:noVBand="1"/>
      </w:tblPr>
      <w:tblGrid>
        <w:gridCol w:w="2155"/>
        <w:gridCol w:w="7290"/>
      </w:tblGrid>
      <w:tr w:rsidR="007B66E6" w14:paraId="2D5E3536" w14:textId="77777777">
        <w:trPr>
          <w:trHeight w:val="468"/>
        </w:trPr>
        <w:tc>
          <w:tcPr>
            <w:tcW w:w="2155" w:type="dxa"/>
          </w:tcPr>
          <w:p w14:paraId="3E356FA6" w14:textId="77777777" w:rsidR="007B66E6" w:rsidRDefault="00336E85">
            <w:pPr>
              <w:spacing w:before="120" w:after="120"/>
              <w:rPr>
                <w:b/>
                <w:bCs/>
              </w:rPr>
            </w:pPr>
            <w:r>
              <w:rPr>
                <w:b/>
                <w:bCs/>
              </w:rPr>
              <w:t>Company</w:t>
            </w:r>
          </w:p>
        </w:tc>
        <w:tc>
          <w:tcPr>
            <w:tcW w:w="7290" w:type="dxa"/>
          </w:tcPr>
          <w:p w14:paraId="23090DAC" w14:textId="77777777" w:rsidR="007B66E6" w:rsidRDefault="00336E85">
            <w:pPr>
              <w:spacing w:before="120" w:after="120"/>
              <w:rPr>
                <w:b/>
                <w:bCs/>
              </w:rPr>
            </w:pPr>
            <w:r>
              <w:rPr>
                <w:b/>
                <w:bCs/>
              </w:rPr>
              <w:t>Comments</w:t>
            </w:r>
          </w:p>
        </w:tc>
      </w:tr>
      <w:tr w:rsidR="007B66E6" w14:paraId="3C87D07D" w14:textId="77777777">
        <w:trPr>
          <w:trHeight w:val="468"/>
        </w:trPr>
        <w:tc>
          <w:tcPr>
            <w:tcW w:w="2155" w:type="dxa"/>
          </w:tcPr>
          <w:p w14:paraId="122C152A" w14:textId="77777777" w:rsidR="007B66E6" w:rsidRDefault="00336E85">
            <w:pPr>
              <w:spacing w:after="0"/>
            </w:pPr>
            <w:r>
              <w:t>Charter Communications, Inc.</w:t>
            </w:r>
          </w:p>
        </w:tc>
        <w:tc>
          <w:tcPr>
            <w:tcW w:w="7290" w:type="dxa"/>
          </w:tcPr>
          <w:p w14:paraId="403496BE" w14:textId="77777777" w:rsidR="007B66E6" w:rsidRDefault="00336E85">
            <w:pPr>
              <w:spacing w:after="0"/>
            </w:pPr>
            <w:r>
              <w:rPr>
                <w:rFonts w:ascii="Arial" w:hAnsi="Arial" w:cs="Arial"/>
                <w:lang w:eastAsia="ja-JP"/>
              </w:rPr>
              <w:t>Can Uplink intra-band contiguous CA be covered under “Rel-17 NR intra band Carrier Aggregation for xCC DL/yCC UL including contiguous and non-contiguous spectrum (x&gt;=y)”?</w:t>
            </w:r>
          </w:p>
        </w:tc>
      </w:tr>
      <w:tr w:rsidR="007B66E6" w14:paraId="11AA66E8" w14:textId="77777777">
        <w:trPr>
          <w:trHeight w:val="468"/>
        </w:trPr>
        <w:tc>
          <w:tcPr>
            <w:tcW w:w="2155" w:type="dxa"/>
          </w:tcPr>
          <w:p w14:paraId="4156209B" w14:textId="77777777" w:rsidR="007B66E6" w:rsidRDefault="00336E85">
            <w:pPr>
              <w:spacing w:after="0"/>
            </w:pPr>
            <w:ins w:id="184" w:author="Gene Fong" w:date="2020-12-07T17:13:00Z">
              <w:r>
                <w:t>Qualcomm Incorporated</w:t>
              </w:r>
            </w:ins>
          </w:p>
        </w:tc>
        <w:tc>
          <w:tcPr>
            <w:tcW w:w="7290" w:type="dxa"/>
          </w:tcPr>
          <w:p w14:paraId="202DA1F1" w14:textId="77777777" w:rsidR="007B66E6" w:rsidRDefault="00336E85">
            <w:pPr>
              <w:spacing w:after="0"/>
            </w:pPr>
            <w:ins w:id="185" w:author="Gene Fong" w:date="2020-12-07T17:15:00Z">
              <w:r>
                <w:t>Assigning UL CA to a basket is one possibility.  However, we would like to ensure that the discussion for NR-U UL CA is not subject to bulk approval since there are new topics that might not get ad</w:t>
              </w:r>
            </w:ins>
            <w:ins w:id="186" w:author="Gene Fong" w:date="2020-12-07T17:16:00Z">
              <w:r>
                <w:t>equate attention.</w:t>
              </w:r>
            </w:ins>
          </w:p>
        </w:tc>
      </w:tr>
      <w:tr w:rsidR="007B66E6" w14:paraId="26333D0F" w14:textId="77777777">
        <w:trPr>
          <w:trHeight w:val="468"/>
        </w:trPr>
        <w:tc>
          <w:tcPr>
            <w:tcW w:w="2155" w:type="dxa"/>
          </w:tcPr>
          <w:p w14:paraId="513A8947" w14:textId="77777777" w:rsidR="007B66E6" w:rsidRDefault="00336E85">
            <w:pPr>
              <w:spacing w:after="0"/>
            </w:pPr>
            <w:ins w:id="187" w:author="Kim, Jiwoo" w:date="2020-12-07T20:28:00Z">
              <w:r>
                <w:t>Intel</w:t>
              </w:r>
            </w:ins>
          </w:p>
        </w:tc>
        <w:tc>
          <w:tcPr>
            <w:tcW w:w="7290" w:type="dxa"/>
          </w:tcPr>
          <w:p w14:paraId="4DB14F12" w14:textId="77777777" w:rsidR="007B66E6" w:rsidRDefault="00336E85">
            <w:pPr>
              <w:spacing w:after="0"/>
            </w:pPr>
            <w:ins w:id="188" w:author="Kim, Jiwoo" w:date="2020-12-07T20:28:00Z">
              <w:r>
                <w:t xml:space="preserve">We would like to </w:t>
              </w:r>
            </w:ins>
            <w:ins w:id="189" w:author="Kim, Jiwoo" w:date="2020-12-07T20:29:00Z">
              <w:r>
                <w:t>further clarify in which WI it is planned to be handled?</w:t>
              </w:r>
            </w:ins>
          </w:p>
        </w:tc>
      </w:tr>
      <w:tr w:rsidR="007B66E6" w14:paraId="01668A37" w14:textId="77777777">
        <w:trPr>
          <w:trHeight w:val="468"/>
        </w:trPr>
        <w:tc>
          <w:tcPr>
            <w:tcW w:w="2155" w:type="dxa"/>
          </w:tcPr>
          <w:p w14:paraId="16BA21EC" w14:textId="77777777" w:rsidR="007B66E6" w:rsidRDefault="00336E85">
            <w:pPr>
              <w:spacing w:after="0"/>
            </w:pPr>
            <w:ins w:id="190" w:author="Ato-MediaTek" w:date="2020-12-08T15:22:00Z">
              <w:r>
                <w:t>MTK</w:t>
              </w:r>
            </w:ins>
          </w:p>
        </w:tc>
        <w:tc>
          <w:tcPr>
            <w:tcW w:w="7290" w:type="dxa"/>
          </w:tcPr>
          <w:p w14:paraId="7DB41A6C" w14:textId="77777777" w:rsidR="007B66E6" w:rsidRPr="007B66E6" w:rsidRDefault="00336E85">
            <w:pPr>
              <w:overflowPunct/>
              <w:autoSpaceDE/>
              <w:autoSpaceDN/>
              <w:adjustRightInd/>
              <w:spacing w:after="0"/>
              <w:textAlignment w:val="auto"/>
              <w:rPr>
                <w:lang w:val="en-US"/>
                <w:rPrChange w:id="191" w:author="Ato-MediaTek" w:date="2020-12-08T15:25:00Z">
                  <w:rPr>
                    <w:rFonts w:eastAsia="SimSun"/>
                  </w:rPr>
                </w:rPrChange>
              </w:rPr>
            </w:pPr>
            <w:ins w:id="192" w:author="Ato-MediaTek" w:date="2020-12-08T15:23:00Z">
              <w:r>
                <w:t xml:space="preserve">We share the same view as QC that handling the requirement in basket WI may not be a good approach. </w:t>
              </w:r>
            </w:ins>
          </w:p>
        </w:tc>
      </w:tr>
      <w:tr w:rsidR="007B66E6" w14:paraId="4A7B3949" w14:textId="77777777">
        <w:trPr>
          <w:trHeight w:val="468"/>
          <w:ins w:id="193" w:author="MK" w:date="2020-12-08T10:06:00Z"/>
        </w:trPr>
        <w:tc>
          <w:tcPr>
            <w:tcW w:w="2155" w:type="dxa"/>
          </w:tcPr>
          <w:p w14:paraId="55D0FF86" w14:textId="77777777" w:rsidR="007B66E6" w:rsidRDefault="00336E85">
            <w:pPr>
              <w:spacing w:after="0"/>
              <w:rPr>
                <w:ins w:id="194" w:author="MK" w:date="2020-12-08T10:06:00Z"/>
              </w:rPr>
            </w:pPr>
            <w:ins w:id="195" w:author="MK" w:date="2020-12-08T10:06:00Z">
              <w:r>
                <w:t>Ericsson</w:t>
              </w:r>
            </w:ins>
          </w:p>
        </w:tc>
        <w:tc>
          <w:tcPr>
            <w:tcW w:w="7290" w:type="dxa"/>
          </w:tcPr>
          <w:p w14:paraId="4DE7A394" w14:textId="77777777" w:rsidR="007B66E6" w:rsidRDefault="00336E85">
            <w:pPr>
              <w:spacing w:after="0"/>
              <w:rPr>
                <w:ins w:id="196" w:author="MK" w:date="2020-12-08T10:06:00Z"/>
              </w:rPr>
            </w:pPr>
            <w:ins w:id="197" w:author="MK" w:date="2020-12-08T10:06:00Z">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ins>
          </w:p>
        </w:tc>
      </w:tr>
      <w:tr w:rsidR="007B66E6" w14:paraId="07154E62" w14:textId="77777777">
        <w:trPr>
          <w:trHeight w:val="468"/>
          <w:ins w:id="198" w:author="Alexander Sayenko" w:date="2020-12-08T10:45:00Z"/>
        </w:trPr>
        <w:tc>
          <w:tcPr>
            <w:tcW w:w="2155" w:type="dxa"/>
          </w:tcPr>
          <w:p w14:paraId="74517B29" w14:textId="77777777" w:rsidR="007B66E6" w:rsidRDefault="00336E85">
            <w:pPr>
              <w:spacing w:after="0"/>
              <w:rPr>
                <w:ins w:id="199" w:author="Alexander Sayenko" w:date="2020-12-08T10:45:00Z"/>
              </w:rPr>
            </w:pPr>
            <w:ins w:id="200" w:author="Alexander Sayenko" w:date="2020-12-08T10:45:00Z">
              <w:r>
                <w:lastRenderedPageBreak/>
                <w:t>Apple</w:t>
              </w:r>
            </w:ins>
          </w:p>
        </w:tc>
        <w:tc>
          <w:tcPr>
            <w:tcW w:w="7290" w:type="dxa"/>
          </w:tcPr>
          <w:p w14:paraId="74EEC555" w14:textId="77777777" w:rsidR="007B66E6" w:rsidRDefault="00336E85">
            <w:pPr>
              <w:spacing w:after="0"/>
              <w:rPr>
                <w:ins w:id="201" w:author="Alexander Sayenko" w:date="2020-12-08T10:45:00Z"/>
              </w:rPr>
            </w:pPr>
            <w:ins w:id="202" w:author="Alexander Sayenko" w:date="2020-12-08T10:45:00Z">
              <w:r>
                <w:t xml:space="preserve">For the sake of better transparency and traceability, it would be better </w:t>
              </w:r>
            </w:ins>
            <w:ins w:id="203" w:author="Alexander Sayenko" w:date="2020-12-08T10:47:00Z">
              <w:r>
                <w:t>to</w:t>
              </w:r>
            </w:ins>
            <w:ins w:id="204" w:author="Alexander Sayenko" w:date="2020-12-08T10:45:00Z">
              <w:r>
                <w:t xml:space="preserve"> </w:t>
              </w:r>
            </w:ins>
            <w:ins w:id="205" w:author="Alexander Sayenko" w:date="2020-12-08T10:48:00Z">
              <w:r>
                <w:t xml:space="preserve">put </w:t>
              </w:r>
            </w:ins>
            <w:ins w:id="206" w:author="Alexander Sayenko" w:date="2020-12-08T10:45:00Z">
              <w:r>
                <w:t xml:space="preserve">NR-U related topics into a separate </w:t>
              </w:r>
            </w:ins>
            <w:ins w:id="207" w:author="Alexander Sayenko" w:date="2020-12-08T10:46:00Z">
              <w:r>
                <w:t xml:space="preserve">"basket" </w:t>
              </w:r>
            </w:ins>
            <w:ins w:id="208" w:author="Alexander Sayenko" w:date="2020-12-08T10:45:00Z">
              <w:r>
                <w:t xml:space="preserve">item that could embrace </w:t>
              </w:r>
            </w:ins>
            <w:ins w:id="209" w:author="Alexander Sayenko" w:date="2020-12-08T10:46:00Z">
              <w:r>
                <w:t xml:space="preserve">all outstanding </w:t>
              </w:r>
            </w:ins>
            <w:ins w:id="210" w:author="Alexander Sayenko" w:date="2020-12-08T10:47:00Z">
              <w:r>
                <w:t xml:space="preserve">channel and band combination </w:t>
              </w:r>
            </w:ins>
            <w:ins w:id="211" w:author="Alexander Sayenko" w:date="2020-12-08T10:46:00Z">
              <w:r>
                <w:t xml:space="preserve">issues. The amount of work we will have to do will be the same irrespective of the fact whether we use an existing WI code </w:t>
              </w:r>
            </w:ins>
            <w:ins w:id="212" w:author="Alexander Sayenko" w:date="2020-12-08T10:48:00Z">
              <w:r>
                <w:t>or</w:t>
              </w:r>
            </w:ins>
            <w:ins w:id="213" w:author="Alexander Sayenko" w:date="2020-12-08T10:46:00Z">
              <w:r>
                <w:t xml:space="preserve"> add a new one.</w:t>
              </w:r>
            </w:ins>
          </w:p>
        </w:tc>
      </w:tr>
      <w:tr w:rsidR="007B66E6" w14:paraId="715ED4B6" w14:textId="77777777">
        <w:trPr>
          <w:trHeight w:val="468"/>
          <w:ins w:id="214" w:author="10164284" w:date="2020-12-08T18:10:00Z"/>
        </w:trPr>
        <w:tc>
          <w:tcPr>
            <w:tcW w:w="2155" w:type="dxa"/>
          </w:tcPr>
          <w:p w14:paraId="576CCCDB" w14:textId="77777777" w:rsidR="007B66E6" w:rsidRDefault="00336E85">
            <w:pPr>
              <w:spacing w:after="0"/>
              <w:rPr>
                <w:ins w:id="215" w:author="10164284" w:date="2020-12-08T18:10:00Z"/>
                <w:lang w:val="en-US" w:eastAsia="zh-CN"/>
              </w:rPr>
            </w:pPr>
            <w:ins w:id="216" w:author="10164284" w:date="2020-12-08T18:10:00Z">
              <w:r>
                <w:rPr>
                  <w:rFonts w:hint="eastAsia"/>
                  <w:lang w:val="en-US" w:eastAsia="zh-CN"/>
                </w:rPr>
                <w:t>ZTE</w:t>
              </w:r>
            </w:ins>
          </w:p>
        </w:tc>
        <w:tc>
          <w:tcPr>
            <w:tcW w:w="7290" w:type="dxa"/>
          </w:tcPr>
          <w:p w14:paraId="03FBE3CD" w14:textId="77777777" w:rsidR="007B66E6" w:rsidRDefault="00336E85">
            <w:pPr>
              <w:spacing w:after="0"/>
              <w:rPr>
                <w:ins w:id="217" w:author="10164284" w:date="2020-12-08T18:10:00Z"/>
              </w:rPr>
            </w:pPr>
            <w:ins w:id="218" w:author="10164284" w:date="2020-12-08T18:10:00Z">
              <w:r>
                <w:rPr>
                  <w:rFonts w:hint="eastAsia"/>
                  <w:lang w:val="en-US" w:eastAsia="zh-CN"/>
                </w:rPr>
                <w:t xml:space="preserve">Share similar views as QC and MTK, basket WID is not appropriate agenda to discuss general RF requirements. </w:t>
              </w:r>
            </w:ins>
          </w:p>
        </w:tc>
      </w:tr>
      <w:tr w:rsidR="001F53F4" w14:paraId="3AD33F55" w14:textId="77777777">
        <w:trPr>
          <w:trHeight w:val="468"/>
          <w:ins w:id="219" w:author="tank" w:date="2020-12-08T20:01:00Z"/>
        </w:trPr>
        <w:tc>
          <w:tcPr>
            <w:tcW w:w="2155" w:type="dxa"/>
          </w:tcPr>
          <w:p w14:paraId="7ED71BC1" w14:textId="1F62CB3F" w:rsidR="001F53F4" w:rsidRDefault="001F53F4">
            <w:pPr>
              <w:spacing w:after="0"/>
              <w:rPr>
                <w:ins w:id="220" w:author="tank" w:date="2020-12-08T20:01:00Z"/>
                <w:rFonts w:hint="eastAsia"/>
                <w:lang w:val="en-US" w:eastAsia="zh-CN"/>
              </w:rPr>
            </w:pPr>
            <w:ins w:id="221" w:author="tank" w:date="2020-12-08T20:01:00Z">
              <w:r>
                <w:rPr>
                  <w:lang w:val="en-US" w:eastAsia="zh-CN"/>
                </w:rPr>
                <w:t>Skyworks</w:t>
              </w:r>
            </w:ins>
          </w:p>
        </w:tc>
        <w:tc>
          <w:tcPr>
            <w:tcW w:w="7290" w:type="dxa"/>
          </w:tcPr>
          <w:p w14:paraId="1D50AB95" w14:textId="2C1BFD70" w:rsidR="001F53F4" w:rsidRDefault="001F53F4">
            <w:pPr>
              <w:spacing w:after="0"/>
              <w:rPr>
                <w:ins w:id="222" w:author="tank" w:date="2020-12-08T20:01:00Z"/>
                <w:rFonts w:hint="eastAsia"/>
                <w:lang w:val="en-US" w:eastAsia="zh-CN"/>
              </w:rPr>
            </w:pPr>
            <w:ins w:id="223" w:author="tank" w:date="2020-12-08T20:01:00Z">
              <w:r>
                <w:rPr>
                  <w:lang w:val="en-US" w:eastAsia="zh-CN"/>
                </w:rPr>
                <w:t xml:space="preserve">We believe that intra-band UL CA work is not the same than other band combination work and especially there is a need for discussion papers and alignment so block approval cannot be assumed at least. We should also make sure that the rapporteur agrees with the additional </w:t>
              </w:r>
              <w:bookmarkStart w:id="224" w:name="_GoBack"/>
              <w:bookmarkEnd w:id="224"/>
              <w:r>
                <w:rPr>
                  <w:lang w:val="en-US" w:eastAsia="zh-CN"/>
                </w:rPr>
                <w:t>work and a 2 week meeting scope.</w:t>
              </w:r>
            </w:ins>
          </w:p>
        </w:tc>
      </w:tr>
      <w:tr w:rsidR="00B72987" w14:paraId="30CE187C" w14:textId="77777777">
        <w:trPr>
          <w:trHeight w:val="468"/>
          <w:ins w:id="225" w:author="tank" w:date="2020-12-08T19:58:00Z"/>
        </w:trPr>
        <w:tc>
          <w:tcPr>
            <w:tcW w:w="2155" w:type="dxa"/>
          </w:tcPr>
          <w:p w14:paraId="1C462C18" w14:textId="6D8E14AD" w:rsidR="00B72987" w:rsidRDefault="00B72987">
            <w:pPr>
              <w:spacing w:after="0"/>
              <w:rPr>
                <w:ins w:id="226" w:author="tank" w:date="2020-12-08T19:58:00Z"/>
                <w:lang w:val="en-US" w:eastAsia="zh-CN"/>
              </w:rPr>
            </w:pPr>
            <w:ins w:id="227" w:author="tank" w:date="2020-12-08T19:58:00Z">
              <w:r>
                <w:rPr>
                  <w:lang w:val="en-US" w:eastAsia="zh-CN"/>
                </w:rPr>
                <w:t>CHTTL</w:t>
              </w:r>
            </w:ins>
          </w:p>
        </w:tc>
        <w:tc>
          <w:tcPr>
            <w:tcW w:w="7290" w:type="dxa"/>
          </w:tcPr>
          <w:p w14:paraId="4B1647D2" w14:textId="180114B6" w:rsidR="00B72987" w:rsidRDefault="00B72987">
            <w:pPr>
              <w:spacing w:after="0"/>
              <w:rPr>
                <w:ins w:id="228" w:author="tank" w:date="2020-12-08T19:58:00Z"/>
                <w:lang w:val="en-US" w:eastAsia="zh-CN"/>
              </w:rPr>
            </w:pPr>
            <w:ins w:id="229" w:author="tank" w:date="2020-12-08T19:58:00Z">
              <w:r>
                <w:rPr>
                  <w:rFonts w:hint="eastAsia"/>
                  <w:lang w:val="en-US" w:eastAsia="zh-CN"/>
                </w:rPr>
                <w:t>Share similar views as QC and MTK</w:t>
              </w:r>
              <w:r>
                <w:rPr>
                  <w:lang w:val="en-US" w:eastAsia="zh-CN"/>
                </w:rPr>
                <w:t>.</w:t>
              </w:r>
            </w:ins>
          </w:p>
        </w:tc>
      </w:tr>
    </w:tbl>
    <w:p w14:paraId="5E132E85" w14:textId="77777777" w:rsidR="007B66E6" w:rsidRPr="007B66E6" w:rsidRDefault="007B66E6">
      <w:pPr>
        <w:pStyle w:val="2"/>
        <w:numPr>
          <w:ilvl w:val="0"/>
          <w:numId w:val="0"/>
        </w:numPr>
        <w:ind w:left="576"/>
        <w:rPr>
          <w:lang w:val="en-US"/>
          <w:rPrChange w:id="230" w:author="MK" w:date="2020-12-08T10:04:00Z">
            <w:rPr/>
          </w:rPrChange>
        </w:rPr>
      </w:pPr>
    </w:p>
    <w:p w14:paraId="20EC8D71" w14:textId="77777777" w:rsidR="007B66E6" w:rsidRDefault="00336E85">
      <w:pPr>
        <w:pStyle w:val="2"/>
      </w:pPr>
      <w:r>
        <w:t>Initial round summary</w:t>
      </w:r>
    </w:p>
    <w:p w14:paraId="2DFAFBD2" w14:textId="77777777" w:rsidR="007B66E6" w:rsidRDefault="007B66E6">
      <w:pPr>
        <w:rPr>
          <w:lang w:val="sv-SE" w:eastAsia="zh-CN"/>
        </w:rPr>
      </w:pPr>
    </w:p>
    <w:p w14:paraId="109B83FB" w14:textId="77777777" w:rsidR="007B66E6" w:rsidRDefault="007B66E6">
      <w:pPr>
        <w:rPr>
          <w:lang w:val="sv-SE" w:eastAsia="zh-CN"/>
        </w:rPr>
      </w:pPr>
    </w:p>
    <w:p w14:paraId="3922DBBF" w14:textId="77777777" w:rsidR="007B66E6" w:rsidRDefault="00336E85">
      <w:pPr>
        <w:pStyle w:val="1"/>
        <w:numPr>
          <w:ilvl w:val="0"/>
          <w:numId w:val="0"/>
        </w:numPr>
        <w:ind w:left="432" w:hanging="432"/>
        <w:rPr>
          <w:lang w:eastAsia="ja-JP"/>
        </w:rPr>
      </w:pPr>
      <w:r>
        <w:rPr>
          <w:lang w:eastAsia="ja-JP"/>
        </w:rPr>
        <w:t>Reference</w:t>
      </w:r>
    </w:p>
    <w:p w14:paraId="095504A2" w14:textId="77777777" w:rsidR="007B66E6" w:rsidRDefault="00336E85">
      <w:pPr>
        <w:numPr>
          <w:ilvl w:val="0"/>
          <w:numId w:val="3"/>
        </w:numPr>
        <w:tabs>
          <w:tab w:val="left" w:pos="1080"/>
        </w:tabs>
        <w:rPr>
          <w:lang w:val="en-US" w:eastAsia="zh-CN"/>
        </w:rPr>
      </w:pPr>
      <w:r>
        <w:rPr>
          <w:lang w:val="en-US" w:eastAsia="zh-CN"/>
        </w:rPr>
        <w:t>RP-202752, “Addressing leftover RAN4 requirements for NR-U,” Qualcomm Incorporated</w:t>
      </w:r>
    </w:p>
    <w:p w14:paraId="1D9F70F4" w14:textId="77777777" w:rsidR="007B66E6" w:rsidRDefault="00336E85">
      <w:pPr>
        <w:numPr>
          <w:ilvl w:val="0"/>
          <w:numId w:val="3"/>
        </w:numPr>
        <w:tabs>
          <w:tab w:val="left" w:pos="1080"/>
        </w:tabs>
        <w:rPr>
          <w:lang w:val="en-US" w:eastAsia="zh-CN"/>
        </w:rPr>
      </w:pPr>
      <w:r>
        <w:rPr>
          <w:lang w:val="en-US" w:eastAsia="zh-CN"/>
        </w:rPr>
        <w:t>RP-202579, “Views on further enhancements for NR-U,” Apple Inc.</w:t>
      </w:r>
    </w:p>
    <w:p w14:paraId="08BCF9AA" w14:textId="77777777" w:rsidR="007B66E6" w:rsidRPr="007B66E6" w:rsidRDefault="007B66E6">
      <w:pPr>
        <w:rPr>
          <w:lang w:val="en-US" w:eastAsia="ja-JP"/>
          <w:rPrChange w:id="231" w:author="MK" w:date="2020-12-08T10:04:00Z">
            <w:rPr>
              <w:lang w:val="sv-SE" w:eastAsia="ja-JP"/>
            </w:rPr>
          </w:rPrChange>
        </w:rPr>
      </w:pPr>
    </w:p>
    <w:p w14:paraId="54C2AB00" w14:textId="77777777" w:rsidR="007B66E6" w:rsidRDefault="007B66E6">
      <w:pPr>
        <w:rPr>
          <w:i/>
          <w:color w:val="0070C0"/>
          <w:lang w:val="en-US"/>
        </w:rPr>
      </w:pPr>
    </w:p>
    <w:sectPr w:rsidR="007B66E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5134" w14:textId="77777777" w:rsidR="005E2ECD" w:rsidRDefault="005E2ECD" w:rsidP="00A363FE">
      <w:pPr>
        <w:spacing w:after="0" w:line="240" w:lineRule="auto"/>
      </w:pPr>
      <w:r>
        <w:separator/>
      </w:r>
    </w:p>
  </w:endnote>
  <w:endnote w:type="continuationSeparator" w:id="0">
    <w:p w14:paraId="15E8208B" w14:textId="77777777" w:rsidR="005E2ECD" w:rsidRDefault="005E2ECD" w:rsidP="00A3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8"/>
    <w:family w:val="roman"/>
    <w:notTrueType/>
    <w:pitch w:val="default"/>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9847" w14:textId="77777777" w:rsidR="005E2ECD" w:rsidRDefault="005E2ECD" w:rsidP="00A363FE">
      <w:pPr>
        <w:spacing w:after="0" w:line="240" w:lineRule="auto"/>
      </w:pPr>
      <w:r>
        <w:separator/>
      </w:r>
    </w:p>
  </w:footnote>
  <w:footnote w:type="continuationSeparator" w:id="0">
    <w:p w14:paraId="05448688" w14:textId="77777777" w:rsidR="005E2ECD" w:rsidRDefault="005E2ECD" w:rsidP="00A36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Gene Fong">
    <w15:presenceInfo w15:providerId="AD" w15:userId="S::gfong@qti.qualcomm.com::a2c2c12d-c299-4047-827b-a408ad4b8e52"/>
  </w15:person>
  <w15:person w15:author="Kim, Jiwoo">
    <w15:presenceInfo w15:providerId="AD" w15:userId="S::jiwoo.kim@intel.com::fb274f52-7448-4f5f-8282-633eb88d7d5c"/>
  </w15:person>
  <w15:person w15:author="Ato-MediaTek">
    <w15:presenceInfo w15:providerId="None" w15:userId="Ato-MediaTek"/>
  </w15:person>
  <w15:person w15:author="10164284">
    <w15:presenceInfo w15:providerId="None" w15:userId="10164284"/>
  </w15:person>
  <w15:person w15:author="BORSATO, RONALD">
    <w15:presenceInfo w15:providerId="AD" w15:userId="S::rb354e@att.com::2828c785-6a57-4f51-85cf-4865f4fc7853"/>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36E85"/>
    <w:rsid w:val="003418CB"/>
    <w:rsid w:val="00355873"/>
    <w:rsid w:val="0035660F"/>
    <w:rsid w:val="003622CF"/>
    <w:rsid w:val="003628B9"/>
    <w:rsid w:val="00362D8F"/>
    <w:rsid w:val="00367724"/>
    <w:rsid w:val="003770F6"/>
    <w:rsid w:val="00383DE4"/>
    <w:rsid w:val="00383E37"/>
    <w:rsid w:val="003901A0"/>
    <w:rsid w:val="00390889"/>
    <w:rsid w:val="00391498"/>
    <w:rsid w:val="00393042"/>
    <w:rsid w:val="00394AD5"/>
    <w:rsid w:val="00395DF1"/>
    <w:rsid w:val="0039642D"/>
    <w:rsid w:val="003A2E40"/>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08E2"/>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C6B89"/>
    <w:rsid w:val="00FD0694"/>
    <w:rsid w:val="00FD25BE"/>
    <w:rsid w:val="00FD2E70"/>
    <w:rsid w:val="00FD7AA7"/>
    <w:rsid w:val="00FF1654"/>
    <w:rsid w:val="00FF1FCB"/>
    <w:rsid w:val="00FF52D4"/>
    <w:rsid w:val="00FF6AA4"/>
    <w:rsid w:val="00FF6B09"/>
    <w:rsid w:val="148D4B2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E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paragraph" w:customStyle="1" w:styleId="FL">
    <w:name w:val="FL"/>
    <w:basedOn w:val="a"/>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a"/>
    <w:qFormat/>
    <w:pPr>
      <w:tabs>
        <w:tab w:val="left" w:pos="1701"/>
      </w:tabs>
      <w:ind w:left="1701" w:hanging="1701"/>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qFormat/>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paragraph" w:customStyle="1" w:styleId="FL">
    <w:name w:val="FL"/>
    <w:basedOn w:val="a"/>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a"/>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5.xml><?xml version="1.0" encoding="utf-8"?>
<ds:datastoreItem xmlns:ds="http://schemas.openxmlformats.org/officeDocument/2006/customXml" ds:itemID="{6BF3432D-267C-4CCF-8EE0-4D2A64BA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1296</Words>
  <Characters>7392</Characters>
  <Application>Microsoft Office Word</Application>
  <DocSecurity>0</DocSecurity>
  <Lines>61</Lines>
  <Paragraphs>17</Paragraphs>
  <ScaleCrop>false</ScaleCrop>
  <Company>Skyworks Solutions</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tank</cp:lastModifiedBy>
  <cp:revision>2</cp:revision>
  <cp:lastPrinted>2019-04-25T01:09:00Z</cp:lastPrinted>
  <dcterms:created xsi:type="dcterms:W3CDTF">2020-12-08T12:02:00Z</dcterms:created>
  <dcterms:modified xsi:type="dcterms:W3CDTF">2020-12-08T12:02:00Z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