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0FA9BC07"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r w:rsidR="007869EB" w:rsidRPr="007869EB">
        <w:rPr>
          <w:bCs/>
          <w:sz w:val="24"/>
        </w:rPr>
        <w:t>9.1.4</w:t>
      </w:r>
    </w:p>
    <w:p w14:paraId="612BAA7D" w14:textId="7D13EF86" w:rsidR="004C7081" w:rsidRPr="008A1FE3" w:rsidRDefault="004C7081" w:rsidP="004C7081">
      <w:pPr>
        <w:tabs>
          <w:tab w:val="left" w:pos="1985"/>
        </w:tabs>
        <w:jc w:val="both"/>
      </w:pPr>
      <w:r w:rsidRPr="0007631D">
        <w:rPr>
          <w:b/>
          <w:sz w:val="24"/>
        </w:rPr>
        <w:t xml:space="preserve">Source: </w:t>
      </w:r>
      <w:r w:rsidRPr="0007631D">
        <w:rPr>
          <w:b/>
          <w:sz w:val="24"/>
        </w:rPr>
        <w:tab/>
      </w:r>
      <w:proofErr w:type="gramStart"/>
      <w:r w:rsidR="00A625CB">
        <w:rPr>
          <w:sz w:val="24"/>
          <w:szCs w:val="24"/>
        </w:rPr>
        <w:t>Moderator(</w:t>
      </w:r>
      <w:proofErr w:type="gramEnd"/>
      <w:r w:rsidR="00A625CB">
        <w:rPr>
          <w:sz w:val="24"/>
          <w:szCs w:val="24"/>
        </w:rPr>
        <w:t>Qualcomm Incorporated)</w:t>
      </w:r>
    </w:p>
    <w:p w14:paraId="633872E5" w14:textId="1A2770EB"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869EB">
        <w:rPr>
          <w:sz w:val="22"/>
        </w:rPr>
        <w:t xml:space="preserve">Introduction of </w:t>
      </w:r>
      <w:r w:rsidR="007869EB" w:rsidRPr="007869EB">
        <w:rPr>
          <w:sz w:val="22"/>
        </w:rPr>
        <w:t>high-power devices operation use cases over Band n77</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79743B40"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t>
      </w:r>
      <w:r w:rsidR="00A625CB">
        <w:rPr>
          <w:rFonts w:asciiTheme="majorBidi" w:hAnsiTheme="majorBidi" w:cstheme="majorBidi"/>
          <w:bCs/>
          <w:iCs/>
        </w:rPr>
        <w:t>the summary of the e-mail discussion on the proposal to introduce power classes with higher output power (PC1 and PC1.5) for band n77. The proposal is in the following contribution:</w:t>
      </w:r>
    </w:p>
    <w:p w14:paraId="42B92E33" w14:textId="155F35CE" w:rsidR="00135452" w:rsidRDefault="00684681" w:rsidP="00684681">
      <w:pPr>
        <w:pStyle w:val="ListParagraph"/>
        <w:numPr>
          <w:ilvl w:val="0"/>
          <w:numId w:val="33"/>
        </w:numPr>
        <w:jc w:val="both"/>
        <w:rPr>
          <w:lang w:eastAsia="x-none"/>
        </w:rPr>
      </w:pPr>
      <w:r w:rsidRPr="00684681">
        <w:t>RP-20</w:t>
      </w:r>
      <w:r w:rsidR="00A625CB">
        <w:t>2280</w:t>
      </w:r>
      <w:r w:rsidRPr="00684681">
        <w:tab/>
      </w:r>
      <w:r w:rsidR="00A625CB" w:rsidRPr="00A625CB">
        <w:t>New WID on high-power devices operation use cases over Band n77</w:t>
      </w:r>
      <w:r w:rsidRPr="00684681">
        <w:tab/>
      </w:r>
      <w:r w:rsidR="008B6581">
        <w:tab/>
      </w:r>
      <w:r w:rsidR="00A625CB">
        <w:t>Verizon</w:t>
      </w:r>
    </w:p>
    <w:p w14:paraId="7E0F4733" w14:textId="33B403B9" w:rsidR="00D32C7A" w:rsidRDefault="00135452" w:rsidP="00D32C7A">
      <w:pPr>
        <w:pStyle w:val="Heading1"/>
        <w:jc w:val="both"/>
        <w:rPr>
          <w:rFonts w:ascii="Times New Roman" w:hAnsi="Times New Roman"/>
        </w:rPr>
      </w:pPr>
      <w:r>
        <w:rPr>
          <w:rFonts w:ascii="Times New Roman" w:hAnsi="Times New Roman"/>
        </w:rPr>
        <w:t xml:space="preserve">Proposals </w:t>
      </w:r>
    </w:p>
    <w:p w14:paraId="7978291F" w14:textId="3EC32E24" w:rsidR="006266FA" w:rsidRDefault="00A625CB" w:rsidP="00A625CB">
      <w:pPr>
        <w:rPr>
          <w:lang w:val="en-GB"/>
        </w:rPr>
      </w:pPr>
      <w:r>
        <w:rPr>
          <w:lang w:val="en-GB"/>
        </w:rPr>
        <w:t>RP-202280 is a new work item proposal with the following objectives:</w:t>
      </w:r>
    </w:p>
    <w:p w14:paraId="50A75342" w14:textId="77777777" w:rsidR="00A625CB" w:rsidRPr="004E3261" w:rsidRDefault="00A625CB" w:rsidP="00A625CB">
      <w:pPr>
        <w:pStyle w:val="Heading3"/>
        <w:numPr>
          <w:ilvl w:val="0"/>
          <w:numId w:val="0"/>
        </w:numPr>
        <w:ind w:left="720"/>
        <w:rPr>
          <w:color w:val="0000FF"/>
        </w:rPr>
      </w:pPr>
      <w:r w:rsidRPr="004E3261">
        <w:rPr>
          <w:color w:val="0000FF"/>
        </w:rPr>
        <w:t>4.1</w:t>
      </w:r>
      <w:r w:rsidRPr="004E3261">
        <w:rPr>
          <w:color w:val="0000FF"/>
        </w:rPr>
        <w:tab/>
        <w:t xml:space="preserve">Objective </w:t>
      </w:r>
      <w:r>
        <w:rPr>
          <w:color w:val="0000FF"/>
        </w:rPr>
        <w:t>of SI or Core part WI or Testing part WI</w:t>
      </w:r>
    </w:p>
    <w:p w14:paraId="3E31F05B" w14:textId="77777777" w:rsidR="00A625CB" w:rsidRPr="00197F06" w:rsidRDefault="00A625CB" w:rsidP="00A625CB">
      <w:pPr>
        <w:pStyle w:val="NoSpacing"/>
        <w:rPr>
          <w:lang w:val="en-US"/>
        </w:rPr>
      </w:pPr>
      <w:r w:rsidRPr="00197F06">
        <w:rPr>
          <w:lang w:val="en-US"/>
        </w:rPr>
        <w:t>The objective</w:t>
      </w:r>
      <w:r>
        <w:rPr>
          <w:lang w:val="en-US"/>
        </w:rPr>
        <w:t xml:space="preserve"> of this work is </w:t>
      </w:r>
      <w:r w:rsidRPr="00197F06">
        <w:rPr>
          <w:lang w:val="en-US"/>
        </w:rPr>
        <w:t xml:space="preserve">to develop RF requirements that are applicable for </w:t>
      </w:r>
      <w:r>
        <w:rPr>
          <w:lang w:val="en-US"/>
        </w:rPr>
        <w:t xml:space="preserve">HPUE and FWA </w:t>
      </w:r>
      <w:r w:rsidRPr="00197F06">
        <w:rPr>
          <w:lang w:val="en-US"/>
        </w:rPr>
        <w:t>operation</w:t>
      </w:r>
      <w:r>
        <w:rPr>
          <w:lang w:val="en-US"/>
        </w:rPr>
        <w:t>s over the NR band n77, including</w:t>
      </w:r>
    </w:p>
    <w:p w14:paraId="1CDEA3AF" w14:textId="77777777" w:rsidR="00A625CB" w:rsidRDefault="00A625CB" w:rsidP="00A625CB">
      <w:pPr>
        <w:numPr>
          <w:ilvl w:val="0"/>
          <w:numId w:val="35"/>
        </w:numPr>
        <w:spacing w:after="0"/>
        <w:rPr>
          <w:rFonts w:eastAsia="Malgun Gothic"/>
          <w:bCs/>
          <w:lang w:eastAsia="ko-KR"/>
        </w:rPr>
      </w:pPr>
      <w:r w:rsidRPr="001C3984">
        <w:rPr>
          <w:rFonts w:eastAsia="Malgun Gothic"/>
          <w:bCs/>
          <w:lang w:eastAsia="ko-KR"/>
        </w:rPr>
        <w:t xml:space="preserve">Define new feature to enable single component carrier UL operation </w:t>
      </w:r>
      <w:r>
        <w:rPr>
          <w:rFonts w:eastAsia="Malgun Gothic"/>
          <w:bCs/>
          <w:lang w:eastAsia="ko-KR"/>
        </w:rPr>
        <w:t xml:space="preserve">and dual-PA equipped devices </w:t>
      </w:r>
    </w:p>
    <w:p w14:paraId="243A3523" w14:textId="77777777" w:rsidR="00A625CB" w:rsidRDefault="00A625CB" w:rsidP="00A625CB">
      <w:pPr>
        <w:numPr>
          <w:ilvl w:val="1"/>
          <w:numId w:val="35"/>
        </w:numPr>
        <w:spacing w:after="0"/>
        <w:rPr>
          <w:rFonts w:eastAsia="Malgun Gothic"/>
          <w:bCs/>
          <w:lang w:eastAsia="ko-KR"/>
        </w:rPr>
      </w:pPr>
      <w:r>
        <w:rPr>
          <w:rFonts w:eastAsia="Malgun Gothic"/>
          <w:bCs/>
          <w:lang w:eastAsia="ko-KR"/>
        </w:rPr>
        <w:t xml:space="preserve">enable </w:t>
      </w:r>
      <w:r w:rsidRPr="001C3984">
        <w:rPr>
          <w:rFonts w:eastAsia="Malgun Gothic"/>
          <w:bCs/>
          <w:lang w:eastAsia="ko-KR"/>
        </w:rPr>
        <w:t xml:space="preserve">NR </w:t>
      </w:r>
      <w:r>
        <w:rPr>
          <w:rFonts w:eastAsia="Malgun Gothic"/>
          <w:bCs/>
          <w:lang w:eastAsia="ko-KR"/>
        </w:rPr>
        <w:t>b</w:t>
      </w:r>
      <w:r w:rsidRPr="001C3984">
        <w:rPr>
          <w:rFonts w:eastAsia="Malgun Gothic"/>
          <w:bCs/>
          <w:lang w:eastAsia="ko-KR"/>
        </w:rPr>
        <w:t xml:space="preserve">and n77 Power Class 1.5 (29dBm) </w:t>
      </w:r>
      <w:r>
        <w:rPr>
          <w:rFonts w:eastAsia="Malgun Gothic"/>
          <w:bCs/>
          <w:lang w:eastAsia="ko-KR"/>
        </w:rPr>
        <w:t>for both high power mobile and FWA devices, and</w:t>
      </w:r>
    </w:p>
    <w:p w14:paraId="68153AE8" w14:textId="77777777" w:rsidR="00A625CB" w:rsidRDefault="00A625CB" w:rsidP="00A625CB">
      <w:pPr>
        <w:numPr>
          <w:ilvl w:val="1"/>
          <w:numId w:val="35"/>
        </w:numPr>
        <w:spacing w:after="0"/>
        <w:rPr>
          <w:rFonts w:eastAsia="Malgun Gothic"/>
          <w:bCs/>
          <w:lang w:eastAsia="ko-KR"/>
        </w:rPr>
      </w:pPr>
      <w:r>
        <w:rPr>
          <w:rFonts w:eastAsia="Malgun Gothic"/>
          <w:bCs/>
          <w:lang w:eastAsia="ko-KR"/>
        </w:rPr>
        <w:t xml:space="preserve">enable NR band n77 </w:t>
      </w:r>
      <w:r w:rsidRPr="00FB209E">
        <w:rPr>
          <w:rFonts w:eastAsia="Malgun Gothic"/>
          <w:bCs/>
          <w:lang w:eastAsia="ko-KR"/>
        </w:rPr>
        <w:t>Power Class 1 (31dBm)</w:t>
      </w:r>
      <w:r>
        <w:rPr>
          <w:rFonts w:eastAsia="Malgun Gothic"/>
          <w:bCs/>
          <w:lang w:eastAsia="ko-KR"/>
        </w:rPr>
        <w:t xml:space="preserve"> for FWA devices</w:t>
      </w:r>
    </w:p>
    <w:p w14:paraId="1181C328" w14:textId="77777777" w:rsidR="00A625CB" w:rsidRPr="00192602" w:rsidRDefault="00A625CB" w:rsidP="00A625CB">
      <w:pPr>
        <w:spacing w:after="0"/>
        <w:ind w:firstLine="720"/>
        <w:rPr>
          <w:rFonts w:eastAsia="Malgun Gothic"/>
          <w:bCs/>
          <w:lang w:eastAsia="ko-KR"/>
        </w:rPr>
      </w:pPr>
      <w:r w:rsidRPr="00FB209E">
        <w:rPr>
          <w:rFonts w:eastAsia="Malgun Gothic"/>
          <w:bCs/>
          <w:lang w:eastAsia="ko-KR"/>
        </w:rPr>
        <w:t>to be utilized for standalone NR 2x2 UL MIMO</w:t>
      </w:r>
      <w:r>
        <w:rPr>
          <w:rFonts w:eastAsia="Malgun Gothic"/>
          <w:bCs/>
          <w:lang w:eastAsia="ko-KR"/>
        </w:rPr>
        <w:t xml:space="preserve"> and antenna diversity</w:t>
      </w:r>
    </w:p>
    <w:p w14:paraId="3A288616" w14:textId="77777777" w:rsidR="00A625CB" w:rsidRPr="00197F06" w:rsidRDefault="00A625CB" w:rsidP="00A625CB">
      <w:pPr>
        <w:numPr>
          <w:ilvl w:val="0"/>
          <w:numId w:val="35"/>
        </w:numPr>
        <w:spacing w:after="0"/>
        <w:rPr>
          <w:rFonts w:eastAsia="Malgun Gothic"/>
          <w:bCs/>
          <w:lang w:eastAsia="ko-KR"/>
        </w:rPr>
      </w:pPr>
      <w:r>
        <w:rPr>
          <w:rFonts w:eastAsia="Malgun Gothic"/>
          <w:bCs/>
          <w:lang w:eastAsia="ko-KR"/>
        </w:rPr>
        <w:t xml:space="preserve">Define </w:t>
      </w:r>
      <w:r w:rsidRPr="00197F06">
        <w:rPr>
          <w:rFonts w:eastAsia="Malgun Gothic"/>
          <w:bCs/>
          <w:lang w:eastAsia="ko-KR"/>
        </w:rPr>
        <w:t xml:space="preserve">requirements, including Tx power tolerance, MPR, A-MPR, IBE and ACLR for both Power Class 1.5 </w:t>
      </w:r>
      <w:proofErr w:type="gramStart"/>
      <w:r w:rsidRPr="00197F06">
        <w:rPr>
          <w:rFonts w:eastAsia="Malgun Gothic"/>
          <w:bCs/>
          <w:lang w:eastAsia="ko-KR"/>
        </w:rPr>
        <w:t>an</w:t>
      </w:r>
      <w:proofErr w:type="gramEnd"/>
      <w:r w:rsidRPr="00197F06">
        <w:rPr>
          <w:rFonts w:eastAsia="Malgun Gothic"/>
          <w:bCs/>
          <w:lang w:eastAsia="ko-KR"/>
        </w:rPr>
        <w:t xml:space="preserve"> Power Class 1. Improve A-MPR/MPR for both 29dBm and 31dBm band n77 in scope.</w:t>
      </w:r>
    </w:p>
    <w:p w14:paraId="3FACC871" w14:textId="77777777" w:rsidR="00A625CB" w:rsidRPr="0026100E" w:rsidRDefault="00A625CB" w:rsidP="00A625CB">
      <w:pPr>
        <w:pStyle w:val="NoSpacing"/>
        <w:numPr>
          <w:ilvl w:val="0"/>
          <w:numId w:val="35"/>
        </w:numPr>
      </w:pPr>
      <w:r>
        <w:rPr>
          <w:rFonts w:eastAsia="Malgun Gothic"/>
          <w:bCs/>
          <w:lang w:eastAsia="ko-KR"/>
        </w:rPr>
        <w:t xml:space="preserve">Ensue </w:t>
      </w:r>
      <w:r w:rsidRPr="00197F06">
        <w:rPr>
          <w:rFonts w:eastAsia="Malgun Gothic"/>
          <w:bCs/>
          <w:lang w:eastAsia="ko-KR"/>
        </w:rPr>
        <w:t xml:space="preserve">Tx duty cycle requirements </w:t>
      </w:r>
      <w:proofErr w:type="gramStart"/>
      <w:r w:rsidRPr="00197F06">
        <w:rPr>
          <w:rFonts w:eastAsia="Malgun Gothic"/>
          <w:bCs/>
          <w:lang w:eastAsia="ko-KR"/>
        </w:rPr>
        <w:t>sufficient</w:t>
      </w:r>
      <w:proofErr w:type="gramEnd"/>
      <w:r w:rsidRPr="00197F06">
        <w:rPr>
          <w:rFonts w:eastAsia="Malgun Gothic"/>
          <w:bCs/>
          <w:lang w:eastAsia="ko-KR"/>
        </w:rPr>
        <w:t xml:space="preserve"> to meet FCC SAR </w:t>
      </w:r>
      <w:r w:rsidRPr="00197F06">
        <w:rPr>
          <w:lang w:val="en"/>
        </w:rPr>
        <w:t xml:space="preserve">limit for </w:t>
      </w:r>
      <w:r>
        <w:rPr>
          <w:lang w:val="en"/>
        </w:rPr>
        <w:t xml:space="preserve">UE and FWA devices and meet all of the regulatory requirements </w:t>
      </w:r>
    </w:p>
    <w:p w14:paraId="629277B5" w14:textId="77777777" w:rsidR="00A625CB" w:rsidRPr="0026100E" w:rsidRDefault="00A625CB" w:rsidP="00A625CB">
      <w:pPr>
        <w:pStyle w:val="NoSpacing"/>
        <w:numPr>
          <w:ilvl w:val="1"/>
          <w:numId w:val="35"/>
        </w:numPr>
      </w:pPr>
      <w:r>
        <w:rPr>
          <w:lang w:val="en"/>
        </w:rPr>
        <w:t xml:space="preserve">Solve the issues related to HPUE and FWA in use of 29dBm and 31dBm power classes if there are impacts </w:t>
      </w:r>
    </w:p>
    <w:p w14:paraId="280740BC" w14:textId="77777777" w:rsidR="00A625CB" w:rsidRPr="00197F06" w:rsidRDefault="00A625CB" w:rsidP="00A625CB">
      <w:pPr>
        <w:numPr>
          <w:ilvl w:val="0"/>
          <w:numId w:val="35"/>
        </w:numPr>
        <w:spacing w:after="0"/>
        <w:rPr>
          <w:rFonts w:eastAsia="Malgun Gothic"/>
          <w:bCs/>
          <w:lang w:eastAsia="ko-KR"/>
        </w:rPr>
      </w:pPr>
      <w:r w:rsidRPr="00197F06">
        <w:rPr>
          <w:rFonts w:eastAsia="Malgun Gothic"/>
          <w:bCs/>
          <w:lang w:eastAsia="ko-KR"/>
        </w:rPr>
        <w:t xml:space="preserve">Assess the impact on </w:t>
      </w:r>
      <w:proofErr w:type="spellStart"/>
      <w:r w:rsidRPr="00197F06">
        <w:rPr>
          <w:rFonts w:eastAsia="Malgun Gothic"/>
          <w:bCs/>
          <w:lang w:eastAsia="ko-KR"/>
        </w:rPr>
        <w:t>eNB</w:t>
      </w:r>
      <w:proofErr w:type="spellEnd"/>
      <w:r w:rsidRPr="00197F06">
        <w:rPr>
          <w:rFonts w:eastAsia="Malgun Gothic"/>
          <w:bCs/>
          <w:lang w:eastAsia="ko-KR"/>
        </w:rPr>
        <w:t xml:space="preserve"> requirements required to support a 29dBm and 31dBm </w:t>
      </w:r>
      <w:r>
        <w:rPr>
          <w:rFonts w:eastAsia="Malgun Gothic"/>
          <w:bCs/>
          <w:lang w:eastAsia="ko-KR"/>
        </w:rPr>
        <w:t xml:space="preserve">UE </w:t>
      </w:r>
      <w:r w:rsidRPr="00197F06">
        <w:rPr>
          <w:rFonts w:eastAsia="Malgun Gothic"/>
          <w:bCs/>
          <w:lang w:eastAsia="ko-KR"/>
        </w:rPr>
        <w:t xml:space="preserve">power class </w:t>
      </w:r>
    </w:p>
    <w:p w14:paraId="394B27F1" w14:textId="77777777" w:rsidR="00A625CB" w:rsidRDefault="00A625CB" w:rsidP="00A625CB">
      <w:pPr>
        <w:numPr>
          <w:ilvl w:val="0"/>
          <w:numId w:val="35"/>
        </w:numPr>
        <w:spacing w:after="0"/>
        <w:rPr>
          <w:rFonts w:eastAsia="Malgun Gothic"/>
          <w:bCs/>
          <w:lang w:eastAsia="ko-KR"/>
        </w:rPr>
      </w:pPr>
      <w:r>
        <w:rPr>
          <w:rFonts w:eastAsia="Malgun Gothic"/>
          <w:bCs/>
          <w:lang w:eastAsia="ko-KR"/>
        </w:rPr>
        <w:t>Enhance the hardware requirements for high power devices</w:t>
      </w:r>
    </w:p>
    <w:p w14:paraId="13481282" w14:textId="77777777" w:rsidR="00A625CB" w:rsidRDefault="00A625CB" w:rsidP="00A625CB">
      <w:pPr>
        <w:numPr>
          <w:ilvl w:val="1"/>
          <w:numId w:val="35"/>
        </w:numPr>
        <w:spacing w:after="0"/>
        <w:rPr>
          <w:rFonts w:eastAsia="Malgun Gothic"/>
          <w:bCs/>
          <w:lang w:eastAsia="ko-KR"/>
        </w:rPr>
      </w:pPr>
      <w:r w:rsidRPr="00290EEF">
        <w:rPr>
          <w:rFonts w:eastAsia="Malgun Gothic"/>
          <w:bCs/>
          <w:lang w:eastAsia="ko-KR"/>
        </w:rPr>
        <w:t>improve the antenna isolation for FWA device</w:t>
      </w:r>
      <w:r>
        <w:rPr>
          <w:rFonts w:eastAsia="Malgun Gothic"/>
          <w:bCs/>
          <w:lang w:eastAsia="ko-KR"/>
        </w:rPr>
        <w:t>s, and</w:t>
      </w:r>
    </w:p>
    <w:p w14:paraId="4EFAC36B" w14:textId="77777777" w:rsidR="00A625CB" w:rsidRPr="00FC211F" w:rsidRDefault="00A625CB" w:rsidP="00A625CB">
      <w:pPr>
        <w:numPr>
          <w:ilvl w:val="1"/>
          <w:numId w:val="35"/>
        </w:numPr>
        <w:spacing w:after="0"/>
        <w:rPr>
          <w:rFonts w:eastAsia="Malgun Gothic"/>
          <w:bCs/>
          <w:lang w:eastAsia="ko-KR"/>
        </w:rPr>
      </w:pPr>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carry 23 dBm and 26 dBm capable transmitters that can operate concurrently (</w:t>
      </w:r>
      <w:r w:rsidRPr="00290EEF">
        <w:rPr>
          <w:rFonts w:cs="Arial"/>
          <w:lang w:val="de-DE"/>
        </w:rPr>
        <w:t>R4-2016439</w:t>
      </w:r>
      <w:r w:rsidRPr="00290EEF">
        <w:t>)</w:t>
      </w:r>
    </w:p>
    <w:p w14:paraId="0527B093" w14:textId="77777777" w:rsidR="00A625CB" w:rsidRPr="00197F06" w:rsidRDefault="00A625CB" w:rsidP="00A625CB">
      <w:pPr>
        <w:spacing w:after="0"/>
        <w:rPr>
          <w:rFonts w:eastAsia="Malgun Gothic"/>
          <w:bCs/>
          <w:lang w:eastAsia="ko-KR"/>
        </w:rPr>
      </w:pPr>
    </w:p>
    <w:p w14:paraId="455C441D" w14:textId="77777777" w:rsidR="00A625CB" w:rsidRPr="00A7059D" w:rsidRDefault="00A625CB" w:rsidP="00A625CB">
      <w:pPr>
        <w:spacing w:after="0"/>
        <w:rPr>
          <w:bCs/>
        </w:rPr>
      </w:pPr>
    </w:p>
    <w:p w14:paraId="7FADD36A" w14:textId="77777777" w:rsidR="00A625CB" w:rsidRPr="004E3261" w:rsidRDefault="00A625CB" w:rsidP="00A625CB">
      <w:pPr>
        <w:pStyle w:val="Heading3"/>
        <w:numPr>
          <w:ilvl w:val="0"/>
          <w:numId w:val="0"/>
        </w:numPr>
        <w:ind w:left="720"/>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4A948344" w14:textId="77777777" w:rsidR="00A625CB" w:rsidRPr="00EE1AB4" w:rsidRDefault="00A625CB" w:rsidP="00A625CB">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3E7CA7FD" w14:textId="77777777" w:rsidR="00A625CB" w:rsidRDefault="00A625CB" w:rsidP="00A625CB">
      <w:pPr>
        <w:spacing w:after="0"/>
      </w:pPr>
    </w:p>
    <w:p w14:paraId="5A51EA10" w14:textId="77777777" w:rsidR="00A625CB" w:rsidRPr="00A625CB" w:rsidRDefault="00A625CB" w:rsidP="00A625CB">
      <w:pPr>
        <w:rPr>
          <w:lang w:val="en-GB"/>
        </w:rPr>
      </w:pPr>
    </w:p>
    <w:p w14:paraId="24C07F1D" w14:textId="323919FC" w:rsidR="008A3C8B" w:rsidRDefault="0021206F" w:rsidP="008A3C8B">
      <w:pPr>
        <w:pStyle w:val="Heading2"/>
        <w:rPr>
          <w:lang w:eastAsia="ja-JP"/>
        </w:rPr>
      </w:pPr>
      <w:r>
        <w:rPr>
          <w:lang w:eastAsia="ja-JP"/>
        </w:rPr>
        <w:lastRenderedPageBreak/>
        <w:t>Initial Email Discussion</w:t>
      </w:r>
    </w:p>
    <w:p w14:paraId="60A13B0B" w14:textId="3FD1B0DC" w:rsidR="005A6989" w:rsidRPr="005A6989" w:rsidRDefault="005A6989" w:rsidP="005A6989">
      <w:pPr>
        <w:pStyle w:val="Heading3"/>
        <w:rPr>
          <w:lang w:eastAsia="ja-JP"/>
        </w:rPr>
      </w:pPr>
      <w:r>
        <w:rPr>
          <w:lang w:eastAsia="ja-JP"/>
        </w:rPr>
        <w:t>Companies comments</w:t>
      </w:r>
    </w:p>
    <w:p w14:paraId="095F8BFF" w14:textId="38B70756" w:rsidR="00A625CB" w:rsidRDefault="00111597" w:rsidP="00A625CB">
      <w:r>
        <w:t>Questions</w:t>
      </w:r>
      <w:r w:rsidR="00A625CB">
        <w:t xml:space="preserve"> to be handled in the initial phase of the e-mail discussion:</w:t>
      </w:r>
    </w:p>
    <w:p w14:paraId="7565D2F0" w14:textId="788E3163" w:rsidR="00A625CB" w:rsidRDefault="00111597" w:rsidP="00A625CB">
      <w:pPr>
        <w:pStyle w:val="ListParagraph"/>
        <w:numPr>
          <w:ilvl w:val="0"/>
          <w:numId w:val="36"/>
        </w:numPr>
      </w:pPr>
      <w:r>
        <w:t xml:space="preserve">Do you agree with </w:t>
      </w:r>
      <w:r w:rsidR="0021206F">
        <w:t xml:space="preserve">the </w:t>
      </w:r>
      <w:r w:rsidR="005A6989">
        <w:t>approval of the WID on adding PC1 and PC1.5 support for band n77? If no, elaborate why. If yes but with changes in the objective, please also included comments on the next questions.</w:t>
      </w:r>
    </w:p>
    <w:p w14:paraId="4726CF87" w14:textId="6F427335" w:rsidR="00A625CB" w:rsidRDefault="00A625CB" w:rsidP="005A6989">
      <w:pPr>
        <w:pStyle w:val="ListParagraph"/>
        <w:ind w:left="420"/>
      </w:pPr>
    </w:p>
    <w:tbl>
      <w:tblPr>
        <w:tblStyle w:val="TableGrid"/>
        <w:tblW w:w="0" w:type="auto"/>
        <w:tblLook w:val="04A0" w:firstRow="1" w:lastRow="0" w:firstColumn="1" w:lastColumn="0" w:noHBand="0" w:noVBand="1"/>
      </w:tblPr>
      <w:tblGrid>
        <w:gridCol w:w="2605"/>
        <w:gridCol w:w="6390"/>
      </w:tblGrid>
      <w:tr w:rsidR="005A6989" w:rsidRPr="00384EE9" w14:paraId="3028A5D1" w14:textId="77777777" w:rsidTr="005A6989">
        <w:tc>
          <w:tcPr>
            <w:tcW w:w="2605" w:type="dxa"/>
          </w:tcPr>
          <w:p w14:paraId="728DB42B" w14:textId="77777777" w:rsidR="005A6989" w:rsidRPr="00384EE9" w:rsidRDefault="005A6989" w:rsidP="005A6989">
            <w:pPr>
              <w:rPr>
                <w:b/>
                <w:bCs/>
                <w:lang w:val="en-GB"/>
              </w:rPr>
            </w:pPr>
            <w:r w:rsidRPr="00384EE9">
              <w:rPr>
                <w:b/>
                <w:bCs/>
                <w:lang w:val="en-GB"/>
              </w:rPr>
              <w:t>Company</w:t>
            </w:r>
          </w:p>
        </w:tc>
        <w:tc>
          <w:tcPr>
            <w:tcW w:w="6390" w:type="dxa"/>
          </w:tcPr>
          <w:p w14:paraId="4145DC7E" w14:textId="77777777" w:rsidR="005A6989" w:rsidRPr="00384EE9" w:rsidRDefault="005A6989" w:rsidP="005A6989">
            <w:pPr>
              <w:rPr>
                <w:b/>
                <w:bCs/>
                <w:lang w:val="en-GB"/>
              </w:rPr>
            </w:pPr>
            <w:r w:rsidRPr="00384EE9">
              <w:rPr>
                <w:b/>
                <w:bCs/>
                <w:lang w:val="en-GB"/>
              </w:rPr>
              <w:t>Views</w:t>
            </w:r>
          </w:p>
        </w:tc>
      </w:tr>
      <w:tr w:rsidR="005A6989" w14:paraId="3D2AA4CD" w14:textId="77777777" w:rsidTr="005A6989">
        <w:tc>
          <w:tcPr>
            <w:tcW w:w="2605" w:type="dxa"/>
          </w:tcPr>
          <w:p w14:paraId="226E06D0" w14:textId="63F93983" w:rsidR="005A6989" w:rsidRDefault="003E11F1" w:rsidP="005A6989">
            <w:pPr>
              <w:rPr>
                <w:lang w:val="en-GB"/>
              </w:rPr>
            </w:pPr>
            <w:r>
              <w:rPr>
                <w:lang w:val="en-GB"/>
              </w:rPr>
              <w:t>Bell Mobility</w:t>
            </w:r>
          </w:p>
        </w:tc>
        <w:tc>
          <w:tcPr>
            <w:tcW w:w="6390" w:type="dxa"/>
          </w:tcPr>
          <w:p w14:paraId="720822C4" w14:textId="679D5B89" w:rsidR="005A6989" w:rsidRDefault="003E11F1" w:rsidP="005A6989">
            <w:pPr>
              <w:rPr>
                <w:lang w:val="en-GB"/>
              </w:rPr>
            </w:pPr>
            <w:proofErr w:type="gramStart"/>
            <w:r>
              <w:rPr>
                <w:lang w:val="en-GB"/>
              </w:rPr>
              <w:t>Yes</w:t>
            </w:r>
            <w:proofErr w:type="gramEnd"/>
            <w:r>
              <w:rPr>
                <w:lang w:val="en-GB"/>
              </w:rPr>
              <w:t xml:space="preserve"> and also for n78 as per the revised RP-202808 </w:t>
            </w:r>
          </w:p>
        </w:tc>
      </w:tr>
      <w:tr w:rsidR="00456B82" w14:paraId="1E33808A" w14:textId="77777777" w:rsidTr="005A6989">
        <w:tc>
          <w:tcPr>
            <w:tcW w:w="2605" w:type="dxa"/>
          </w:tcPr>
          <w:p w14:paraId="6D9BD70B" w14:textId="584049FB" w:rsidR="00456B82" w:rsidRDefault="00456B82" w:rsidP="005A6989">
            <w:pPr>
              <w:rPr>
                <w:lang w:val="en-GB"/>
              </w:rPr>
            </w:pPr>
            <w:r>
              <w:rPr>
                <w:lang w:val="en-GB"/>
              </w:rPr>
              <w:t>Ericsson</w:t>
            </w:r>
          </w:p>
        </w:tc>
        <w:tc>
          <w:tcPr>
            <w:tcW w:w="6390" w:type="dxa"/>
          </w:tcPr>
          <w:p w14:paraId="0E95A6FA" w14:textId="64E96A0E" w:rsidR="00456B82" w:rsidRDefault="00456B82" w:rsidP="005A6989">
            <w:pPr>
              <w:rPr>
                <w:lang w:val="en-GB"/>
              </w:rPr>
            </w:pPr>
            <w:r>
              <w:rPr>
                <w:lang w:val="en-GB"/>
              </w:rPr>
              <w:t>Support</w:t>
            </w:r>
            <w:bookmarkStart w:id="2" w:name="_GoBack"/>
            <w:bookmarkEnd w:id="2"/>
          </w:p>
        </w:tc>
      </w:tr>
    </w:tbl>
    <w:p w14:paraId="634AAFFD" w14:textId="434E60F1" w:rsidR="005A6989" w:rsidRDefault="005A6989" w:rsidP="005A6989">
      <w:pPr>
        <w:pStyle w:val="ListParagraph"/>
        <w:ind w:left="420"/>
      </w:pPr>
    </w:p>
    <w:p w14:paraId="5303AB75" w14:textId="07DC9F42" w:rsidR="00A625CB" w:rsidRPr="005A6989" w:rsidRDefault="005A6989" w:rsidP="00A625CB">
      <w:pPr>
        <w:pStyle w:val="ListParagraph"/>
        <w:numPr>
          <w:ilvl w:val="0"/>
          <w:numId w:val="36"/>
        </w:numPr>
      </w:pPr>
      <w:r>
        <w:rPr>
          <w:rFonts w:eastAsia="MS Mincho" w:hint="eastAsia"/>
          <w:lang w:eastAsia="ja-JP"/>
        </w:rPr>
        <w:t>D</w:t>
      </w:r>
      <w:r>
        <w:rPr>
          <w:rFonts w:eastAsia="MS Mincho"/>
          <w:lang w:eastAsia="ja-JP"/>
        </w:rPr>
        <w:t>o you have any comments on the proposed objectives?</w:t>
      </w:r>
    </w:p>
    <w:tbl>
      <w:tblPr>
        <w:tblStyle w:val="TableGrid"/>
        <w:tblW w:w="0" w:type="auto"/>
        <w:tblLook w:val="04A0" w:firstRow="1" w:lastRow="0" w:firstColumn="1" w:lastColumn="0" w:noHBand="0" w:noVBand="1"/>
      </w:tblPr>
      <w:tblGrid>
        <w:gridCol w:w="2605"/>
        <w:gridCol w:w="6390"/>
      </w:tblGrid>
      <w:tr w:rsidR="005A6989" w:rsidRPr="00384EE9" w14:paraId="22CBE766" w14:textId="77777777" w:rsidTr="004B0934">
        <w:tc>
          <w:tcPr>
            <w:tcW w:w="2605" w:type="dxa"/>
          </w:tcPr>
          <w:p w14:paraId="624080C9" w14:textId="77777777" w:rsidR="005A6989" w:rsidRPr="00384EE9" w:rsidRDefault="005A6989" w:rsidP="004B0934">
            <w:pPr>
              <w:rPr>
                <w:b/>
                <w:bCs/>
                <w:lang w:val="en-GB"/>
              </w:rPr>
            </w:pPr>
            <w:r w:rsidRPr="00384EE9">
              <w:rPr>
                <w:b/>
                <w:bCs/>
                <w:lang w:val="en-GB"/>
              </w:rPr>
              <w:t>Company</w:t>
            </w:r>
          </w:p>
        </w:tc>
        <w:tc>
          <w:tcPr>
            <w:tcW w:w="6390" w:type="dxa"/>
          </w:tcPr>
          <w:p w14:paraId="5F999A93" w14:textId="77777777" w:rsidR="005A6989" w:rsidRPr="00384EE9" w:rsidRDefault="005A6989" w:rsidP="004B0934">
            <w:pPr>
              <w:rPr>
                <w:b/>
                <w:bCs/>
                <w:lang w:val="en-GB"/>
              </w:rPr>
            </w:pPr>
            <w:r w:rsidRPr="00384EE9">
              <w:rPr>
                <w:b/>
                <w:bCs/>
                <w:lang w:val="en-GB"/>
              </w:rPr>
              <w:t>Views</w:t>
            </w:r>
          </w:p>
        </w:tc>
      </w:tr>
      <w:tr w:rsidR="005A6989" w14:paraId="3C7B125B" w14:textId="77777777" w:rsidTr="004B0934">
        <w:tc>
          <w:tcPr>
            <w:tcW w:w="2605" w:type="dxa"/>
          </w:tcPr>
          <w:p w14:paraId="03790069" w14:textId="2A0E74B4" w:rsidR="005A6989" w:rsidRDefault="003E11F1" w:rsidP="004B0934">
            <w:pPr>
              <w:rPr>
                <w:lang w:val="en-GB"/>
              </w:rPr>
            </w:pPr>
            <w:r>
              <w:rPr>
                <w:lang w:val="en-GB"/>
              </w:rPr>
              <w:t>Bell Mobility</w:t>
            </w:r>
          </w:p>
        </w:tc>
        <w:tc>
          <w:tcPr>
            <w:tcW w:w="6390" w:type="dxa"/>
          </w:tcPr>
          <w:p w14:paraId="54117324" w14:textId="31DD8B80" w:rsidR="005A6989" w:rsidRDefault="003E11F1" w:rsidP="004B0934">
            <w:pPr>
              <w:rPr>
                <w:lang w:val="en-GB"/>
              </w:rPr>
            </w:pPr>
            <w:r>
              <w:rPr>
                <w:lang w:val="en-GB"/>
              </w:rPr>
              <w:t xml:space="preserve">Please capture objectives as in the revised </w:t>
            </w:r>
            <w:proofErr w:type="spellStart"/>
            <w:r>
              <w:rPr>
                <w:lang w:val="en-GB"/>
              </w:rPr>
              <w:t>tdoc</w:t>
            </w:r>
            <w:proofErr w:type="spellEnd"/>
            <w:r>
              <w:rPr>
                <w:lang w:val="en-GB"/>
              </w:rPr>
              <w:t xml:space="preserve"> RP-202808</w:t>
            </w:r>
          </w:p>
        </w:tc>
      </w:tr>
      <w:tr w:rsidR="00DC0555" w14:paraId="71D6FF74" w14:textId="77777777" w:rsidTr="004B0934">
        <w:tc>
          <w:tcPr>
            <w:tcW w:w="2605" w:type="dxa"/>
          </w:tcPr>
          <w:p w14:paraId="6F88F2D8" w14:textId="4AE2035D" w:rsidR="00DC0555" w:rsidRDefault="00DC0555" w:rsidP="00DC0555">
            <w:pPr>
              <w:rPr>
                <w:lang w:val="en-GB"/>
              </w:rPr>
            </w:pPr>
            <w:r>
              <w:rPr>
                <w:lang w:val="en-GB"/>
              </w:rPr>
              <w:t>Ericsson</w:t>
            </w:r>
          </w:p>
        </w:tc>
        <w:tc>
          <w:tcPr>
            <w:tcW w:w="6390" w:type="dxa"/>
          </w:tcPr>
          <w:p w14:paraId="5BA7F29B" w14:textId="77777777" w:rsidR="00DC0555" w:rsidRDefault="00DC0555" w:rsidP="00DC0555">
            <w:pPr>
              <w:rPr>
                <w:lang w:val="en-GB"/>
              </w:rPr>
            </w:pPr>
            <w:proofErr w:type="spellStart"/>
            <w:r>
              <w:rPr>
                <w:lang w:val="en-GB"/>
              </w:rPr>
              <w:t>Regardnig</w:t>
            </w:r>
            <w:proofErr w:type="spellEnd"/>
            <w:r>
              <w:rPr>
                <w:lang w:val="en-GB"/>
              </w:rPr>
              <w:t xml:space="preserve"> the objective:</w:t>
            </w:r>
          </w:p>
          <w:p w14:paraId="55130CC2" w14:textId="77777777" w:rsidR="00DC0555" w:rsidRDefault="00DC0555" w:rsidP="00DC0555">
            <w:pPr>
              <w:pStyle w:val="ListParagraph"/>
              <w:numPr>
                <w:ilvl w:val="0"/>
                <w:numId w:val="37"/>
              </w:numPr>
              <w:rPr>
                <w:lang w:val="en-GB"/>
              </w:rPr>
            </w:pPr>
            <w:r>
              <w:rPr>
                <w:rFonts w:eastAsia="Malgun Gothic"/>
                <w:bCs/>
                <w:lang w:eastAsia="ko-KR"/>
              </w:rPr>
              <w:t xml:space="preserve">Assess the impact on </w:t>
            </w:r>
            <w:proofErr w:type="spellStart"/>
            <w:r>
              <w:rPr>
                <w:rFonts w:eastAsia="Malgun Gothic"/>
                <w:bCs/>
                <w:lang w:eastAsia="ko-KR"/>
              </w:rPr>
              <w:t>eNB</w:t>
            </w:r>
            <w:proofErr w:type="spellEnd"/>
            <w:r>
              <w:rPr>
                <w:rFonts w:eastAsia="Malgun Gothic"/>
                <w:bCs/>
                <w:lang w:eastAsia="ko-KR"/>
              </w:rPr>
              <w:t xml:space="preserve"> requirements required to support a 29dBm and 31dBm UE power class</w:t>
            </w:r>
          </w:p>
          <w:p w14:paraId="56DD5042" w14:textId="77777777" w:rsidR="00DC0555" w:rsidRDefault="00DC0555" w:rsidP="00DC0555">
            <w:pPr>
              <w:rPr>
                <w:lang w:val="en-GB"/>
              </w:rPr>
            </w:pPr>
            <w:r>
              <w:rPr>
                <w:lang w:val="en-GB"/>
              </w:rPr>
              <w:t>Our understanding is that the new UE power class should not necessitate any network upgrades by any involved operators and thus it would help to clarify the objective as follows:</w:t>
            </w:r>
          </w:p>
          <w:p w14:paraId="73D9491E" w14:textId="035CCF65" w:rsidR="00DC0555" w:rsidRDefault="00DC0555" w:rsidP="00DC0555">
            <w:pPr>
              <w:rPr>
                <w:lang w:val="en-GB"/>
              </w:rPr>
            </w:pPr>
            <w:r>
              <w:t xml:space="preserve">Assess any impact at the </w:t>
            </w:r>
            <w:proofErr w:type="spellStart"/>
            <w:r>
              <w:t>gNB</w:t>
            </w:r>
            <w:proofErr w:type="spellEnd"/>
            <w:r>
              <w:t xml:space="preserve"> of a 29dBm and 31dBm UE power class. The existing </w:t>
            </w:r>
            <w:proofErr w:type="spellStart"/>
            <w:r>
              <w:t>gNB</w:t>
            </w:r>
            <w:proofErr w:type="spellEnd"/>
            <w:r>
              <w:t xml:space="preserve"> requirements shall be applied</w:t>
            </w:r>
          </w:p>
        </w:tc>
      </w:tr>
    </w:tbl>
    <w:p w14:paraId="25E604F4" w14:textId="77777777" w:rsidR="005A6989" w:rsidRDefault="005A6989" w:rsidP="005A6989"/>
    <w:p w14:paraId="549BAC78" w14:textId="6EF7B5BD" w:rsidR="00D05587" w:rsidRDefault="005A6989" w:rsidP="00A625CB">
      <w:pPr>
        <w:pStyle w:val="ListParagraph"/>
        <w:numPr>
          <w:ilvl w:val="0"/>
          <w:numId w:val="36"/>
        </w:numPr>
      </w:pPr>
      <w:r>
        <w:t>Any other comments?</w:t>
      </w:r>
    </w:p>
    <w:p w14:paraId="445AE6D8" w14:textId="1EC9C458" w:rsidR="005A6989" w:rsidRDefault="005A6989" w:rsidP="005A6989"/>
    <w:tbl>
      <w:tblPr>
        <w:tblStyle w:val="TableGrid"/>
        <w:tblW w:w="0" w:type="auto"/>
        <w:tblLook w:val="04A0" w:firstRow="1" w:lastRow="0" w:firstColumn="1" w:lastColumn="0" w:noHBand="0" w:noVBand="1"/>
      </w:tblPr>
      <w:tblGrid>
        <w:gridCol w:w="2605"/>
        <w:gridCol w:w="6390"/>
      </w:tblGrid>
      <w:tr w:rsidR="005A6989" w:rsidRPr="00384EE9" w14:paraId="32738DDB" w14:textId="77777777" w:rsidTr="004B0934">
        <w:tc>
          <w:tcPr>
            <w:tcW w:w="2605" w:type="dxa"/>
          </w:tcPr>
          <w:p w14:paraId="31FE44FC" w14:textId="77777777" w:rsidR="005A6989" w:rsidRPr="00384EE9" w:rsidRDefault="005A6989" w:rsidP="004B0934">
            <w:pPr>
              <w:rPr>
                <w:b/>
                <w:bCs/>
                <w:lang w:val="en-GB"/>
              </w:rPr>
            </w:pPr>
            <w:r w:rsidRPr="00384EE9">
              <w:rPr>
                <w:b/>
                <w:bCs/>
                <w:lang w:val="en-GB"/>
              </w:rPr>
              <w:t>Company</w:t>
            </w:r>
          </w:p>
        </w:tc>
        <w:tc>
          <w:tcPr>
            <w:tcW w:w="6390" w:type="dxa"/>
          </w:tcPr>
          <w:p w14:paraId="02A942C7" w14:textId="77777777" w:rsidR="005A6989" w:rsidRPr="00384EE9" w:rsidRDefault="005A6989" w:rsidP="004B0934">
            <w:pPr>
              <w:rPr>
                <w:b/>
                <w:bCs/>
                <w:lang w:val="en-GB"/>
              </w:rPr>
            </w:pPr>
            <w:r w:rsidRPr="00384EE9">
              <w:rPr>
                <w:b/>
                <w:bCs/>
                <w:lang w:val="en-GB"/>
              </w:rPr>
              <w:t>Views</w:t>
            </w:r>
          </w:p>
        </w:tc>
      </w:tr>
      <w:tr w:rsidR="005A6989" w14:paraId="091D00DE" w14:textId="77777777" w:rsidTr="004B0934">
        <w:tc>
          <w:tcPr>
            <w:tcW w:w="2605" w:type="dxa"/>
          </w:tcPr>
          <w:p w14:paraId="1615E1EE" w14:textId="15B1F632" w:rsidR="005A6989" w:rsidRDefault="005A7C57" w:rsidP="004B0934">
            <w:pPr>
              <w:rPr>
                <w:lang w:val="en-GB"/>
              </w:rPr>
            </w:pPr>
            <w:proofErr w:type="spellStart"/>
            <w:r>
              <w:rPr>
                <w:lang w:val="en-GB"/>
              </w:rPr>
              <w:t>T_Mobile</w:t>
            </w:r>
            <w:proofErr w:type="spellEnd"/>
          </w:p>
        </w:tc>
        <w:tc>
          <w:tcPr>
            <w:tcW w:w="6390" w:type="dxa"/>
          </w:tcPr>
          <w:p w14:paraId="608929FF" w14:textId="72DC9F24" w:rsidR="005A6989" w:rsidRDefault="00DA1EAB" w:rsidP="004B0934">
            <w:pPr>
              <w:rPr>
                <w:lang w:val="en-GB"/>
              </w:rPr>
            </w:pPr>
            <w:r>
              <w:rPr>
                <w:lang w:val="en-GB"/>
              </w:rPr>
              <w:t xml:space="preserve">This would be an NR WID. </w:t>
            </w:r>
            <w:r w:rsidR="00A23D88">
              <w:rPr>
                <w:lang w:val="en-GB"/>
              </w:rPr>
              <w:t>Shouldn’t the impacted specification be</w:t>
            </w:r>
            <w:r>
              <w:rPr>
                <w:lang w:val="en-GB"/>
              </w:rPr>
              <w:t xml:space="preserve"> </w:t>
            </w:r>
            <w:r w:rsidR="00A23D88" w:rsidRPr="00A23D88">
              <w:rPr>
                <w:lang w:val="en-GB"/>
              </w:rPr>
              <w:t>TS 38.101-1</w:t>
            </w:r>
            <w:r w:rsidR="00A23D88">
              <w:rPr>
                <w:lang w:val="en-GB"/>
              </w:rPr>
              <w:t xml:space="preserve"> and not </w:t>
            </w:r>
            <w:r>
              <w:rPr>
                <w:lang w:val="en-GB"/>
              </w:rPr>
              <w:t>TS 36.101</w:t>
            </w:r>
            <w:r w:rsidR="00A23D88">
              <w:rPr>
                <w:lang w:val="en-GB"/>
              </w:rPr>
              <w:t xml:space="preserve">? Also, RAN#93 is not June 2021. </w:t>
            </w:r>
          </w:p>
        </w:tc>
      </w:tr>
    </w:tbl>
    <w:p w14:paraId="3D7E1F8A" w14:textId="2A8CB41F" w:rsidR="005A6989" w:rsidRDefault="005A6989" w:rsidP="005A6989"/>
    <w:p w14:paraId="72E6CB92" w14:textId="7EFD8D00" w:rsidR="005A6989" w:rsidRDefault="005A6989" w:rsidP="005A6989">
      <w:pPr>
        <w:pStyle w:val="Heading3"/>
        <w:rPr>
          <w:lang w:eastAsia="ja-JP"/>
        </w:rPr>
      </w:pPr>
      <w:r>
        <w:rPr>
          <w:rFonts w:hint="eastAsia"/>
          <w:lang w:eastAsia="ja-JP"/>
        </w:rPr>
        <w:t>S</w:t>
      </w:r>
      <w:r>
        <w:rPr>
          <w:lang w:eastAsia="ja-JP"/>
        </w:rPr>
        <w:t>ummary of the initial email discussion</w:t>
      </w:r>
    </w:p>
    <w:p w14:paraId="60174317" w14:textId="7775C090" w:rsidR="005A6989" w:rsidRDefault="005A6989" w:rsidP="005A6989">
      <w:pPr>
        <w:rPr>
          <w:rFonts w:eastAsia="MS Mincho"/>
          <w:lang w:eastAsia="ja-JP"/>
        </w:rPr>
      </w:pPr>
    </w:p>
    <w:p w14:paraId="7B695423" w14:textId="3203B6BD" w:rsidR="005A6989" w:rsidRDefault="005A6989" w:rsidP="005A6989">
      <w:pPr>
        <w:rPr>
          <w:rFonts w:eastAsia="MS Mincho"/>
          <w:lang w:eastAsia="ja-JP"/>
        </w:rPr>
      </w:pPr>
    </w:p>
    <w:p w14:paraId="53864507" w14:textId="46FBA78D" w:rsidR="005A6989" w:rsidRDefault="005A6989" w:rsidP="005A6989">
      <w:pPr>
        <w:pStyle w:val="Heading2"/>
        <w:rPr>
          <w:lang w:eastAsia="ja-JP"/>
        </w:rPr>
      </w:pPr>
      <w:r>
        <w:rPr>
          <w:rFonts w:hint="eastAsia"/>
          <w:lang w:eastAsia="ja-JP"/>
        </w:rPr>
        <w:lastRenderedPageBreak/>
        <w:t>I</w:t>
      </w:r>
      <w:r>
        <w:rPr>
          <w:lang w:eastAsia="ja-JP"/>
        </w:rPr>
        <w:t>ntermediate Email Discussions</w:t>
      </w:r>
    </w:p>
    <w:p w14:paraId="488E4010" w14:textId="77777777" w:rsidR="005A6989" w:rsidRPr="005A6989" w:rsidRDefault="005A6989" w:rsidP="005A6989">
      <w:pPr>
        <w:rPr>
          <w:rFonts w:eastAsia="MS Mincho"/>
          <w:lang w:eastAsia="ja-JP"/>
        </w:rPr>
      </w:pPr>
    </w:p>
    <w:p w14:paraId="32CF2C9F" w14:textId="77777777" w:rsidR="005A6989" w:rsidRDefault="005A6989" w:rsidP="005A6989"/>
    <w:p w14:paraId="7A06DB24" w14:textId="77777777" w:rsidR="00111597" w:rsidRPr="00111597" w:rsidRDefault="00111597" w:rsidP="00111597"/>
    <w:p w14:paraId="1D923B10" w14:textId="388FB7B5" w:rsidR="003A3006" w:rsidRDefault="00B53AB0" w:rsidP="00F03EDF">
      <w:pPr>
        <w:pStyle w:val="Heading1"/>
        <w:jc w:val="both"/>
        <w:rPr>
          <w:rFonts w:ascii="Times New Roman" w:hAnsi="Times New Roman"/>
        </w:rPr>
      </w:pPr>
      <w:r>
        <w:rPr>
          <w:rFonts w:ascii="Times New Roman" w:hAnsi="Times New Roman"/>
        </w:rPr>
        <w:t>Conclusion</w:t>
      </w:r>
    </w:p>
    <w:p w14:paraId="514D5007" w14:textId="3CB1F916" w:rsidR="00FB425D" w:rsidRDefault="00FB425D" w:rsidP="00383D54">
      <w:pPr>
        <w:rPr>
          <w:lang w:val="en-GB"/>
        </w:rPr>
      </w:pPr>
      <w:bookmarkStart w:id="3" w:name="_Ref450583331"/>
      <w:bookmarkEnd w:id="3"/>
    </w:p>
    <w:p w14:paraId="12AD8328" w14:textId="77777777" w:rsidR="005A6989" w:rsidRPr="00017089" w:rsidRDefault="005A6989" w:rsidP="00383D54">
      <w:pPr>
        <w:rPr>
          <w:lang w:val="en-GB"/>
        </w:rPr>
      </w:pPr>
    </w:p>
    <w:p w14:paraId="1F05A759" w14:textId="7EE99CE6" w:rsidR="00335267" w:rsidRDefault="00335267" w:rsidP="00335267">
      <w:pPr>
        <w:pStyle w:val="Heading1"/>
        <w:jc w:val="both"/>
        <w:rPr>
          <w:rFonts w:ascii="Times New Roman" w:hAnsi="Times New Roman"/>
        </w:rPr>
      </w:pPr>
      <w:r>
        <w:rPr>
          <w:rFonts w:ascii="Times New Roman" w:hAnsi="Times New Roman"/>
        </w:rPr>
        <w:t>References</w:t>
      </w:r>
    </w:p>
    <w:p w14:paraId="5D3892CF" w14:textId="37ADC9B1" w:rsidR="0021206F" w:rsidRPr="0021206F" w:rsidRDefault="0021206F" w:rsidP="0021206F">
      <w:r w:rsidRPr="0021206F">
        <w:t>RP-20</w:t>
      </w:r>
      <w:r w:rsidR="005A6989">
        <w:t>2280</w:t>
      </w:r>
      <w:r w:rsidRPr="0021206F">
        <w:tab/>
      </w:r>
      <w:r w:rsidR="005A6989" w:rsidRPr="005A6989">
        <w:t>New WID on high-power devices operation use cases over Band n77</w:t>
      </w:r>
      <w:r w:rsidR="002C27A2">
        <w:tab/>
      </w:r>
      <w:r w:rsidR="005A6989">
        <w:t>Verizon</w:t>
      </w:r>
    </w:p>
    <w:p w14:paraId="3ED0D017" w14:textId="77777777" w:rsidR="00231BCE" w:rsidRPr="00231BCE" w:rsidRDefault="00231BCE" w:rsidP="00231BCE"/>
    <w:p w14:paraId="64D6C95B" w14:textId="7BA90A06" w:rsidR="00D05587" w:rsidRPr="00D05587" w:rsidRDefault="00D05587" w:rsidP="00231BCE"/>
    <w:sectPr w:rsidR="00D05587" w:rsidRPr="00D05587"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76BEE" w14:textId="77777777" w:rsidR="00857B6B" w:rsidRDefault="00857B6B">
      <w:r>
        <w:separator/>
      </w:r>
    </w:p>
  </w:endnote>
  <w:endnote w:type="continuationSeparator" w:id="0">
    <w:p w14:paraId="37F2BE78" w14:textId="77777777" w:rsidR="00857B6B" w:rsidRDefault="00857B6B">
      <w:r>
        <w:continuationSeparator/>
      </w:r>
    </w:p>
  </w:endnote>
  <w:endnote w:type="continuationNotice" w:id="1">
    <w:p w14:paraId="7024F379" w14:textId="77777777" w:rsidR="00857B6B" w:rsidRDefault="00857B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4" w14:textId="77777777" w:rsidR="00A5776A" w:rsidRDefault="00A5776A"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A5776A" w:rsidRDefault="00A5776A"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6" w14:textId="5C82F009" w:rsidR="00A5776A" w:rsidRDefault="00A5776A"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3E11F1">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E11F1">
      <w:rPr>
        <w:rStyle w:val="PageNumber"/>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EBF2C" w14:textId="77777777" w:rsidR="00857B6B" w:rsidRDefault="00857B6B">
      <w:r>
        <w:separator/>
      </w:r>
    </w:p>
  </w:footnote>
  <w:footnote w:type="continuationSeparator" w:id="0">
    <w:p w14:paraId="5BF5F8DE" w14:textId="77777777" w:rsidR="00857B6B" w:rsidRDefault="00857B6B">
      <w:r>
        <w:continuationSeparator/>
      </w:r>
    </w:p>
  </w:footnote>
  <w:footnote w:type="continuationNotice" w:id="1">
    <w:p w14:paraId="27193042" w14:textId="77777777" w:rsidR="00857B6B" w:rsidRDefault="00857B6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3" w14:textId="77777777" w:rsidR="00A5776A" w:rsidRDefault="00A5776A">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7FCC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0"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5"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7"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18A6694"/>
    <w:multiLevelType w:val="hybridMultilevel"/>
    <w:tmpl w:val="107001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C34E4A"/>
    <w:multiLevelType w:val="hybridMultilevel"/>
    <w:tmpl w:val="2326BA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0"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3"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34"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913CC"/>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1"/>
  </w:num>
  <w:num w:numId="3">
    <w:abstractNumId w:val="19"/>
    <w:lvlOverride w:ilvl="0">
      <w:startOverride w:val="1"/>
    </w:lvlOverride>
  </w:num>
  <w:num w:numId="4">
    <w:abstractNumId w:val="37"/>
  </w:num>
  <w:num w:numId="5">
    <w:abstractNumId w:val="26"/>
  </w:num>
  <w:num w:numId="6">
    <w:abstractNumId w:val="8"/>
  </w:num>
  <w:num w:numId="7">
    <w:abstractNumId w:val="7"/>
  </w:num>
  <w:num w:numId="8">
    <w:abstractNumId w:val="3"/>
  </w:num>
  <w:num w:numId="9">
    <w:abstractNumId w:val="5"/>
  </w:num>
  <w:num w:numId="10">
    <w:abstractNumId w:val="2"/>
  </w:num>
  <w:num w:numId="11">
    <w:abstractNumId w:val="23"/>
  </w:num>
  <w:num w:numId="12">
    <w:abstractNumId w:val="9"/>
  </w:num>
  <w:num w:numId="13">
    <w:abstractNumId w:val="31"/>
  </w:num>
  <w:num w:numId="14">
    <w:abstractNumId w:val="18"/>
  </w:num>
  <w:num w:numId="15">
    <w:abstractNumId w:val="10"/>
  </w:num>
  <w:num w:numId="16">
    <w:abstractNumId w:val="16"/>
  </w:num>
  <w:num w:numId="17">
    <w:abstractNumId w:val="20"/>
  </w:num>
  <w:num w:numId="18">
    <w:abstractNumId w:val="17"/>
  </w:num>
  <w:num w:numId="19">
    <w:abstractNumId w:val="13"/>
  </w:num>
  <w:num w:numId="20">
    <w:abstractNumId w:val="12"/>
  </w:num>
  <w:num w:numId="21">
    <w:abstractNumId w:val="32"/>
  </w:num>
  <w:num w:numId="22">
    <w:abstractNumId w:val="11"/>
  </w:num>
  <w:num w:numId="23">
    <w:abstractNumId w:val="15"/>
  </w:num>
  <w:num w:numId="24">
    <w:abstractNumId w:val="22"/>
  </w:num>
  <w:num w:numId="25">
    <w:abstractNumId w:val="30"/>
  </w:num>
  <w:num w:numId="26">
    <w:abstractNumId w:val="35"/>
  </w:num>
  <w:num w:numId="27">
    <w:abstractNumId w:val="34"/>
  </w:num>
  <w:num w:numId="28">
    <w:abstractNumId w:val="6"/>
  </w:num>
  <w:num w:numId="29">
    <w:abstractNumId w:val="25"/>
  </w:num>
  <w:num w:numId="30">
    <w:abstractNumId w:val="21"/>
  </w:num>
  <w:num w:numId="31">
    <w:abstractNumId w:val="27"/>
  </w:num>
  <w:num w:numId="32">
    <w:abstractNumId w:val="24"/>
  </w:num>
  <w:num w:numId="33">
    <w:abstractNumId w:val="4"/>
  </w:num>
  <w:num w:numId="34">
    <w:abstractNumId w:val="33"/>
  </w:num>
  <w:num w:numId="35">
    <w:abstractNumId w:val="36"/>
  </w:num>
  <w:num w:numId="36">
    <w:abstractNumId w:val="28"/>
  </w:num>
  <w:num w:numId="37">
    <w:abstractNumId w:val="29"/>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37F77"/>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1F1"/>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6B82"/>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989"/>
    <w:rsid w:val="005A6A3A"/>
    <w:rsid w:val="005A6B38"/>
    <w:rsid w:val="005A6E87"/>
    <w:rsid w:val="005A782C"/>
    <w:rsid w:val="005A7C57"/>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B7D"/>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5C4B"/>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9EB"/>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B6B"/>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7F5"/>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D88"/>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5CB"/>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46F1"/>
    <w:rsid w:val="00BF4923"/>
    <w:rsid w:val="00BF4B6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1EAB"/>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C0243"/>
    <w:rsid w:val="00DC0307"/>
    <w:rsid w:val="00DC0555"/>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2550C66"/>
  <w14:defaultImageDpi w14:val="32767"/>
  <w15:docId w15:val="{0D7BE66A-8918-4803-87D1-4BF641D1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uiPriority w:val="99"/>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 w:type="paragraph" w:styleId="NoSpacing">
    <w:name w:val="No Spacing"/>
    <w:uiPriority w:val="1"/>
    <w:qFormat/>
    <w:rsid w:val="00A625CB"/>
    <w:pPr>
      <w:overflowPunct w:val="0"/>
      <w:autoSpaceDE w:val="0"/>
      <w:autoSpaceDN w:val="0"/>
      <w:adjustRightInd w:val="0"/>
      <w:textAlignment w:val="baseline"/>
    </w:pPr>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3210256">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686492825">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2.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B45AD8-95FB-4A7A-9E28-76274856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5</TotalTime>
  <Pages>3</Pages>
  <Words>575</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subject/>
  <dc:creator>jsundara</dc:creator>
  <cp:keywords/>
  <dc:description/>
  <cp:lastModifiedBy>Thomas Chapman</cp:lastModifiedBy>
  <cp:revision>7</cp:revision>
  <cp:lastPrinted>2014-11-07T05:38:00Z</cp:lastPrinted>
  <dcterms:created xsi:type="dcterms:W3CDTF">2020-12-07T20:47:00Z</dcterms:created>
  <dcterms:modified xsi:type="dcterms:W3CDTF">2020-12-07T21:18:00Z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ies>
</file>