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bookmarkStart w:id="0" w:name="_GoBack"/>
      <w:bookmarkEnd w:id="0"/>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1" w:name="Source"/>
      <w:bookmarkEnd w:id="1"/>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2" w:name="DocumentFor"/>
      <w:bookmarkEnd w:id="2"/>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Besides, any channel enhancement with fundamental changes on the channel strcutrue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lastRenderedPageBreak/>
              <w:t>Qualcomm</w:t>
            </w:r>
          </w:p>
        </w:tc>
        <w:tc>
          <w:tcPr>
            <w:tcW w:w="6390" w:type="dxa"/>
          </w:tcPr>
          <w:p w14:paraId="29377835" w14:textId="293D5F28" w:rsidR="00CD3807" w:rsidRDefault="00CD3807" w:rsidP="00CD3807">
            <w:pPr>
              <w:rPr>
                <w:lang w:val="en-GB" w:eastAsia="zh-CN"/>
              </w:rPr>
            </w:pPr>
            <w:r>
              <w:rPr>
                <w:lang w:val="en-GB" w:eastAsia="zh-CN"/>
              </w:rPr>
              <w:t>In our view, DL coverage enhancements (coverage recovery) should be included in RedCap, while the UL coverage enhancements should be in the CovEnh WI.</w:t>
            </w:r>
          </w:p>
        </w:tc>
      </w:tr>
      <w:tr w:rsidR="00CD3807" w14:paraId="5312AC95" w14:textId="77777777" w:rsidTr="000E740D">
        <w:tc>
          <w:tcPr>
            <w:tcW w:w="2605" w:type="dxa"/>
          </w:tcPr>
          <w:p w14:paraId="756BC921" w14:textId="0A9E85FA" w:rsidR="00CD3807" w:rsidRPr="005D1752" w:rsidRDefault="00CD3807" w:rsidP="00CD3807">
            <w:r>
              <w:rPr>
                <w:lang w:val="en-GB" w:eastAsia="zh-CN"/>
              </w:rPr>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r>
              <w:rPr>
                <w:rFonts w:eastAsia="Malgun Gothic" w:hint="eastAsia"/>
                <w:lang w:val="en-GB" w:eastAsia="ko-KR"/>
              </w:rPr>
              <w:t xml:space="preserve">otential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Our view is that CE WI should include items agreed in CE SI as a priority given the consideration and discussion effort. However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To avoid overlapping, coverage enhancement for channels prioritized in CovEnh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CovEnh.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the limited TU and the outcome from SI, the enhancments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 xml:space="preserve">Coverage is one of the key factors that an operator considers when commercializing cellular communication networks due to its direct impact on service quality as well as CAPEX and OPEX. Many countries are making available more spectrum in </w:t>
      </w:r>
      <w:r>
        <w:rPr>
          <w:rFonts w:eastAsia="Malgun Gothic"/>
          <w:i/>
          <w:iCs/>
          <w:lang w:eastAsia="ko-KR"/>
        </w:rPr>
        <w:lastRenderedPageBreak/>
        <w:t>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 xml:space="preserve">the justification </w:t>
            </w:r>
            <w:r>
              <w:lastRenderedPageBreak/>
              <w:t>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 xml:space="preserve">We support including NTN in the justification section, as proposed in RP-202402.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t>BT</w:t>
            </w:r>
          </w:p>
        </w:tc>
        <w:tc>
          <w:tcPr>
            <w:tcW w:w="6390" w:type="dxa"/>
          </w:tcPr>
          <w:p w14:paraId="48A85AFD" w14:textId="35AEDF02" w:rsidR="005D1752" w:rsidRDefault="002D295F" w:rsidP="00CD3807">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lastRenderedPageBreak/>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similar view as Apple that the condistion for limitiation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Our general impression is that the objectives in the SI was defined in a way that set all focus on UL channels. However, we do see potential for improvement in particular for FR2 where enhancements on SSB will have significant impact on the performance. If the UE fails in the process of selecting the strongest beam pair, any enhancements in further communication may be wasted.</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lastRenderedPageBreak/>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lastRenderedPageBreak/>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lastRenderedPageBreak/>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lastRenderedPageBreak/>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Our second preference is to downselect among the two options, i.e:</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w:t>
            </w:r>
            <w:r>
              <w:rPr>
                <w:lang w:val="en-GB"/>
              </w:rPr>
              <w:lastRenderedPageBreak/>
              <w:t>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 xml:space="preserve">We are fine for the proposals which are aligned with RAN1 recommendation except for sub-PRB transmission. Considering no consensus in RAN1 and </w:t>
            </w:r>
            <w:r>
              <w:lastRenderedPageBreak/>
              <w:t xml:space="preserve">potential hardware/ChEst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lastRenderedPageBreak/>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stallite link is expensive. But in our view, sub-PRB allocation can be downscoped if the overall scope is large. </w:t>
            </w:r>
          </w:p>
          <w:p w14:paraId="159C42E5" w14:textId="57F9C699" w:rsidR="00CD3807" w:rsidRDefault="00CD3807" w:rsidP="00CD3807">
            <w:r>
              <w:rPr>
                <w:lang w:val="en-GB" w:eastAsia="zh-CN"/>
              </w:rPr>
              <w:t xml:space="preserve">Supporting cross-slot DM-RS bundling is essential for NTN,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surfficently verified during the SI and the impact to the specification is high. Considerint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lastRenderedPageBreak/>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lastRenderedPageBreak/>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lastRenderedPageBreak/>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lastRenderedPageBreak/>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t>
            </w:r>
            <w:r>
              <w:rPr>
                <w:rFonts w:hint="eastAsia"/>
                <w:lang w:val="en-GB" w:eastAsia="zh-CN"/>
              </w:rPr>
              <w:lastRenderedPageBreak/>
              <w:t xml:space="preserve">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w:t>
            </w:r>
            <w:r>
              <w:rPr>
                <w:lang w:val="en-GB"/>
              </w:rPr>
              <w:lastRenderedPageBreak/>
              <w:t>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ListParagraph"/>
              <w:numPr>
                <w:ilvl w:val="0"/>
                <w:numId w:val="18"/>
              </w:numPr>
              <w:rPr>
                <w:lang w:val="en-GB" w:eastAsia="zh-CN"/>
              </w:rPr>
            </w:pPr>
            <w:r w:rsidRPr="00E378BF">
              <w:rPr>
                <w:lang w:val="en-GB" w:eastAsia="zh-CN"/>
              </w:rPr>
              <w:t>DM-RS-less PUCCH</w:t>
            </w:r>
          </w:p>
          <w:p w14:paraId="4CA9AC8C" w14:textId="77777777" w:rsidR="00CD3807" w:rsidRDefault="00CD3807" w:rsidP="00CD3807">
            <w:pPr>
              <w:pStyle w:val="ListParagraph"/>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In terrestrial networks, where DL slot aggregation is often not needed, PUCCH slot aggreagation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lastRenderedPageBreak/>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lastRenderedPageBreak/>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controvesal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lastRenderedPageBreak/>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lastRenderedPageBreak/>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gNB.  Indeed, currently </w:t>
            </w:r>
            <w:r>
              <w:rPr>
                <w:szCs w:val="22"/>
                <w:lang w:eastAsia="zh-CN"/>
              </w:rPr>
              <w:lastRenderedPageBreak/>
              <w:t>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lastRenderedPageBreak/>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Also, msg3 PUSCH coverage enhnacement is proposed in the scope of RedCap WI. It need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lastRenderedPageBreak/>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r>
              <w:rPr>
                <w:lang w:val="en-GB" w:eastAsia="zh-CN"/>
              </w:rPr>
              <w:t>InterDigital</w:t>
            </w:r>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w:t>
            </w:r>
            <w:r w:rsidRPr="00DC04AB">
              <w:rPr>
                <w:rFonts w:eastAsia="Malgun Gothic"/>
                <w:lang w:eastAsia="ko-KR"/>
              </w:rPr>
              <w:lastRenderedPageBreak/>
              <w:t>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lastRenderedPageBreak/>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6DB05DDE"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bottlenek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lastRenderedPageBreak/>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w:t>
            </w:r>
            <w:r>
              <w:rPr>
                <w:lang w:val="en-GB" w:eastAsia="zh-CN"/>
              </w:rPr>
              <w:lastRenderedPageBreak/>
              <w:t>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lastRenderedPageBreak/>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r>
              <w:rPr>
                <w:lang w:val="en-GB"/>
              </w:rPr>
              <w:t>Similarly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t>CMCC</w:t>
            </w:r>
          </w:p>
        </w:tc>
        <w:tc>
          <w:tcPr>
            <w:tcW w:w="6390" w:type="dxa"/>
          </w:tcPr>
          <w:p w14:paraId="44AC82C7" w14:textId="0027A920" w:rsidR="001A0B25" w:rsidRDefault="001A0B25" w:rsidP="001A0B25">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There is not sufficienct study during the SI. And it seems more related with RAN4.</w:t>
            </w:r>
          </w:p>
        </w:tc>
      </w:tr>
      <w:tr w:rsidR="00141FD1" w14:paraId="60BA4CFF" w14:textId="77777777" w:rsidTr="000E740D">
        <w:tc>
          <w:tcPr>
            <w:tcW w:w="2605" w:type="dxa"/>
          </w:tcPr>
          <w:p w14:paraId="13C5A32D" w14:textId="2F782CE6" w:rsidR="00141FD1" w:rsidRPr="00111536" w:rsidRDefault="00141FD1" w:rsidP="001A0B25">
            <w:pPr>
              <w:rPr>
                <w:lang w:eastAsia="zh-CN"/>
              </w:rPr>
            </w:pPr>
            <w:r>
              <w:rPr>
                <w:lang w:eastAsia="zh-CN"/>
              </w:rPr>
              <w:t>IITH, IITM, CEWiT, Reliance-Jio, Tejas Networks</w:t>
            </w:r>
          </w:p>
        </w:tc>
        <w:tc>
          <w:tcPr>
            <w:tcW w:w="6390" w:type="dxa"/>
          </w:tcPr>
          <w:p w14:paraId="2011AA2D" w14:textId="54EDBD4E" w:rsidR="00141FD1" w:rsidRPr="00111536" w:rsidRDefault="00141FD1" w:rsidP="001A0B25">
            <w:pPr>
              <w:rPr>
                <w:lang w:val="en-GB" w:eastAsia="zh-CN"/>
              </w:rPr>
            </w:pPr>
            <w:r>
              <w:rPr>
                <w:lang w:val="en-GB" w:eastAsia="zh-CN"/>
              </w:rPr>
              <w:t>We proposed WI proposal in RP-202738 and RP-202211 for RAN4 consideration.</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 xml:space="preserve">The objectives of this WI will be based on the techniques that were studied in the SI phase and adding “NTN” in the justification would have no impact on </w:t>
            </w:r>
            <w:r>
              <w:rPr>
                <w:lang w:val="en-GB"/>
              </w:rPr>
              <w:lastRenderedPageBreak/>
              <w:t>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w:t>
            </w:r>
            <w:r>
              <w:rPr>
                <w:lang w:val="en-GB"/>
              </w:rPr>
              <w:lastRenderedPageBreak/>
              <w:t xml:space="preserve">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CD3807">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lastRenderedPageBreak/>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jujustification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as long as at least the following are specified in Rel-17 </w:t>
            </w:r>
          </w:p>
          <w:p w14:paraId="21187613" w14:textId="77777777" w:rsidR="00E15154" w:rsidRDefault="00E15154" w:rsidP="00E15154">
            <w:pPr>
              <w:pStyle w:val="ListParagraph"/>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ListParagraph"/>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ListParagraph"/>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ListParagraph"/>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ListParagraph"/>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sencarios. </w:t>
            </w:r>
          </w:p>
          <w:p w14:paraId="35699C22" w14:textId="77777777" w:rsidR="004F13A6" w:rsidRDefault="004F13A6" w:rsidP="004F13A6">
            <w:pPr>
              <w:rPr>
                <w:lang w:val="en-GB" w:eastAsia="zh-CN"/>
              </w:rPr>
            </w:pPr>
            <w:r>
              <w:rPr>
                <w:lang w:val="en-GB" w:eastAsia="zh-CN"/>
              </w:rPr>
              <w:t>But there is not eough study on the NTN coverage issue, such as which channel is the most limited and how much are needed for the enhancements. We do not prefer to rush into the enhancements and without any detailed studies. We also believe there are also spaces to develop NTN specific soltions beside the general CE solutions.</w:t>
            </w:r>
          </w:p>
          <w:p w14:paraId="1C748785" w14:textId="2F97944D" w:rsidR="004F13A6" w:rsidRDefault="004F13A6" w:rsidP="004F13A6">
            <w:pPr>
              <w:rPr>
                <w:rFonts w:eastAsia="Malgun Gothic"/>
                <w:lang w:val="en-GB" w:eastAsia="ko-KR"/>
              </w:rPr>
            </w:pPr>
            <w:r>
              <w:rPr>
                <w:lang w:val="en-GB" w:eastAsia="zh-CN"/>
              </w:rPr>
              <w:t>We support the NTN study and encoverage the solutions to the NTN coverage issues. But we hesitate to rush into CE WI involving NTN issues and without any detailed study.</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lastRenderedPageBreak/>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lastRenderedPageBreak/>
              <w:t>If specified outside of the Cov Enh WI, then further PUCCH enhancements are not needed in Cov Enh</w:t>
            </w:r>
          </w:p>
          <w:p w14:paraId="5AACE940" w14:textId="77777777" w:rsidR="000E740D" w:rsidRDefault="000E740D" w:rsidP="000E740D">
            <w:pPr>
              <w:pStyle w:val="ListParagraph"/>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ListParagraph"/>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lastRenderedPageBreak/>
              <w:t>Qualcomm</w:t>
            </w:r>
          </w:p>
        </w:tc>
        <w:tc>
          <w:tcPr>
            <w:tcW w:w="6390" w:type="dxa"/>
          </w:tcPr>
          <w:p w14:paraId="516EBA8F" w14:textId="125865C5" w:rsidR="00E15154" w:rsidRPr="00864E17" w:rsidRDefault="00E15154" w:rsidP="00E15154">
            <w:pPr>
              <w:rPr>
                <w:b/>
                <w:lang w:val="en-GB"/>
              </w:rPr>
            </w:pPr>
            <w:r>
              <w:rPr>
                <w:lang w:val="en-GB" w:eastAsia="zh-CN"/>
              </w:rPr>
              <w:t>In general, DL coverage enhancements (coverage recovery) should be included in RedCap, while the UL coverage enhancements should be in the CovEnh WI.</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lastRenderedPageBreak/>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46D6" w14:textId="77777777" w:rsidR="00932CB3" w:rsidRDefault="00932CB3">
      <w:pPr>
        <w:spacing w:after="0"/>
      </w:pPr>
      <w:r>
        <w:separator/>
      </w:r>
    </w:p>
  </w:endnote>
  <w:endnote w:type="continuationSeparator" w:id="0">
    <w:p w14:paraId="32545FE7" w14:textId="77777777" w:rsidR="00932CB3" w:rsidRDefault="00932C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CD3807" w:rsidRDefault="00CD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CD3807" w:rsidRDefault="00CD38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42A28869" w:rsidR="00CD3807" w:rsidRDefault="00CD3807">
    <w:pPr>
      <w:pStyle w:val="Footer"/>
      <w:ind w:right="360"/>
    </w:pPr>
    <w:r>
      <w:rPr>
        <w:rStyle w:val="PageNumber"/>
      </w:rPr>
      <w:fldChar w:fldCharType="begin"/>
    </w:r>
    <w:r>
      <w:rPr>
        <w:rStyle w:val="PageNumber"/>
      </w:rPr>
      <w:instrText xml:space="preserve"> PAGE </w:instrText>
    </w:r>
    <w:r>
      <w:rPr>
        <w:rStyle w:val="PageNumber"/>
      </w:rPr>
      <w:fldChar w:fldCharType="separate"/>
    </w:r>
    <w:r w:rsidR="0096493C">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493C">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9D86" w14:textId="77777777" w:rsidR="00932CB3" w:rsidRDefault="00932CB3">
      <w:pPr>
        <w:spacing w:after="0"/>
      </w:pPr>
      <w:r>
        <w:separator/>
      </w:r>
    </w:p>
  </w:footnote>
  <w:footnote w:type="continuationSeparator" w:id="0">
    <w:p w14:paraId="249243EE" w14:textId="77777777" w:rsidR="00932CB3" w:rsidRDefault="00932C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5"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8"/>
  </w:num>
  <w:num w:numId="5">
    <w:abstractNumId w:val="13"/>
  </w:num>
  <w:num w:numId="6">
    <w:abstractNumId w:val="11"/>
  </w:num>
  <w:num w:numId="7">
    <w:abstractNumId w:val="4"/>
  </w:num>
  <w:num w:numId="8">
    <w:abstractNumId w:val="0"/>
  </w:num>
  <w:num w:numId="9">
    <w:abstractNumId w:val="8"/>
  </w:num>
  <w:num w:numId="10">
    <w:abstractNumId w:val="6"/>
  </w:num>
  <w:num w:numId="11">
    <w:abstractNumId w:val="2"/>
  </w:num>
  <w:num w:numId="12">
    <w:abstractNumId w:val="15"/>
  </w:num>
  <w:num w:numId="13">
    <w:abstractNumId w:val="3"/>
  </w:num>
  <w:num w:numId="14">
    <w:abstractNumId w:val="14"/>
  </w:num>
  <w:num w:numId="15">
    <w:abstractNumId w:val="9"/>
  </w:num>
  <w:num w:numId="16">
    <w:abstractNumId w:val="5"/>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1FD1"/>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DE9"/>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2CB3"/>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93C"/>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38"/>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BFA"/>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FB57BC-EDE0-4495-90D9-E81E6C0B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1</Pages>
  <Words>11123</Words>
  <Characters>63403</Characters>
  <Application>Microsoft Office Word</Application>
  <DocSecurity>0</DocSecurity>
  <Lines>528</Lines>
  <Paragraphs>148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74378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Kiran</cp:lastModifiedBy>
  <cp:revision>3</cp:revision>
  <cp:lastPrinted>2014-11-07T05:38:00Z</cp:lastPrinted>
  <dcterms:created xsi:type="dcterms:W3CDTF">2020-12-08T16:35:00Z</dcterms:created>
  <dcterms:modified xsi:type="dcterms:W3CDTF">2020-12-08T16:35:00Z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