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proofErr w:type="gramStart"/>
      <w:r>
        <w:rPr>
          <w:b/>
          <w:sz w:val="24"/>
          <w:szCs w:val="24"/>
        </w:rPr>
        <w:t>e-Meeting</w:t>
      </w:r>
      <w:proofErr w:type="gramEnd"/>
      <w:r>
        <w:rPr>
          <w:b/>
          <w:sz w:val="24"/>
          <w:szCs w:val="24"/>
        </w:rPr>
        <w:t>,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 xml:space="preserve">Shanghai Bell, China Telecom, </w:t>
      </w:r>
      <w:proofErr w:type="spellStart"/>
      <w:r>
        <w:rPr>
          <w:rFonts w:asciiTheme="majorBidi" w:hAnsiTheme="majorBidi" w:cstheme="majorBidi"/>
          <w:bCs/>
          <w:iCs/>
        </w:rPr>
        <w:t>SoftBank</w:t>
      </w:r>
      <w:proofErr w:type="spellEnd"/>
      <w:r>
        <w:rPr>
          <w:rFonts w:asciiTheme="majorBidi" w:hAnsiTheme="majorBidi" w:cstheme="majorBidi"/>
          <w:bCs/>
          <w:iCs/>
        </w:rPr>
        <w:t>,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r>
      <w:proofErr w:type="spellStart"/>
      <w:r>
        <w:rPr>
          <w:rFonts w:asciiTheme="majorBidi" w:hAnsiTheme="majorBidi" w:cstheme="majorBidi"/>
          <w:bCs/>
          <w:iCs/>
        </w:rPr>
        <w:t>MediaTek</w:t>
      </w:r>
      <w:proofErr w:type="spellEnd"/>
      <w:r>
        <w:rPr>
          <w:rFonts w:asciiTheme="majorBidi" w:hAnsiTheme="majorBidi" w:cstheme="majorBidi"/>
          <w:bCs/>
          <w:iCs/>
        </w:rPr>
        <w:t xml:space="preserve">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 xml:space="preserve">IIS, Intelsat, Hughes Network Systems, ZTE, Panasonic, ESA, </w:t>
      </w:r>
      <w:proofErr w:type="spellStart"/>
      <w:r>
        <w:rPr>
          <w:rFonts w:asciiTheme="majorBidi" w:hAnsiTheme="majorBidi" w:cstheme="majorBidi"/>
          <w:bCs/>
          <w:iCs/>
        </w:rPr>
        <w:t>Oppo</w:t>
      </w:r>
      <w:proofErr w:type="spellEnd"/>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 xml:space="preserve">We prefer </w:t>
            </w:r>
            <w:proofErr w:type="gramStart"/>
            <w:r>
              <w:rPr>
                <w:lang w:val="en-GB"/>
              </w:rPr>
              <w:t>the enhance</w:t>
            </w:r>
            <w:proofErr w:type="gramEnd"/>
            <w:r>
              <w:rPr>
                <w:lang w:val="en-GB"/>
              </w:rPr>
              <w:t xml:space="preserv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CD3807">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proofErr w:type="spellStart"/>
            <w:r>
              <w:rPr>
                <w:lang w:eastAsia="zh-CN"/>
              </w:rPr>
              <w:t>MediaTek</w:t>
            </w:r>
            <w:proofErr w:type="spellEnd"/>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lastRenderedPageBreak/>
              <w:t>Qualcomm</w:t>
            </w:r>
          </w:p>
        </w:tc>
        <w:tc>
          <w:tcPr>
            <w:tcW w:w="6390" w:type="dxa"/>
          </w:tcPr>
          <w:p w14:paraId="29377835" w14:textId="293D5F28" w:rsidR="00CD3807" w:rsidRDefault="00CD3807" w:rsidP="00CD3807">
            <w:pPr>
              <w:rPr>
                <w:lang w:val="en-GB" w:eastAsia="zh-CN"/>
              </w:rPr>
            </w:pPr>
            <w:r>
              <w:rPr>
                <w:lang w:val="en-GB" w:eastAsia="zh-CN"/>
              </w:rPr>
              <w:t xml:space="preserve">In our view,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r w:rsidR="00CD3807" w14:paraId="5312AC95" w14:textId="77777777" w:rsidTr="000E740D">
        <w:tc>
          <w:tcPr>
            <w:tcW w:w="2605" w:type="dxa"/>
          </w:tcPr>
          <w:p w14:paraId="756BC921" w14:textId="0A9E85FA" w:rsidR="00CD3807" w:rsidRPr="005D1752" w:rsidRDefault="00CD3807" w:rsidP="00CD3807">
            <w:r>
              <w:rPr>
                <w:lang w:val="en-GB" w:eastAsia="zh-CN"/>
              </w:rPr>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w:t>
            </w:r>
            <w:proofErr w:type="spellStart"/>
            <w:r>
              <w:rPr>
                <w:rFonts w:eastAsia="MS Mincho"/>
                <w:lang w:val="en-GB" w:eastAsia="zh-CN"/>
              </w:rPr>
              <w:t>RedCap</w:t>
            </w:r>
            <w:proofErr w:type="spellEnd"/>
            <w:r>
              <w:rPr>
                <w:rFonts w:eastAsia="MS Mincho"/>
                <w:lang w:val="en-GB" w:eastAsia="zh-CN"/>
              </w:rPr>
              <w:t xml:space="preserve">. Therefore, we prefer that </w:t>
            </w:r>
            <w:r>
              <w:rPr>
                <w:lang w:eastAsia="zh-CN"/>
              </w:rPr>
              <w:t>all the UL coverage enhancement objectives</w:t>
            </w:r>
            <w:r>
              <w:rPr>
                <w:rFonts w:eastAsia="MS Mincho"/>
                <w:lang w:val="en-GB" w:eastAsia="zh-CN"/>
              </w:rPr>
              <w:t xml:space="preserve"> are included in CE WI and only </w:t>
            </w:r>
            <w:proofErr w:type="spellStart"/>
            <w:r>
              <w:rPr>
                <w:rFonts w:eastAsia="MS Mincho"/>
                <w:lang w:val="en-GB" w:eastAsia="zh-CN"/>
              </w:rPr>
              <w:t>RedCap</w:t>
            </w:r>
            <w:proofErr w:type="spellEnd"/>
            <w:r>
              <w:rPr>
                <w:rFonts w:eastAsia="MS Mincho"/>
                <w:lang w:val="en-GB" w:eastAsia="zh-CN"/>
              </w:rPr>
              <w:t xml:space="preserve"> UE specific items should be in </w:t>
            </w:r>
            <w:proofErr w:type="spellStart"/>
            <w:r>
              <w:rPr>
                <w:rFonts w:eastAsia="MS Mincho"/>
                <w:lang w:val="en-GB" w:eastAsia="zh-CN"/>
              </w:rPr>
              <w:t>RedCap</w:t>
            </w:r>
            <w:proofErr w:type="spellEnd"/>
            <w:r>
              <w:rPr>
                <w:rFonts w:eastAsia="MS Mincho"/>
                <w:lang w:val="en-GB" w:eastAsia="zh-CN"/>
              </w:rPr>
              <w:t xml:space="preserve">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 xml:space="preserve">We believe it is more logical to group all the coverage enhancement features within the NR Coverage enhancement WI and not in </w:t>
            </w:r>
            <w:proofErr w:type="spellStart"/>
            <w:r w:rsidRPr="00B44EF1">
              <w:rPr>
                <w:lang w:val="en-GB"/>
              </w:rPr>
              <w:t>RedCap</w:t>
            </w:r>
            <w:proofErr w:type="spellEnd"/>
            <w:r w:rsidRPr="00B44EF1">
              <w:rPr>
                <w:lang w:val="en-GB"/>
              </w:rPr>
              <w:t xml:space="preserve">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w:t>
            </w:r>
            <w:proofErr w:type="gramStart"/>
            <w:r>
              <w:rPr>
                <w:rFonts w:eastAsia="Malgun Gothic"/>
                <w:lang w:val="en-GB" w:eastAsia="ko-KR"/>
              </w:rPr>
              <w:t xml:space="preserve">, </w:t>
            </w:r>
            <w:r w:rsidRPr="00E90CA5">
              <w:rPr>
                <w:rFonts w:eastAsia="Malgun Gothic"/>
                <w:lang w:val="en-GB" w:eastAsia="ko-KR"/>
              </w:rPr>
              <w:t xml:space="preserve"> </w:t>
            </w:r>
            <w:r>
              <w:rPr>
                <w:rFonts w:eastAsia="Malgun Gothic"/>
                <w:lang w:val="en-GB" w:eastAsia="ko-KR"/>
              </w:rPr>
              <w:t>it</w:t>
            </w:r>
            <w:proofErr w:type="gramEnd"/>
            <w:r>
              <w:rPr>
                <w:rFonts w:eastAsia="Malgun Gothic"/>
                <w:lang w:val="en-GB" w:eastAsia="ko-KR"/>
              </w:rPr>
              <w:t xml:space="preserve"> is not to include this scope in </w:t>
            </w:r>
            <w:proofErr w:type="spellStart"/>
            <w:r w:rsidRPr="00E90CA5">
              <w:rPr>
                <w:rFonts w:eastAsia="Malgun Gothic"/>
                <w:lang w:val="en-GB" w:eastAsia="ko-KR"/>
              </w:rPr>
              <w:t>RedCap</w:t>
            </w:r>
            <w:proofErr w:type="spellEnd"/>
            <w:r w:rsidRPr="00E90CA5">
              <w:rPr>
                <w:rFonts w:eastAsia="Malgun Gothic"/>
                <w:lang w:val="en-GB" w:eastAsia="ko-KR"/>
              </w:rPr>
              <w:t xml:space="preserve">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 xml:space="preserve">Our view is that CE WI should include items agreed in CE SI as a priority given the consideration and discussion effort. However for features separately agreed for specification based on </w:t>
            </w:r>
            <w:proofErr w:type="spellStart"/>
            <w:r w:rsidRPr="00323C62">
              <w:rPr>
                <w:lang w:eastAsia="zh-CN"/>
              </w:rPr>
              <w:t>RedCap</w:t>
            </w:r>
            <w:proofErr w:type="spellEnd"/>
            <w:r w:rsidRPr="00323C62">
              <w:rPr>
                <w:lang w:eastAsia="zh-CN"/>
              </w:rPr>
              <w:t xml:space="preserve">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 xml:space="preserve">To avoid overlapping, coverage enhancement for channels prioritized in </w:t>
            </w:r>
            <w:proofErr w:type="spellStart"/>
            <w:r>
              <w:rPr>
                <w:lang w:eastAsia="zh-CN"/>
              </w:rPr>
              <w:t>CovEnh</w:t>
            </w:r>
            <w:proofErr w:type="spellEnd"/>
            <w:r>
              <w:rPr>
                <w:lang w:eastAsia="zh-CN"/>
              </w:rPr>
              <w:t xml:space="preserve">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 xml:space="preserve">in other WI. </w:t>
            </w:r>
            <w:proofErr w:type="spellStart"/>
            <w:r>
              <w:rPr>
                <w:lang w:eastAsia="zh-CN"/>
              </w:rPr>
              <w:t>RedCap</w:t>
            </w:r>
            <w:proofErr w:type="spellEnd"/>
            <w:r>
              <w:rPr>
                <w:lang w:eastAsia="zh-CN"/>
              </w:rPr>
              <w:t xml:space="preserve">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w:t>
            </w:r>
            <w:proofErr w:type="spellStart"/>
            <w:r>
              <w:rPr>
                <w:lang w:eastAsia="zh-CN"/>
              </w:rPr>
              <w:t>CovEnh</w:t>
            </w:r>
            <w:proofErr w:type="spellEnd"/>
            <w:r>
              <w:rPr>
                <w:lang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lastRenderedPageBreak/>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t>
            </w:r>
            <w:r>
              <w:rPr>
                <w:rFonts w:eastAsia="Batang" w:hint="eastAsia"/>
                <w:bCs/>
                <w:lang w:eastAsia="zh-CN"/>
              </w:rPr>
              <w:lastRenderedPageBreak/>
              <w:t>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 xml:space="preserve">(BS with 24dBm/MHz </w:t>
            </w:r>
            <w:proofErr w:type="spellStart"/>
            <w:r w:rsidRPr="004D0E36">
              <w:rPr>
                <w:color w:val="FF0000"/>
              </w:rPr>
              <w:t>Tx</w:t>
            </w:r>
            <w:proofErr w:type="spellEnd"/>
            <w:r w:rsidRPr="004D0E36">
              <w:rPr>
                <w:color w:val="FF0000"/>
              </w:rPr>
              <w:t xml:space="preserve">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 xml:space="preserve">We support including NTN in the justification section, as proposed in RP-202402.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lastRenderedPageBreak/>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lastRenderedPageBreak/>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lastRenderedPageBreak/>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proofErr w:type="spellStart"/>
            <w:r>
              <w:rPr>
                <w:lang w:val="en-GB"/>
              </w:rPr>
              <w:t>SoftBank</w:t>
            </w:r>
            <w:proofErr w:type="spellEnd"/>
          </w:p>
        </w:tc>
        <w:tc>
          <w:tcPr>
            <w:tcW w:w="6390" w:type="dxa"/>
          </w:tcPr>
          <w:p w14:paraId="3B4C5FA7" w14:textId="77777777" w:rsidR="0062701F" w:rsidRPr="00540369" w:rsidRDefault="0062701F" w:rsidP="00CD3807">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lastRenderedPageBreak/>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lastRenderedPageBreak/>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lastRenderedPageBreak/>
              <w:t xml:space="preserve">Regarding the </w:t>
            </w:r>
            <w:proofErr w:type="spellStart"/>
            <w:r w:rsidRPr="00590248">
              <w:t>subitem</w:t>
            </w:r>
            <w:proofErr w:type="spellEnd"/>
            <w:r w:rsidRPr="00590248">
              <w:t xml:space="preserve">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 xml:space="preserve">3. RAN1 should use RAN4 guidance while specifying joint channel estimation.  Also, ‘consecutive’ may be misleading here, since RAN1 is </w:t>
            </w:r>
            <w:r w:rsidRPr="005A1ED7">
              <w:rPr>
                <w:b/>
                <w:lang w:val="en-GB"/>
              </w:rPr>
              <w:lastRenderedPageBreak/>
              <w:t>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w:t>
            </w:r>
            <w:proofErr w:type="spellStart"/>
            <w:r w:rsidRPr="00833757">
              <w:t>subitem</w:t>
            </w:r>
            <w:proofErr w:type="spellEnd"/>
            <w:r w:rsidRPr="00833757">
              <w:t xml:space="preserve">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proofErr w:type="spellStart"/>
            <w:r>
              <w:rPr>
                <w:lang w:val="en-GB"/>
              </w:rPr>
              <w:t>MediaTek</w:t>
            </w:r>
            <w:proofErr w:type="spellEnd"/>
          </w:p>
        </w:tc>
        <w:tc>
          <w:tcPr>
            <w:tcW w:w="6390" w:type="dxa"/>
          </w:tcPr>
          <w:p w14:paraId="67AB08AE" w14:textId="77777777" w:rsidR="005D1752" w:rsidRPr="00590248" w:rsidRDefault="005D1752" w:rsidP="00CD3807">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lastRenderedPageBreak/>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PUSCH-repetition-Type-B like PUCCH repetition for basically same reasons as for having PUSCH-repetition-Type-</w:t>
            </w:r>
            <w:r>
              <w:lastRenderedPageBreak/>
              <w:t xml:space="preserv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w:t>
            </w:r>
            <w:r>
              <w:lastRenderedPageBreak/>
              <w:t xml:space="preserve">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xml:space="preserve">, </w:t>
            </w:r>
            <w:proofErr w:type="gramStart"/>
            <w:r>
              <w:t>in</w:t>
            </w:r>
            <w:proofErr w:type="gramEnd"/>
            <w:r>
              <w:t xml:space="preserve">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proofErr w:type="spellStart"/>
            <w:r>
              <w:rPr>
                <w:lang w:val="en-GB"/>
              </w:rPr>
              <w:t>SoftBank</w:t>
            </w:r>
            <w:proofErr w:type="spellEnd"/>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w:t>
            </w:r>
            <w:proofErr w:type="gramStart"/>
            <w:r w:rsidR="00705A1A">
              <w:rPr>
                <w:lang w:eastAsia="zh-CN"/>
              </w:rPr>
              <w:t>thus</w:t>
            </w:r>
            <w:proofErr w:type="gramEnd"/>
            <w:r w:rsidR="00705A1A">
              <w:rPr>
                <w:lang w:eastAsia="zh-CN"/>
              </w:rPr>
              <w:t xml:space="preserve">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lastRenderedPageBreak/>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lastRenderedPageBreak/>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proofErr w:type="spellStart"/>
            <w:r>
              <w:rPr>
                <w:rFonts w:eastAsia="MS Mincho"/>
                <w:lang w:val="en-GB" w:eastAsia="ja-JP"/>
              </w:rPr>
              <w:t>InterDigital</w:t>
            </w:r>
            <w:proofErr w:type="spellEnd"/>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Indeed no consensus has been achieved in RAN1 to support PUCCH enhancements. In fact</w:t>
            </w:r>
            <w:proofErr w:type="gramStart"/>
            <w:r>
              <w:rPr>
                <w:lang w:val="en-GB"/>
              </w:rPr>
              <w:t>,  it</w:t>
            </w:r>
            <w:proofErr w:type="gramEnd"/>
            <w:r>
              <w:rPr>
                <w:lang w:val="en-GB"/>
              </w:rPr>
              <w:t xml:space="preserve">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 xml:space="preserve">It should be noted that PUCCH repetition is already under consideration in other WIs, and one needs to clarify what extra enhancements would need to </w:t>
            </w:r>
            <w:r>
              <w:lastRenderedPageBreak/>
              <w:t>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lastRenderedPageBreak/>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t>
            </w:r>
            <w:proofErr w:type="gramStart"/>
            <w:r>
              <w:rPr>
                <w:lang w:val="en-GB" w:eastAsia="zh-CN"/>
              </w:rPr>
              <w:t>,we</w:t>
            </w:r>
            <w:proofErr w:type="spellEnd"/>
            <w:proofErr w:type="gram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proofErr w:type="spellStart"/>
            <w:r>
              <w:rPr>
                <w:rFonts w:eastAsia="MS Mincho"/>
                <w:lang w:val="en-GB" w:eastAsia="ja-JP"/>
              </w:rPr>
              <w:t>MediaTek</w:t>
            </w:r>
            <w:proofErr w:type="spellEnd"/>
          </w:p>
        </w:tc>
        <w:tc>
          <w:tcPr>
            <w:tcW w:w="6390" w:type="dxa"/>
          </w:tcPr>
          <w:p w14:paraId="37F9A795" w14:textId="77777777" w:rsidR="005D1752" w:rsidRDefault="005D1752" w:rsidP="00CD3807">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lastRenderedPageBreak/>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bookmarkStart w:id="2" w:name="_GoBack"/>
            <w:bookmarkEnd w:id="2"/>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lastRenderedPageBreak/>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 xml:space="preserve">egular PUSCH is expected </w:t>
            </w:r>
            <w:r>
              <w:rPr>
                <w:lang w:eastAsia="zh-CN"/>
              </w:rPr>
              <w:lastRenderedPageBreak/>
              <w:t>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proofErr w:type="spellStart"/>
            <w:r>
              <w:rPr>
                <w:lang w:val="en-GB"/>
              </w:rPr>
              <w:t>SoftBank</w:t>
            </w:r>
            <w:proofErr w:type="spellEnd"/>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lastRenderedPageBreak/>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w:t>
            </w:r>
            <w:proofErr w:type="spellStart"/>
            <w:r>
              <w:rPr>
                <w:szCs w:val="22"/>
                <w:lang w:eastAsia="zh-CN"/>
              </w:rPr>
              <w:t>gNB</w:t>
            </w:r>
            <w:proofErr w:type="spellEnd"/>
            <w:r>
              <w:rPr>
                <w:szCs w:val="22"/>
                <w:lang w:eastAsia="zh-CN"/>
              </w:rPr>
              <w:t>.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proofErr w:type="spellStart"/>
            <w:r>
              <w:rPr>
                <w:rFonts w:eastAsia="MS Mincho"/>
                <w:lang w:val="en-GB" w:eastAsia="ja-JP"/>
              </w:rPr>
              <w:t>MediaTek</w:t>
            </w:r>
            <w:proofErr w:type="spellEnd"/>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 xml:space="preserve">It is also clear that the coverage problem for Msg3 PUSCH is not only for </w:t>
            </w:r>
            <w:proofErr w:type="spellStart"/>
            <w:r>
              <w:rPr>
                <w:rFonts w:eastAsia="MS Mincho"/>
                <w:lang w:val="en-GB" w:eastAsia="zh-CN"/>
              </w:rPr>
              <w:t>RedCap</w:t>
            </w:r>
            <w:proofErr w:type="spellEnd"/>
            <w:r>
              <w:rPr>
                <w:rFonts w:eastAsia="MS Mincho"/>
                <w:lang w:val="en-GB" w:eastAsia="zh-CN"/>
              </w:rPr>
              <w:t xml:space="preserve">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proofErr w:type="spellStart"/>
            <w:r>
              <w:rPr>
                <w:rFonts w:eastAsia="Malgun Gothic"/>
                <w:lang w:val="en-GB" w:eastAsia="ko-KR"/>
              </w:rPr>
              <w:t>enhnacement</w:t>
            </w:r>
            <w:proofErr w:type="spellEnd"/>
            <w:r>
              <w:rPr>
                <w:rFonts w:eastAsia="Malgun Gothic"/>
                <w:lang w:val="en-GB" w:eastAsia="ko-KR"/>
              </w:rPr>
              <w:t xml:space="preserve"> is proposed in the scope of </w:t>
            </w:r>
            <w:proofErr w:type="spellStart"/>
            <w:r>
              <w:rPr>
                <w:rFonts w:eastAsia="Malgun Gothic"/>
                <w:lang w:val="en-GB" w:eastAsia="ko-KR"/>
              </w:rPr>
              <w:t>RedCap</w:t>
            </w:r>
            <w:proofErr w:type="spellEnd"/>
            <w:r>
              <w:rPr>
                <w:rFonts w:eastAsia="Malgun Gothic"/>
                <w:lang w:val="en-GB" w:eastAsia="ko-KR"/>
              </w:rPr>
              <w:t xml:space="preserve"> WI. It need to be clarify whether msg3 PUSCH enhancement is included in CE WI or not.</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lastRenderedPageBreak/>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w:t>
            </w:r>
            <w:r>
              <w:rPr>
                <w:rFonts w:hint="eastAsia"/>
                <w:lang w:eastAsia="zh-CN"/>
              </w:rPr>
              <w:lastRenderedPageBreak/>
              <w:t xml:space="preserve">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w:t>
            </w:r>
            <w:proofErr w:type="gramStart"/>
            <w:r>
              <w:rPr>
                <w:lang w:val="en-GB" w:eastAsia="zh-CN"/>
              </w:rPr>
              <w:t>an</w:t>
            </w:r>
            <w:proofErr w:type="gramEnd"/>
            <w:r>
              <w:rPr>
                <w:lang w:val="en-GB" w:eastAsia="zh-CN"/>
              </w:rPr>
              <w:t xml:space="preserve">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CD3807">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w:t>
            </w:r>
            <w:proofErr w:type="spellStart"/>
            <w:r w:rsidRPr="00DC04AB">
              <w:rPr>
                <w:rFonts w:eastAsia="Malgun Gothic"/>
                <w:lang w:eastAsia="ko-KR"/>
              </w:rPr>
              <w:t>gNB</w:t>
            </w:r>
            <w:proofErr w:type="spellEnd"/>
            <w:r w:rsidRPr="00DC04AB">
              <w:rPr>
                <w:rFonts w:eastAsia="Malgun Gothic"/>
                <w:lang w:eastAsia="ko-KR"/>
              </w:rPr>
              <w:t xml:space="preserve">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w:t>
            </w:r>
            <w:proofErr w:type="spellStart"/>
            <w:r w:rsidRPr="00DC04AB">
              <w:rPr>
                <w:rFonts w:eastAsia="Malgun Gothic"/>
                <w:lang w:eastAsia="ko-KR"/>
              </w:rPr>
              <w:t>Tx</w:t>
            </w:r>
            <w:proofErr w:type="spellEnd"/>
            <w:r w:rsidRPr="00DC04AB">
              <w:rPr>
                <w:rFonts w:eastAsia="Malgun Gothic"/>
                <w:lang w:eastAsia="ko-KR"/>
              </w:rPr>
              <w:t xml:space="preserve"> beams during the multiple msg1 transmissions and </w:t>
            </w:r>
            <w:proofErr w:type="spellStart"/>
            <w:r w:rsidRPr="00DC04AB">
              <w:rPr>
                <w:rFonts w:eastAsia="Malgun Gothic"/>
                <w:lang w:eastAsia="ko-KR"/>
              </w:rPr>
              <w:t>gNB</w:t>
            </w:r>
            <w:proofErr w:type="spellEnd"/>
            <w:r w:rsidRPr="00DC04AB">
              <w:rPr>
                <w:rFonts w:eastAsia="Malgun Gothic"/>
                <w:lang w:eastAsia="ko-KR"/>
              </w:rPr>
              <w:t xml:space="preserve"> can, for instance, determine the best beam pair and construct msg2 accordingly. Concerning the latter, it is worth observing that it is the only practically viable </w:t>
            </w:r>
            <w:r w:rsidRPr="00DC04AB">
              <w:rPr>
                <w:rFonts w:eastAsia="Malgun Gothic"/>
                <w:lang w:eastAsia="ko-KR"/>
              </w:rPr>
              <w:lastRenderedPageBreak/>
              <w:t>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lastRenderedPageBreak/>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proofErr w:type="spellStart"/>
            <w:r>
              <w:rPr>
                <w:lang w:val="en-GB" w:eastAsia="zh-CN"/>
              </w:rPr>
              <w:t>MediaTek</w:t>
            </w:r>
            <w:proofErr w:type="spellEnd"/>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6DB05DDE"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w:t>
            </w:r>
            <w:proofErr w:type="spellStart"/>
            <w:r>
              <w:rPr>
                <w:lang w:val="en-GB" w:eastAsia="zh-CN"/>
              </w:rPr>
              <w:t>gNB</w:t>
            </w:r>
            <w:proofErr w:type="spellEnd"/>
            <w:r>
              <w:rPr>
                <w:lang w:val="en-GB" w:eastAsia="zh-CN"/>
              </w:rPr>
              <w:t xml:space="preserve"> based on PRACH, the result of which can be used both for Msg2 transmission and Msg3 reception. Without PRACH based beam refinement, the beamforming gain during access would remain limited, which was identified as </w:t>
            </w:r>
            <w:proofErr w:type="spellStart"/>
            <w:r>
              <w:rPr>
                <w:lang w:val="en-GB" w:eastAsia="zh-CN"/>
              </w:rPr>
              <w:t>bottlenek</w:t>
            </w:r>
            <w:proofErr w:type="spellEnd"/>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lastRenderedPageBreak/>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w:t>
            </w:r>
            <w:proofErr w:type="spellStart"/>
            <w:r w:rsidRPr="008971E7">
              <w:t>dBm</w:t>
            </w:r>
            <w:proofErr w:type="spellEnd"/>
            <w:r w:rsidRPr="008971E7">
              <w:t>/</w:t>
            </w:r>
            <w:proofErr w:type="gramStart"/>
            <w:r w:rsidRPr="008971E7">
              <w:t>MHz  of</w:t>
            </w:r>
            <w:proofErr w:type="gramEnd"/>
            <w:r w:rsidRPr="008971E7">
              <w:t xml:space="preserve"> BS </w:t>
            </w:r>
            <w:proofErr w:type="spellStart"/>
            <w:r w:rsidRPr="008971E7">
              <w:t>Tx</w:t>
            </w:r>
            <w:proofErr w:type="spellEnd"/>
            <w:r w:rsidRPr="008971E7">
              <w:t xml:space="preserve"> power. The baseline performance for 4GHz Urban scenario was studied with both 33 </w:t>
            </w:r>
            <w:proofErr w:type="spellStart"/>
            <w:r w:rsidRPr="008971E7">
              <w:t>dBm</w:t>
            </w:r>
            <w:proofErr w:type="spellEnd"/>
            <w:r w:rsidRPr="008971E7">
              <w:t xml:space="preserve">/MHz of BS </w:t>
            </w:r>
            <w:proofErr w:type="spellStart"/>
            <w:r w:rsidRPr="008971E7">
              <w:t>Tx</w:t>
            </w:r>
            <w:proofErr w:type="spellEnd"/>
            <w:r w:rsidRPr="008971E7">
              <w:t xml:space="preserve"> power </w:t>
            </w:r>
            <w:r>
              <w:t>(</w:t>
            </w:r>
            <w:r w:rsidRPr="008971E7">
              <w:t>derived by industry/market</w:t>
            </w:r>
            <w:r>
              <w:t>)</w:t>
            </w:r>
            <w:r w:rsidRPr="008971E7">
              <w:t xml:space="preserve"> and 24 </w:t>
            </w:r>
            <w:proofErr w:type="spellStart"/>
            <w:r w:rsidRPr="008971E7">
              <w:t>dBm</w:t>
            </w:r>
            <w:proofErr w:type="spellEnd"/>
            <w:r w:rsidRPr="008971E7">
              <w:t xml:space="preserve">/MHz of BS </w:t>
            </w:r>
            <w:proofErr w:type="spellStart"/>
            <w:r w:rsidRPr="008971E7">
              <w:t>Tx</w:t>
            </w:r>
            <w:proofErr w:type="spellEnd"/>
            <w:r w:rsidRPr="008971E7">
              <w:t xml:space="preserve"> power </w:t>
            </w:r>
            <w:r>
              <w:t>(</w:t>
            </w:r>
            <w:r w:rsidRPr="008971E7">
              <w:t xml:space="preserve">derived by </w:t>
            </w:r>
            <w:r>
              <w:t xml:space="preserve">actual </w:t>
            </w:r>
            <w:r w:rsidRPr="008971E7">
              <w:t>NW operation</w:t>
            </w:r>
            <w:r>
              <w:t>)</w:t>
            </w:r>
            <w:r w:rsidRPr="008971E7">
              <w:t xml:space="preserve">. From the NW operator’s perspective, the practical parameters for the NW operation are essential for the coverage study. Therefore, both BS </w:t>
            </w:r>
            <w:proofErr w:type="spellStart"/>
            <w:r w:rsidRPr="008971E7">
              <w:t>Tx</w:t>
            </w:r>
            <w:proofErr w:type="spellEnd"/>
            <w:r w:rsidRPr="008971E7">
              <w:t xml:space="preserve"> powers should be considered for the potential bottleneck channel identification, and coverage enhancement for broadcast PDCCH with 24 </w:t>
            </w:r>
            <w:proofErr w:type="spellStart"/>
            <w:r w:rsidRPr="008971E7">
              <w:t>dBm</w:t>
            </w:r>
            <w:proofErr w:type="spellEnd"/>
            <w:r w:rsidRPr="008971E7">
              <w:t xml:space="preserve">/MHz of BS </w:t>
            </w:r>
            <w:proofErr w:type="spellStart"/>
            <w:r w:rsidRPr="008971E7">
              <w:t>Tx</w:t>
            </w:r>
            <w:proofErr w:type="spellEnd"/>
            <w:r w:rsidRPr="008971E7">
              <w:t xml:space="preserve">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proofErr w:type="spellStart"/>
            <w:r>
              <w:rPr>
                <w:rFonts w:eastAsia="MS Mincho"/>
                <w:lang w:val="en-GB" w:eastAsia="ja-JP"/>
              </w:rPr>
              <w:t>MediaTek</w:t>
            </w:r>
            <w:proofErr w:type="spellEnd"/>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w:t>
            </w:r>
            <w:proofErr w:type="spellStart"/>
            <w:r>
              <w:t>gNB</w:t>
            </w:r>
            <w:proofErr w:type="spellEnd"/>
            <w:r>
              <w:t xml:space="preserve"> can use refined beam for Msg2 PDCCH, which should help solving the Msg2 PDCCH problem.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lastRenderedPageBreak/>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reference in power boosting mode. The same can be applied to PC2 and can be fully studied in RAN4 </w:t>
            </w:r>
            <w:proofErr w:type="gramStart"/>
            <w:r>
              <w:rPr>
                <w:lang w:val="en-GB" w:eastAsia="zh-CN"/>
              </w:rPr>
              <w:t>if  required</w:t>
            </w:r>
            <w:proofErr w:type="gramEnd"/>
            <w:r>
              <w:rPr>
                <w:lang w:val="en-GB" w:eastAsia="zh-CN"/>
              </w:rPr>
              <w:t xml:space="preserve">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lastRenderedPageBreak/>
              <w:t>Ericsson</w:t>
            </w:r>
          </w:p>
        </w:tc>
        <w:tc>
          <w:tcPr>
            <w:tcW w:w="6390" w:type="dxa"/>
          </w:tcPr>
          <w:p w14:paraId="73337718" w14:textId="77777777" w:rsidR="000E740D" w:rsidRDefault="000E740D" w:rsidP="00CD3807">
            <w:pPr>
              <w:rPr>
                <w:lang w:val="en-GB"/>
              </w:rPr>
            </w:pPr>
            <w:r>
              <w:rPr>
                <w:lang w:val="en-GB"/>
              </w:rPr>
              <w:t>Similarly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proofErr w:type="spellStart"/>
            <w:r>
              <w:rPr>
                <w:lang w:val="en-GB" w:eastAsia="zh-CN"/>
              </w:rPr>
              <w:t>MediaTek</w:t>
            </w:r>
            <w:proofErr w:type="spellEnd"/>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proofErr w:type="spellStart"/>
            <w:r>
              <w:rPr>
                <w:lang w:val="en-GB"/>
              </w:rPr>
              <w:t>SoftBank</w:t>
            </w:r>
            <w:proofErr w:type="spellEnd"/>
          </w:p>
        </w:tc>
        <w:tc>
          <w:tcPr>
            <w:tcW w:w="6390" w:type="dxa"/>
          </w:tcPr>
          <w:p w14:paraId="67DFF3D8" w14:textId="77777777" w:rsidR="0062701F" w:rsidRDefault="0062701F" w:rsidP="00CD3807">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lastRenderedPageBreak/>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CD3807">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proofErr w:type="spellStart"/>
            <w:r>
              <w:rPr>
                <w:rFonts w:eastAsiaTheme="minorEastAsia"/>
                <w:lang w:val="en-GB" w:eastAsia="zh-CN"/>
              </w:rPr>
              <w:t>MediaTek</w:t>
            </w:r>
            <w:proofErr w:type="spellEnd"/>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lastRenderedPageBreak/>
              <w:t xml:space="preserve">In our assessment, adding NTN-specific objectives may not be necessary as long as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proofErr w:type="spellStart"/>
            <w:r>
              <w:rPr>
                <w:lang w:val="en-GB" w:eastAsia="zh-CN"/>
              </w:rPr>
              <w:t>Msg</w:t>
            </w:r>
            <w:proofErr w:type="spellEnd"/>
            <w:r>
              <w:rPr>
                <w:lang w:val="en-GB" w:eastAsia="zh-CN"/>
              </w:rPr>
              <w:t xml:space="preserve">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lastRenderedPageBreak/>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lastRenderedPageBreak/>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w:t>
            </w:r>
            <w:proofErr w:type="spellStart"/>
            <w:r>
              <w:rPr>
                <w:lang w:val="en-GB"/>
              </w:rPr>
              <w:t>gNB</w:t>
            </w:r>
            <w:proofErr w:type="spellEnd"/>
            <w:r>
              <w:rPr>
                <w:lang w:val="en-GB"/>
              </w:rPr>
              <w:t xml:space="preserve">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t>Qualcomm</w:t>
            </w:r>
          </w:p>
        </w:tc>
        <w:tc>
          <w:tcPr>
            <w:tcW w:w="6390" w:type="dxa"/>
          </w:tcPr>
          <w:p w14:paraId="516EBA8F" w14:textId="125865C5" w:rsidR="00E15154" w:rsidRPr="00864E17" w:rsidRDefault="00E15154" w:rsidP="00E15154">
            <w:pPr>
              <w:rPr>
                <w:b/>
                <w:lang w:val="en-GB"/>
              </w:rPr>
            </w:pPr>
            <w:r>
              <w:rPr>
                <w:lang w:val="en-GB" w:eastAsia="zh-CN"/>
              </w:rPr>
              <w:t xml:space="preserve">In general, DL coverage enhancements (coverage recovery) should be included in </w:t>
            </w:r>
            <w:proofErr w:type="spellStart"/>
            <w:r>
              <w:rPr>
                <w:lang w:val="en-GB" w:eastAsia="zh-CN"/>
              </w:rPr>
              <w:t>RedCap</w:t>
            </w:r>
            <w:proofErr w:type="spellEnd"/>
            <w:r>
              <w:rPr>
                <w:lang w:val="en-GB" w:eastAsia="zh-CN"/>
              </w:rPr>
              <w:t xml:space="preserve">, while the UL coverage enhancements should be in the </w:t>
            </w:r>
            <w:proofErr w:type="spellStart"/>
            <w:r>
              <w:rPr>
                <w:lang w:val="en-GB" w:eastAsia="zh-CN"/>
              </w:rPr>
              <w:t>CovEnh</w:t>
            </w:r>
            <w:proofErr w:type="spellEnd"/>
            <w:r>
              <w:rPr>
                <w:lang w:val="en-GB" w:eastAsia="zh-CN"/>
              </w:rPr>
              <w:t xml:space="preserve"> WI.</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 xml:space="preserve">On overlapping objectives across Rel-17 </w:t>
      </w:r>
      <w:proofErr w:type="gramStart"/>
      <w:r>
        <w:t>WIs</w:t>
      </w:r>
      <w:proofErr w:type="gramEnd"/>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w:t>
      </w:r>
      <w:proofErr w:type="gramStart"/>
      <w:r>
        <w:t>Nokia</w:t>
      </w:r>
      <w:proofErr w:type="gramEnd"/>
      <w:r>
        <w:t xml:space="preserve"> </w:t>
      </w:r>
    </w:p>
    <w:p w14:paraId="13EB1317" w14:textId="77777777" w:rsidR="0080691A" w:rsidRDefault="008254F1">
      <w:pPr>
        <w:ind w:left="864" w:firstLine="288"/>
      </w:pPr>
      <w:r>
        <w:t xml:space="preserve">Shanghai Bell, China Telecom, </w:t>
      </w:r>
      <w:proofErr w:type="spellStart"/>
      <w:r>
        <w:t>SoftBank</w:t>
      </w:r>
      <w:proofErr w:type="spellEnd"/>
      <w:r>
        <w:t>,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r>
      <w:proofErr w:type="spellStart"/>
      <w:r>
        <w:t>MediaTek</w:t>
      </w:r>
      <w:proofErr w:type="spellEnd"/>
      <w:r>
        <w:t xml:space="preserve">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w:t>
      </w:r>
      <w:proofErr w:type="spellStart"/>
      <w:r>
        <w:t>Oppo</w:t>
      </w:r>
      <w:proofErr w:type="spellEnd"/>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F04E9" w14:textId="77777777" w:rsidR="00217175" w:rsidRDefault="00217175">
      <w:pPr>
        <w:spacing w:after="0"/>
      </w:pPr>
      <w:r>
        <w:separator/>
      </w:r>
    </w:p>
  </w:endnote>
  <w:endnote w:type="continuationSeparator" w:id="0">
    <w:p w14:paraId="4FA3F29E" w14:textId="77777777" w:rsidR="00217175" w:rsidRDefault="00217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CD3807" w:rsidRDefault="00CD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CD3807" w:rsidRDefault="00CD3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4AA21EA3" w:rsidR="00CD3807" w:rsidRDefault="00CD3807">
    <w:pPr>
      <w:pStyle w:val="Footer"/>
      <w:ind w:right="360"/>
    </w:pPr>
    <w:r>
      <w:rPr>
        <w:rStyle w:val="PageNumber"/>
      </w:rPr>
      <w:fldChar w:fldCharType="begin"/>
    </w:r>
    <w:r>
      <w:rPr>
        <w:rStyle w:val="PageNumber"/>
      </w:rPr>
      <w:instrText xml:space="preserve"> PAGE </w:instrText>
    </w:r>
    <w:r>
      <w:rPr>
        <w:rStyle w:val="PageNumber"/>
      </w:rPr>
      <w:fldChar w:fldCharType="separate"/>
    </w:r>
    <w:r w:rsidR="007D2F73">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2F73">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6DCF" w14:textId="77777777" w:rsidR="00217175" w:rsidRDefault="00217175">
      <w:pPr>
        <w:spacing w:after="0"/>
      </w:pPr>
      <w:r>
        <w:separator/>
      </w:r>
    </w:p>
  </w:footnote>
  <w:footnote w:type="continuationSeparator" w:id="0">
    <w:p w14:paraId="10971D57" w14:textId="77777777" w:rsidR="00217175" w:rsidRDefault="002171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5"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8"/>
  </w:num>
  <w:num w:numId="5">
    <w:abstractNumId w:val="13"/>
  </w:num>
  <w:num w:numId="6">
    <w:abstractNumId w:val="11"/>
  </w:num>
  <w:num w:numId="7">
    <w:abstractNumId w:val="4"/>
  </w:num>
  <w:num w:numId="8">
    <w:abstractNumId w:val="0"/>
  </w:num>
  <w:num w:numId="9">
    <w:abstractNumId w:val="8"/>
  </w:num>
  <w:num w:numId="10">
    <w:abstractNumId w:val="6"/>
  </w:num>
  <w:num w:numId="11">
    <w:abstractNumId w:val="2"/>
  </w:num>
  <w:num w:numId="12">
    <w:abstractNumId w:val="15"/>
  </w:num>
  <w:num w:numId="13">
    <w:abstractNumId w:val="3"/>
  </w:num>
  <w:num w:numId="14">
    <w:abstractNumId w:val="14"/>
  </w:num>
  <w:num w:numId="15">
    <w:abstractNumId w:val="9"/>
  </w:num>
  <w:num w:numId="16">
    <w:abstractNumId w:val="5"/>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5.xml><?xml version="1.0" encoding="utf-8"?>
<ds:datastoreItem xmlns:ds="http://schemas.openxmlformats.org/officeDocument/2006/customXml" ds:itemID="{A2CD5974-4CD6-4498-8EE7-41A7101F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19</TotalTime>
  <Pages>32</Pages>
  <Words>10590</Words>
  <Characters>60363</Characters>
  <Application>Microsoft Office Word</Application>
  <DocSecurity>0</DocSecurity>
  <Lines>503</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70812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rootlocal</cp:lastModifiedBy>
  <cp:revision>9</cp:revision>
  <cp:lastPrinted>2014-11-07T05:38:00Z</cp:lastPrinted>
  <dcterms:created xsi:type="dcterms:W3CDTF">2020-12-08T11:16:00Z</dcterms:created>
  <dcterms:modified xsi:type="dcterms:W3CDTF">2020-12-08T12:00:00Z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