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w:t>
            </w:r>
            <w:r w:rsidRPr="00294D0F">
              <w:rPr>
                <w:highlight w:val="yellow"/>
                <w:lang w:val="en-GB"/>
              </w:rPr>
              <w:t>coverage enhancement work being done in two SI (</w:t>
            </w:r>
            <w:proofErr w:type="spellStart"/>
            <w:r w:rsidRPr="00294D0F">
              <w:rPr>
                <w:highlight w:val="yellow"/>
                <w:lang w:val="en-GB"/>
              </w:rPr>
              <w:t>CovEnh</w:t>
            </w:r>
            <w:proofErr w:type="spellEnd"/>
            <w:r w:rsidRPr="00294D0F">
              <w:rPr>
                <w:highlight w:val="yellow"/>
                <w:lang w:val="en-GB"/>
              </w:rPr>
              <w:t xml:space="preserve"> and </w:t>
            </w:r>
            <w:proofErr w:type="spellStart"/>
            <w:r w:rsidRPr="00294D0F">
              <w:rPr>
                <w:highlight w:val="yellow"/>
                <w:lang w:val="en-GB"/>
              </w:rPr>
              <w:t>RedCap</w:t>
            </w:r>
            <w:proofErr w:type="spellEnd"/>
            <w:r w:rsidRPr="00294D0F">
              <w:rPr>
                <w:highlight w:val="yellow"/>
                <w:lang w:val="en-GB"/>
              </w:rPr>
              <w:t>)</w:t>
            </w:r>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w:t>
            </w:r>
            <w:r w:rsidRPr="00294D0F">
              <w:rPr>
                <w:highlight w:val="yellow"/>
                <w:lang w:val="en-GB"/>
              </w:rPr>
              <w:t xml:space="preserve">under either </w:t>
            </w:r>
            <w:proofErr w:type="spellStart"/>
            <w:r w:rsidRPr="00294D0F">
              <w:rPr>
                <w:highlight w:val="yellow"/>
                <w:lang w:val="en-GB"/>
              </w:rPr>
              <w:t>eURLLC</w:t>
            </w:r>
            <w:proofErr w:type="spellEnd"/>
            <w:r w:rsidRPr="00294D0F">
              <w:rPr>
                <w:highlight w:val="yellow"/>
                <w:lang w:val="en-GB"/>
              </w:rPr>
              <w:t>/</w:t>
            </w:r>
            <w:proofErr w:type="spellStart"/>
            <w:r w:rsidRPr="00294D0F">
              <w:rPr>
                <w:highlight w:val="yellow"/>
                <w:lang w:val="en-GB"/>
              </w:rPr>
              <w:t>IIoT</w:t>
            </w:r>
            <w:proofErr w:type="spellEnd"/>
            <w:r w:rsidRPr="00294D0F">
              <w:rPr>
                <w:highlight w:val="yellow"/>
                <w:lang w:val="en-GB"/>
              </w:rPr>
              <w:t xml:space="preserve"> or </w:t>
            </w:r>
            <w:proofErr w:type="spellStart"/>
            <w:r w:rsidRPr="00294D0F">
              <w:rPr>
                <w:highlight w:val="yellow"/>
                <w:lang w:val="en-GB"/>
              </w:rPr>
              <w:t>CovEnh</w:t>
            </w:r>
            <w:proofErr w:type="spellEnd"/>
            <w:r w:rsidRPr="00294D0F">
              <w:rPr>
                <w:highlight w:val="yellow"/>
                <w:lang w:val="en-GB"/>
              </w:rPr>
              <w:t xml:space="preserve">, potentially based on final scope size of </w:t>
            </w:r>
            <w:proofErr w:type="spellStart"/>
            <w:r w:rsidRPr="00294D0F">
              <w:rPr>
                <w:highlight w:val="yellow"/>
                <w:lang w:val="en-GB"/>
              </w:rPr>
              <w:t>CovEnh</w:t>
            </w:r>
            <w:proofErr w:type="spellEnd"/>
            <w:r w:rsidRPr="00294D0F">
              <w:rPr>
                <w:highlight w:val="yellow"/>
                <w:lang w:val="en-GB"/>
              </w:rPr>
              <w:t xml:space="preserve"> WI.</w:t>
            </w:r>
            <w:r>
              <w:rPr>
                <w:lang w:val="en-GB"/>
              </w:rPr>
              <w:t xml:space="preserve">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Overall, we suggest such </w:t>
            </w:r>
            <w:r w:rsidRPr="00294D0F">
              <w:rPr>
                <w:highlight w:val="yellow"/>
                <w:lang w:val="en-GB"/>
              </w:rPr>
              <w:t>overlapping issue</w:t>
            </w:r>
            <w:r>
              <w:rPr>
                <w:lang w:val="en-GB"/>
              </w:rPr>
              <w:t xml:space="preserv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w:t>
            </w:r>
            <w:r w:rsidRPr="00294D0F">
              <w:rPr>
                <w:rFonts w:hint="eastAsia"/>
                <w:highlight w:val="yellow"/>
              </w:rPr>
              <w:t>CE WI with the following reasons</w:t>
            </w:r>
            <w:r w:rsidRPr="00294D0F">
              <w:rPr>
                <w:rFonts w:hint="eastAsia"/>
                <w:highlight w:val="yellow"/>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294D0F">
            <w:pPr>
              <w:rPr>
                <w:lang w:val="en-GB"/>
              </w:rPr>
            </w:pPr>
            <w:r>
              <w:rPr>
                <w:lang w:val="en-GB"/>
              </w:rPr>
              <w:t>OPPO</w:t>
            </w:r>
          </w:p>
        </w:tc>
        <w:tc>
          <w:tcPr>
            <w:tcW w:w="6390" w:type="dxa"/>
          </w:tcPr>
          <w:p w14:paraId="4F0BD959" w14:textId="77777777" w:rsidR="00381013" w:rsidRDefault="00381013" w:rsidP="00294D0F">
            <w:pPr>
              <w:rPr>
                <w:lang w:val="en-GB"/>
              </w:rPr>
            </w:pPr>
            <w:r>
              <w:rPr>
                <w:lang w:val="en-GB"/>
              </w:rPr>
              <w:t xml:space="preserve">We prefer the enhance the </w:t>
            </w:r>
            <w:r w:rsidRPr="00C32AC0">
              <w:rPr>
                <w:highlight w:val="yellow"/>
                <w:lang w:val="en-GB"/>
              </w:rPr>
              <w:t>coverage of DL channel</w:t>
            </w:r>
            <w:r>
              <w:rPr>
                <w:lang w:val="en-GB"/>
              </w:rPr>
              <w:t xml:space="preserve">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294D0F">
            <w:pPr>
              <w:rPr>
                <w:lang w:val="en-GB"/>
              </w:rPr>
            </w:pPr>
            <w:r>
              <w:rPr>
                <w:rFonts w:hint="eastAsia"/>
                <w:lang w:val="en-GB" w:eastAsia="zh-CN"/>
              </w:rPr>
              <w:t>CATT</w:t>
            </w:r>
          </w:p>
        </w:tc>
        <w:tc>
          <w:tcPr>
            <w:tcW w:w="6390" w:type="dxa"/>
          </w:tcPr>
          <w:p w14:paraId="55E9BCBD" w14:textId="77777777" w:rsidR="00BB0104" w:rsidRDefault="00BB0104" w:rsidP="00294D0F">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w:t>
            </w:r>
            <w:r w:rsidRPr="00C32AC0">
              <w:rPr>
                <w:rFonts w:hint="eastAsia"/>
                <w:highlight w:val="yellow"/>
                <w:lang w:val="en-GB" w:eastAsia="zh-CN"/>
              </w:rPr>
              <w:t>coverage for Msg2/4/PDCCH</w:t>
            </w:r>
            <w:r>
              <w:rPr>
                <w:rFonts w:hint="eastAsia"/>
                <w:lang w:val="en-GB" w:eastAsia="zh-CN"/>
              </w:rPr>
              <w:t xml:space="preserve">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294D0F">
            <w:pPr>
              <w:rPr>
                <w:lang w:val="en-GB"/>
              </w:rPr>
            </w:pPr>
            <w:r>
              <w:rPr>
                <w:rFonts w:hint="eastAsia"/>
                <w:lang w:val="en-GB" w:eastAsia="zh-CN"/>
              </w:rPr>
              <w:t xml:space="preserve">The overlapping between CE WI and IIoT WI is mainly about PUCCH enhancements. In our view, </w:t>
            </w:r>
            <w:r w:rsidRPr="00C32AC0">
              <w:rPr>
                <w:rFonts w:hint="eastAsia"/>
                <w:highlight w:val="yellow"/>
                <w:lang w:val="en-GB" w:eastAsia="zh-CN"/>
              </w:rPr>
              <w:t>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 xml:space="preserve">Priority should be given to the channels and enhancements where consensus has been reached during the SI, and </w:t>
            </w:r>
            <w:r w:rsidRPr="00C32AC0">
              <w:rPr>
                <w:highlight w:val="yellow"/>
                <w:lang w:val="en-GB"/>
              </w:rPr>
              <w:t>those addressing the main coverage bottlenecks</w:t>
            </w:r>
            <w:r>
              <w:rPr>
                <w:lang w:val="en-GB"/>
              </w:rPr>
              <w:t xml:space="preserve">. We do not see it feasible to address all potential channels of interest in the given TU budget. Moreover, from the TR conclusions there is </w:t>
            </w:r>
            <w:r w:rsidRPr="00C32AC0">
              <w:rPr>
                <w:highlight w:val="yellow"/>
                <w:lang w:val="en-GB"/>
              </w:rPr>
              <w:t>no particular reason to prioritize PUCCH over the other channels, in fact it should have lower priority compared to msg3 and PRACH</w:t>
            </w:r>
            <w:r>
              <w:rPr>
                <w:lang w:val="en-GB"/>
              </w:rPr>
              <w:t>.</w:t>
            </w:r>
          </w:p>
        </w:tc>
      </w:tr>
      <w:tr w:rsidR="000E740D" w14:paraId="05EB6A05" w14:textId="77777777" w:rsidTr="000E740D">
        <w:tc>
          <w:tcPr>
            <w:tcW w:w="2605" w:type="dxa"/>
          </w:tcPr>
          <w:p w14:paraId="1C28E492" w14:textId="77777777" w:rsidR="000E740D" w:rsidRDefault="000E740D" w:rsidP="00294D0F">
            <w:pPr>
              <w:rPr>
                <w:lang w:val="en-GB"/>
              </w:rPr>
            </w:pPr>
            <w:r>
              <w:rPr>
                <w:lang w:val="en-GB"/>
              </w:rPr>
              <w:t>Ericsson</w:t>
            </w:r>
          </w:p>
        </w:tc>
        <w:tc>
          <w:tcPr>
            <w:tcW w:w="6390" w:type="dxa"/>
          </w:tcPr>
          <w:p w14:paraId="67D588BB" w14:textId="77777777" w:rsidR="000E740D" w:rsidRDefault="000E740D" w:rsidP="00294D0F">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824493" w:rsidRPr="00824493" w14:paraId="7C3FA0DF" w14:textId="77777777" w:rsidTr="000E740D">
        <w:tc>
          <w:tcPr>
            <w:tcW w:w="2605" w:type="dxa"/>
          </w:tcPr>
          <w:p w14:paraId="22F0681D" w14:textId="300B75A3" w:rsidR="00C32AC0" w:rsidRPr="00824493" w:rsidRDefault="00C32AC0" w:rsidP="00294D0F">
            <w:pPr>
              <w:rPr>
                <w:color w:val="FF0000"/>
                <w:lang w:val="en-GB"/>
              </w:rPr>
            </w:pPr>
            <w:r w:rsidRPr="00824493">
              <w:rPr>
                <w:color w:val="FF0000"/>
                <w:lang w:val="en-GB"/>
              </w:rPr>
              <w:t>BT</w:t>
            </w:r>
          </w:p>
        </w:tc>
        <w:tc>
          <w:tcPr>
            <w:tcW w:w="6390" w:type="dxa"/>
          </w:tcPr>
          <w:p w14:paraId="7BD6D894" w14:textId="555CA4B2" w:rsidR="00C32AC0" w:rsidRPr="00824493" w:rsidRDefault="00C32AC0" w:rsidP="00824493">
            <w:pPr>
              <w:rPr>
                <w:color w:val="FF0000"/>
                <w:lang w:val="en-GB"/>
              </w:rPr>
            </w:pPr>
            <w:r w:rsidRPr="00824493">
              <w:rPr>
                <w:color w:val="FF0000"/>
                <w:lang w:val="en-GB"/>
              </w:rPr>
              <w:t>Our view is that CE WI should include items agreed in CE SI as a priority</w:t>
            </w:r>
            <w:r w:rsidR="00824493" w:rsidRPr="00824493">
              <w:rPr>
                <w:color w:val="FF0000"/>
                <w:lang w:val="en-GB"/>
              </w:rPr>
              <w:t xml:space="preserve"> given the consideration and discussion effort. H</w:t>
            </w:r>
            <w:r w:rsidRPr="00824493">
              <w:rPr>
                <w:color w:val="FF0000"/>
                <w:lang w:val="en-GB"/>
              </w:rPr>
              <w:t>owever for features</w:t>
            </w:r>
            <w:r w:rsidR="00824493" w:rsidRPr="00824493">
              <w:rPr>
                <w:color w:val="FF0000"/>
                <w:lang w:val="en-GB"/>
              </w:rPr>
              <w:t xml:space="preserve"> separately</w:t>
            </w:r>
            <w:r w:rsidRPr="00824493">
              <w:rPr>
                <w:color w:val="FF0000"/>
                <w:lang w:val="en-GB"/>
              </w:rPr>
              <w:t xml:space="preserve"> </w:t>
            </w:r>
            <w:r w:rsidR="00824493" w:rsidRPr="00824493">
              <w:rPr>
                <w:color w:val="FF0000"/>
                <w:lang w:val="en-GB"/>
              </w:rPr>
              <w:t>agreed</w:t>
            </w:r>
            <w:r w:rsidRPr="00824493">
              <w:rPr>
                <w:color w:val="FF0000"/>
                <w:lang w:val="en-GB"/>
              </w:rPr>
              <w:t xml:space="preserve"> for specification </w:t>
            </w:r>
            <w:r w:rsidR="00824493" w:rsidRPr="00824493">
              <w:rPr>
                <w:color w:val="FF0000"/>
                <w:lang w:val="en-GB"/>
              </w:rPr>
              <w:t>based</w:t>
            </w:r>
            <w:r w:rsidRPr="00824493">
              <w:rPr>
                <w:color w:val="FF0000"/>
                <w:lang w:val="en-GB"/>
              </w:rPr>
              <w:t xml:space="preserve"> </w:t>
            </w:r>
            <w:r w:rsidR="00824493" w:rsidRPr="00824493">
              <w:rPr>
                <w:color w:val="FF0000"/>
                <w:lang w:val="en-GB"/>
              </w:rPr>
              <w:t xml:space="preserve">on </w:t>
            </w:r>
            <w:proofErr w:type="spellStart"/>
            <w:r w:rsidRPr="00824493">
              <w:rPr>
                <w:color w:val="FF0000"/>
                <w:lang w:val="en-GB"/>
              </w:rPr>
              <w:t>RedCap</w:t>
            </w:r>
            <w:proofErr w:type="spellEnd"/>
            <w:r w:rsidRPr="00824493">
              <w:rPr>
                <w:color w:val="FF0000"/>
                <w:lang w:val="en-GB"/>
              </w:rPr>
              <w:t xml:space="preserve"> SI</w:t>
            </w:r>
            <w:r w:rsidR="00824493" w:rsidRPr="00824493">
              <w:rPr>
                <w:color w:val="FF0000"/>
                <w:lang w:val="en-GB"/>
              </w:rPr>
              <w:t xml:space="preserve">, it may be sensible to address the specification of closely related technical elements in one place.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lastRenderedPageBreak/>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lastRenderedPageBreak/>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rsidRPr="00C32AC0">
              <w:rPr>
                <w:highlight w:val="yellow"/>
              </w:rPr>
              <w:t>Broadcast PDCCH </w:t>
            </w:r>
            <w:r w:rsidRPr="00C32AC0">
              <w:rPr>
                <w:color w:val="FF0000"/>
                <w:highlight w:val="yellow"/>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294D0F">
            <w:pPr>
              <w:rPr>
                <w:lang w:val="en-GB"/>
              </w:rPr>
            </w:pPr>
            <w:r>
              <w:rPr>
                <w:lang w:val="en-GB"/>
              </w:rPr>
              <w:t>Ericsson</w:t>
            </w:r>
          </w:p>
        </w:tc>
        <w:tc>
          <w:tcPr>
            <w:tcW w:w="6390" w:type="dxa"/>
          </w:tcPr>
          <w:p w14:paraId="1DE1E8CC" w14:textId="77777777" w:rsidR="000E740D" w:rsidRDefault="000E740D" w:rsidP="00294D0F">
            <w:pPr>
              <w:rPr>
                <w:lang w:val="en-GB"/>
              </w:rPr>
            </w:pPr>
            <w:r>
              <w:rPr>
                <w:lang w:val="en-GB"/>
              </w:rPr>
              <w:t>This seems a reasonable starting point for the justification, and we agree that refinement may be in order after discussion of the objectives.</w:t>
            </w:r>
          </w:p>
        </w:tc>
      </w:tr>
      <w:tr w:rsidR="00824493" w:rsidRPr="00824493" w14:paraId="631F9970" w14:textId="77777777" w:rsidTr="000E740D">
        <w:tc>
          <w:tcPr>
            <w:tcW w:w="2605" w:type="dxa"/>
          </w:tcPr>
          <w:p w14:paraId="034A6709" w14:textId="4E4E3C19" w:rsidR="00824493" w:rsidRPr="00824493" w:rsidRDefault="00824493" w:rsidP="00294D0F">
            <w:pPr>
              <w:rPr>
                <w:color w:val="FF0000"/>
                <w:lang w:val="en-GB"/>
              </w:rPr>
            </w:pPr>
            <w:r w:rsidRPr="00824493">
              <w:rPr>
                <w:color w:val="FF0000"/>
                <w:lang w:val="en-GB"/>
              </w:rPr>
              <w:t xml:space="preserve">BT </w:t>
            </w:r>
          </w:p>
        </w:tc>
        <w:tc>
          <w:tcPr>
            <w:tcW w:w="6390" w:type="dxa"/>
          </w:tcPr>
          <w:p w14:paraId="585F8289" w14:textId="3BF27516" w:rsidR="00824493" w:rsidRPr="00824493" w:rsidRDefault="00824493" w:rsidP="00294D0F">
            <w:pPr>
              <w:rPr>
                <w:color w:val="FF0000"/>
                <w:lang w:val="en-GB"/>
              </w:rPr>
            </w:pPr>
            <w:r w:rsidRPr="00824493">
              <w:rPr>
                <w:color w:val="FF0000"/>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lastRenderedPageBreak/>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lastRenderedPageBreak/>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t>
            </w:r>
            <w:r w:rsidRPr="00824493">
              <w:rPr>
                <w:highlight w:val="yellow"/>
              </w:rPr>
              <w:t>would significantly decrease spectral efficiency</w:t>
            </w:r>
            <w:r>
              <w:t xml:space="preserve">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 xml:space="preserve">For </w:t>
            </w:r>
            <w:r w:rsidRPr="00824493">
              <w:rPr>
                <w:highlight w:val="yellow"/>
              </w:rPr>
              <w:t>PUSCH repetition type A</w:t>
            </w:r>
            <w:r>
              <w:t>,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294D0F">
            <w:pPr>
              <w:rPr>
                <w:lang w:val="en-GB"/>
              </w:rPr>
            </w:pPr>
            <w:r>
              <w:rPr>
                <w:lang w:val="en-GB"/>
              </w:rPr>
              <w:t>SoftBank</w:t>
            </w:r>
          </w:p>
        </w:tc>
        <w:tc>
          <w:tcPr>
            <w:tcW w:w="6390" w:type="dxa"/>
          </w:tcPr>
          <w:p w14:paraId="3B4C5FA7" w14:textId="77777777" w:rsidR="0062701F" w:rsidRPr="00540369" w:rsidRDefault="0062701F" w:rsidP="00294D0F">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lastRenderedPageBreak/>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294D0F">
            <w:pPr>
              <w:rPr>
                <w:lang w:val="en-GB"/>
              </w:rPr>
            </w:pPr>
            <w:r>
              <w:rPr>
                <w:lang w:val="en-GB"/>
              </w:rPr>
              <w:lastRenderedPageBreak/>
              <w:t>OPPO</w:t>
            </w:r>
          </w:p>
        </w:tc>
        <w:tc>
          <w:tcPr>
            <w:tcW w:w="6390" w:type="dxa"/>
          </w:tcPr>
          <w:p w14:paraId="654CF545" w14:textId="77777777" w:rsidR="00381013" w:rsidRDefault="00381013" w:rsidP="00294D0F">
            <w:pPr>
              <w:rPr>
                <w:lang w:val="en-GB"/>
              </w:rPr>
            </w:pPr>
            <w:r>
              <w:rPr>
                <w:lang w:val="en-GB"/>
              </w:rPr>
              <w:t>For the 2 “[]”, we need plenary conclusion whether to include or no.</w:t>
            </w:r>
          </w:p>
          <w:p w14:paraId="546A3B0C" w14:textId="77777777" w:rsidR="00381013" w:rsidRPr="002042D4" w:rsidRDefault="00381013" w:rsidP="00294D0F">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294D0F">
            <w:pPr>
              <w:rPr>
                <w:lang w:val="en-GB"/>
              </w:rPr>
            </w:pPr>
            <w:r>
              <w:rPr>
                <w:rFonts w:hint="eastAsia"/>
                <w:lang w:val="en-GB" w:eastAsia="zh-CN"/>
              </w:rPr>
              <w:t>CATT</w:t>
            </w:r>
          </w:p>
        </w:tc>
        <w:tc>
          <w:tcPr>
            <w:tcW w:w="6390" w:type="dxa"/>
          </w:tcPr>
          <w:p w14:paraId="07363CB6" w14:textId="77777777" w:rsidR="00BB0104" w:rsidRDefault="00BB0104" w:rsidP="00294D0F">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294D0F">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294D0F">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w:t>
            </w:r>
            <w:r w:rsidRPr="00590248">
              <w:lastRenderedPageBreak/>
              <w:t xml:space="preserve">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294D0F">
            <w:pPr>
              <w:rPr>
                <w:lang w:val="en-GB"/>
              </w:rPr>
            </w:pPr>
            <w:r>
              <w:rPr>
                <w:lang w:val="en-GB"/>
              </w:rPr>
              <w:t>Ericsson</w:t>
            </w:r>
          </w:p>
        </w:tc>
        <w:tc>
          <w:tcPr>
            <w:tcW w:w="6390" w:type="dxa"/>
          </w:tcPr>
          <w:p w14:paraId="3F0ADBCE" w14:textId="77777777" w:rsidR="000E740D" w:rsidRDefault="000E740D" w:rsidP="00294D0F">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294D0F">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294D0F">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294D0F">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294D0F">
            <w:pPr>
              <w:rPr>
                <w:lang w:val="en-GB"/>
              </w:rPr>
            </w:pPr>
            <w:r>
              <w:rPr>
                <w:lang w:val="en-GB"/>
              </w:rPr>
              <w:t xml:space="preserve">One alternative approach that is also acceptable in our view could be to omit the TB processing over multiple slots as well as sub-PRB, given its synergy with sub-PRB.  This would leave more room in the WID for PUCCH and </w:t>
            </w:r>
            <w:r>
              <w:rPr>
                <w:lang w:val="en-GB"/>
              </w:rPr>
              <w:lastRenderedPageBreak/>
              <w:t>‘other channel’ enhancement and allow sub-PRB to be specified along with multi-slot PRB in a future WI e.g. for LPWA.</w:t>
            </w:r>
          </w:p>
          <w:p w14:paraId="75F4C9C6" w14:textId="77777777" w:rsidR="000E740D" w:rsidRDefault="000E740D" w:rsidP="00294D0F">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44003C" w:rsidRPr="0044003C" w14:paraId="532ADD84" w14:textId="77777777" w:rsidTr="000E740D">
        <w:tc>
          <w:tcPr>
            <w:tcW w:w="2605" w:type="dxa"/>
          </w:tcPr>
          <w:p w14:paraId="12F4845E" w14:textId="2E8103D2" w:rsidR="006F64A2" w:rsidRPr="0044003C" w:rsidRDefault="006F64A2" w:rsidP="00294D0F">
            <w:pPr>
              <w:rPr>
                <w:color w:val="FF0000"/>
                <w:lang w:val="en-GB"/>
              </w:rPr>
            </w:pPr>
            <w:r w:rsidRPr="0044003C">
              <w:rPr>
                <w:color w:val="FF0000"/>
                <w:lang w:val="en-GB"/>
              </w:rPr>
              <w:lastRenderedPageBreak/>
              <w:t>BT</w:t>
            </w:r>
          </w:p>
        </w:tc>
        <w:tc>
          <w:tcPr>
            <w:tcW w:w="6390" w:type="dxa"/>
          </w:tcPr>
          <w:p w14:paraId="4986CB1C" w14:textId="625B624D" w:rsidR="006F64A2" w:rsidRPr="0044003C" w:rsidRDefault="006F64A2" w:rsidP="0044003C">
            <w:pPr>
              <w:rPr>
                <w:color w:val="FF0000"/>
                <w:lang w:val="en-GB"/>
              </w:rPr>
            </w:pPr>
            <w:r w:rsidRPr="0044003C">
              <w:rPr>
                <w:color w:val="FF0000"/>
                <w:lang w:val="en-GB"/>
              </w:rPr>
              <w:t>W</w:t>
            </w:r>
            <w:r w:rsidR="0044003C">
              <w:rPr>
                <w:color w:val="FF0000"/>
                <w:lang w:val="en-GB"/>
              </w:rPr>
              <w:t>e support</w:t>
            </w:r>
            <w:r w:rsidRPr="0044003C">
              <w:rPr>
                <w:color w:val="FF0000"/>
                <w:lang w:val="en-GB"/>
              </w:rPr>
              <w:t xml:space="preserve"> identified </w:t>
            </w:r>
            <w:r w:rsidR="0044003C" w:rsidRPr="0044003C">
              <w:rPr>
                <w:color w:val="FF0000"/>
                <w:lang w:val="en-GB"/>
              </w:rPr>
              <w:t xml:space="preserve">PUSCH </w:t>
            </w:r>
            <w:r w:rsidRPr="0044003C">
              <w:rPr>
                <w:color w:val="FF0000"/>
                <w:lang w:val="en-GB"/>
              </w:rPr>
              <w:t>enhancement mechanisms</w:t>
            </w:r>
            <w:r w:rsidR="0044003C">
              <w:rPr>
                <w:color w:val="FF0000"/>
                <w:lang w:val="en-GB"/>
              </w:rPr>
              <w:t>. However our view is that enhancements in other channels should take priority over PUSCH enhancements that have shown limited gain.</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w:t>
            </w:r>
            <w:r>
              <w:rPr>
                <w:lang w:val="en-GB"/>
              </w:rPr>
              <w:lastRenderedPageBreak/>
              <w:t xml:space="preserve">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294D0F">
            <w:pPr>
              <w:rPr>
                <w:lang w:val="en-GB"/>
              </w:rPr>
            </w:pPr>
            <w:r>
              <w:rPr>
                <w:lang w:val="en-GB"/>
              </w:rPr>
              <w:t>SoftBank</w:t>
            </w:r>
          </w:p>
        </w:tc>
        <w:tc>
          <w:tcPr>
            <w:tcW w:w="6390" w:type="dxa"/>
          </w:tcPr>
          <w:p w14:paraId="340BD101" w14:textId="77777777" w:rsidR="0062701F" w:rsidRDefault="0062701F" w:rsidP="00294D0F">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lastRenderedPageBreak/>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294D0F">
            <w:pPr>
              <w:rPr>
                <w:lang w:val="en-GB"/>
              </w:rPr>
            </w:pPr>
            <w:r>
              <w:rPr>
                <w:rFonts w:hint="eastAsia"/>
                <w:lang w:val="en-GB" w:eastAsia="zh-CN"/>
              </w:rPr>
              <w:t>OPPO</w:t>
            </w:r>
          </w:p>
        </w:tc>
        <w:tc>
          <w:tcPr>
            <w:tcW w:w="6390" w:type="dxa"/>
          </w:tcPr>
          <w:p w14:paraId="697CE76C" w14:textId="77777777" w:rsidR="00381013" w:rsidRDefault="00381013" w:rsidP="00294D0F">
            <w:pPr>
              <w:rPr>
                <w:lang w:val="en-GB" w:eastAsia="zh-CN"/>
              </w:rPr>
            </w:pPr>
            <w:r>
              <w:rPr>
                <w:lang w:val="en-GB" w:eastAsia="zh-CN"/>
              </w:rPr>
              <w:t>The PUCCH is observed as a channel close to PUSCH.  Should be both enhanced.</w:t>
            </w:r>
          </w:p>
          <w:p w14:paraId="77C6F844" w14:textId="77777777" w:rsidR="00381013" w:rsidRDefault="00381013" w:rsidP="00294D0F">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294D0F">
            <w:pPr>
              <w:rPr>
                <w:lang w:val="en-GB" w:eastAsia="zh-CN"/>
              </w:rPr>
            </w:pPr>
          </w:p>
          <w:p w14:paraId="5BD060D1" w14:textId="77777777" w:rsidR="00381013" w:rsidRDefault="00381013" w:rsidP="00294D0F">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294D0F">
            <w:pPr>
              <w:rPr>
                <w:lang w:val="en-GB" w:eastAsia="zh-CN"/>
              </w:rPr>
            </w:pPr>
            <w:r>
              <w:rPr>
                <w:rFonts w:hint="eastAsia"/>
                <w:lang w:val="en-GB" w:eastAsia="zh-CN"/>
              </w:rPr>
              <w:t>CATT</w:t>
            </w:r>
          </w:p>
        </w:tc>
        <w:tc>
          <w:tcPr>
            <w:tcW w:w="6390" w:type="dxa"/>
          </w:tcPr>
          <w:p w14:paraId="2DEEF99E" w14:textId="5BE9C05C" w:rsidR="00BB0104" w:rsidRDefault="00BB0104" w:rsidP="00294D0F">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w:t>
            </w:r>
            <w:r w:rsidRPr="00AA020E">
              <w:lastRenderedPageBreak/>
              <w:t>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lastRenderedPageBreak/>
              <w:t>Nokia, NSB</w:t>
            </w:r>
          </w:p>
        </w:tc>
        <w:tc>
          <w:tcPr>
            <w:tcW w:w="6390" w:type="dxa"/>
          </w:tcPr>
          <w:p w14:paraId="616B7A3B" w14:textId="77777777" w:rsidR="009F2DD5" w:rsidRDefault="009F2DD5" w:rsidP="009F2DD5">
            <w:r>
              <w:rPr>
                <w:lang w:val="en-GB"/>
              </w:rPr>
              <w:t>Indeed no consensus has been achieved in RAN1 to support PUCCH enhancements. In fact</w:t>
            </w:r>
            <w:proofErr w:type="gramStart"/>
            <w:r>
              <w:rPr>
                <w:lang w:val="en-GB"/>
              </w:rPr>
              <w: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294D0F">
            <w:pPr>
              <w:rPr>
                <w:lang w:val="en-GB"/>
              </w:rPr>
            </w:pPr>
            <w:r>
              <w:rPr>
                <w:lang w:val="en-GB"/>
              </w:rPr>
              <w:t>Ericsson</w:t>
            </w:r>
          </w:p>
        </w:tc>
        <w:tc>
          <w:tcPr>
            <w:tcW w:w="6390" w:type="dxa"/>
          </w:tcPr>
          <w:p w14:paraId="54B3826F" w14:textId="77777777" w:rsidR="000E740D" w:rsidRDefault="000E740D" w:rsidP="00294D0F">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6D06A6" w14:paraId="114CE98A" w14:textId="77777777" w:rsidTr="000E740D">
        <w:tc>
          <w:tcPr>
            <w:tcW w:w="2605" w:type="dxa"/>
          </w:tcPr>
          <w:p w14:paraId="666B16C1" w14:textId="4EA8021D" w:rsidR="006D06A6" w:rsidRDefault="006D06A6" w:rsidP="00294D0F">
            <w:pPr>
              <w:rPr>
                <w:lang w:val="en-GB"/>
              </w:rPr>
            </w:pPr>
            <w:r>
              <w:rPr>
                <w:lang w:val="en-GB"/>
              </w:rPr>
              <w:t>BT</w:t>
            </w:r>
          </w:p>
        </w:tc>
        <w:tc>
          <w:tcPr>
            <w:tcW w:w="6390" w:type="dxa"/>
          </w:tcPr>
          <w:p w14:paraId="3554CD18" w14:textId="650F49E1" w:rsidR="006D06A6" w:rsidRPr="006D06A6" w:rsidRDefault="006D06A6" w:rsidP="00153AC3">
            <w:pPr>
              <w:rPr>
                <w:lang w:val="en-GB"/>
              </w:rPr>
            </w:pPr>
            <w:r w:rsidRPr="006D06A6">
              <w:rPr>
                <w:lang w:val="en-GB"/>
              </w:rPr>
              <w:t xml:space="preserve">We agree with China Telecom and </w:t>
            </w:r>
            <w:bookmarkStart w:id="2" w:name="_GoBack"/>
            <w:r w:rsidRPr="006D06A6">
              <w:rPr>
                <w:lang w:val="en-GB"/>
              </w:rPr>
              <w:t>Softbank</w:t>
            </w:r>
            <w:r>
              <w:rPr>
                <w:lang w:val="en-GB"/>
              </w:rPr>
              <w:t xml:space="preserve"> that PUCCH enhancements are needed. </w:t>
            </w:r>
            <w:r w:rsidR="00153AC3">
              <w:rPr>
                <w:lang w:val="en-GB"/>
              </w:rPr>
              <w:t>W</w:t>
            </w:r>
            <w:r>
              <w:rPr>
                <w:lang w:val="en-GB"/>
              </w:rPr>
              <w:t>e do not have a strong preference on exact soluti</w:t>
            </w:r>
            <w:r w:rsidR="00153AC3">
              <w:rPr>
                <w:lang w:val="en-GB"/>
              </w:rPr>
              <w:t>on.</w:t>
            </w:r>
            <w:r>
              <w:rPr>
                <w:lang w:val="en-GB"/>
              </w:rPr>
              <w:t xml:space="preserve"> </w:t>
            </w:r>
            <w:r w:rsidR="00153AC3">
              <w:rPr>
                <w:lang w:val="en-GB"/>
              </w:rPr>
              <w:t xml:space="preserve">We however can add that </w:t>
            </w:r>
            <w:r>
              <w:rPr>
                <w:lang w:val="en-GB"/>
              </w:rPr>
              <w:t xml:space="preserve">DMRS-less PUCCH </w:t>
            </w:r>
            <w:r w:rsidR="00153AC3">
              <w:rPr>
                <w:lang w:val="en-GB"/>
              </w:rPr>
              <w:t>are widely used in the field, and we expect enhancements to this approach will be beneficial.</w:t>
            </w:r>
            <w:bookmarkEnd w:id="2"/>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lastRenderedPageBreak/>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lastRenderedPageBreak/>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294D0F">
            <w:pPr>
              <w:rPr>
                <w:lang w:val="en-GB"/>
              </w:rPr>
            </w:pPr>
            <w:r>
              <w:rPr>
                <w:lang w:val="en-GB"/>
              </w:rPr>
              <w:t>SoftBank</w:t>
            </w:r>
          </w:p>
        </w:tc>
        <w:tc>
          <w:tcPr>
            <w:tcW w:w="6390" w:type="dxa"/>
          </w:tcPr>
          <w:p w14:paraId="6E8E74D5" w14:textId="77777777" w:rsidR="0062701F" w:rsidRDefault="0062701F" w:rsidP="00294D0F">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294D0F">
            <w:pPr>
              <w:rPr>
                <w:lang w:val="en-GB"/>
              </w:rPr>
            </w:pPr>
            <w:r>
              <w:rPr>
                <w:lang w:val="en-GB"/>
              </w:rPr>
              <w:t>OPPO</w:t>
            </w:r>
          </w:p>
        </w:tc>
        <w:tc>
          <w:tcPr>
            <w:tcW w:w="6390" w:type="dxa"/>
          </w:tcPr>
          <w:p w14:paraId="45C6E7D0" w14:textId="77777777" w:rsidR="00381013" w:rsidRDefault="00381013" w:rsidP="00294D0F">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294D0F">
            <w:pPr>
              <w:rPr>
                <w:lang w:val="en-GB"/>
              </w:rPr>
            </w:pPr>
            <w:r>
              <w:rPr>
                <w:rFonts w:hint="eastAsia"/>
                <w:lang w:val="en-GB" w:eastAsia="zh-CN"/>
              </w:rPr>
              <w:t>CATT</w:t>
            </w:r>
          </w:p>
        </w:tc>
        <w:tc>
          <w:tcPr>
            <w:tcW w:w="6390" w:type="dxa"/>
          </w:tcPr>
          <w:p w14:paraId="1537A545" w14:textId="77777777" w:rsidR="00BB0104" w:rsidRDefault="00BB0104" w:rsidP="00294D0F">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294D0F">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lastRenderedPageBreak/>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294D0F">
            <w:pPr>
              <w:rPr>
                <w:lang w:val="en-GB"/>
              </w:rPr>
            </w:pPr>
            <w:r>
              <w:rPr>
                <w:lang w:val="en-GB"/>
              </w:rPr>
              <w:t>Ericsson</w:t>
            </w:r>
          </w:p>
        </w:tc>
        <w:tc>
          <w:tcPr>
            <w:tcW w:w="6390" w:type="dxa"/>
          </w:tcPr>
          <w:p w14:paraId="30D37C6A" w14:textId="77777777" w:rsidR="000E740D" w:rsidRDefault="000E740D" w:rsidP="00294D0F">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and also the latency of the overall random access procedure. We support to specify enhancements </w:t>
            </w:r>
            <w:r>
              <w:rPr>
                <w:lang w:val="en-GB"/>
              </w:rPr>
              <w:lastRenderedPageBreak/>
              <w:t>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lastRenderedPageBreak/>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294D0F">
            <w:pPr>
              <w:rPr>
                <w:lang w:val="en-GB"/>
              </w:rPr>
            </w:pPr>
            <w:r>
              <w:rPr>
                <w:lang w:val="en-GB"/>
              </w:rPr>
              <w:t>OPPO</w:t>
            </w:r>
          </w:p>
        </w:tc>
        <w:tc>
          <w:tcPr>
            <w:tcW w:w="6390" w:type="dxa"/>
          </w:tcPr>
          <w:p w14:paraId="64810222" w14:textId="77777777" w:rsidR="00381013" w:rsidRDefault="00381013" w:rsidP="00294D0F">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294D0F">
            <w:pPr>
              <w:rPr>
                <w:lang w:val="en-GB"/>
              </w:rPr>
            </w:pPr>
            <w:r>
              <w:rPr>
                <w:rFonts w:hint="eastAsia"/>
                <w:lang w:val="en-GB" w:eastAsia="zh-CN"/>
              </w:rPr>
              <w:lastRenderedPageBreak/>
              <w:t>CATT</w:t>
            </w:r>
          </w:p>
        </w:tc>
        <w:tc>
          <w:tcPr>
            <w:tcW w:w="6390" w:type="dxa"/>
          </w:tcPr>
          <w:p w14:paraId="2D5E36B7" w14:textId="09EB5F29" w:rsidR="00BB0104" w:rsidRDefault="00BB0104" w:rsidP="00294D0F">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294D0F">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294D0F">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294D0F">
            <w:pPr>
              <w:rPr>
                <w:lang w:val="en-GB"/>
              </w:rPr>
            </w:pPr>
            <w:r>
              <w:rPr>
                <w:lang w:val="en-GB"/>
              </w:rPr>
              <w:t>Ericsson</w:t>
            </w:r>
          </w:p>
        </w:tc>
        <w:tc>
          <w:tcPr>
            <w:tcW w:w="6390" w:type="dxa"/>
          </w:tcPr>
          <w:p w14:paraId="4DC9E3E7" w14:textId="77777777" w:rsidR="000E740D" w:rsidRPr="00BC2D4D" w:rsidRDefault="000E740D" w:rsidP="00294D0F">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294D0F">
            <w:pPr>
              <w:rPr>
                <w:lang w:val="en-GB"/>
              </w:rPr>
            </w:pPr>
            <w:r>
              <w:rPr>
                <w:lang w:val="en-GB"/>
              </w:rPr>
              <w:t>Ericsson</w:t>
            </w:r>
          </w:p>
        </w:tc>
        <w:tc>
          <w:tcPr>
            <w:tcW w:w="6390" w:type="dxa"/>
          </w:tcPr>
          <w:p w14:paraId="08953EB7" w14:textId="77777777" w:rsidR="000E740D" w:rsidRDefault="000E740D" w:rsidP="00294D0F">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lastRenderedPageBreak/>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294D0F">
            <w:pPr>
              <w:rPr>
                <w:lang w:val="en-GB"/>
              </w:rPr>
            </w:pPr>
            <w:r>
              <w:rPr>
                <w:lang w:val="en-GB"/>
              </w:rPr>
              <w:t>OPPO</w:t>
            </w:r>
          </w:p>
        </w:tc>
        <w:tc>
          <w:tcPr>
            <w:tcW w:w="6390" w:type="dxa"/>
          </w:tcPr>
          <w:p w14:paraId="136BC0AE" w14:textId="77777777" w:rsidR="00381013" w:rsidRDefault="00381013" w:rsidP="00294D0F">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294D0F">
            <w:pPr>
              <w:rPr>
                <w:lang w:val="en-GB"/>
              </w:rPr>
            </w:pPr>
            <w:r>
              <w:rPr>
                <w:rFonts w:hint="eastAsia"/>
                <w:lang w:val="en-GB" w:eastAsia="zh-CN"/>
              </w:rPr>
              <w:t>CATT</w:t>
            </w:r>
          </w:p>
        </w:tc>
        <w:tc>
          <w:tcPr>
            <w:tcW w:w="6390" w:type="dxa"/>
          </w:tcPr>
          <w:p w14:paraId="7D921C02" w14:textId="79A09FEF" w:rsidR="00BB0104" w:rsidRDefault="00BB0104" w:rsidP="00294D0F">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294D0F">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294D0F">
            <w:pPr>
              <w:rPr>
                <w:lang w:val="en-GB"/>
              </w:rPr>
            </w:pPr>
            <w:r>
              <w:rPr>
                <w:lang w:val="en-GB"/>
              </w:rPr>
              <w:t>Ericsson</w:t>
            </w:r>
          </w:p>
        </w:tc>
        <w:tc>
          <w:tcPr>
            <w:tcW w:w="6390" w:type="dxa"/>
          </w:tcPr>
          <w:p w14:paraId="73337718" w14:textId="77777777" w:rsidR="000E740D" w:rsidRDefault="000E740D" w:rsidP="00294D0F">
            <w:pPr>
              <w:rPr>
                <w:lang w:val="en-GB"/>
              </w:rPr>
            </w:pPr>
            <w:r>
              <w:rPr>
                <w:lang w:val="en-GB"/>
              </w:rPr>
              <w:t>Similarly to other companies, we think the proposal is RAN4 related and it could be further studied in e.g. RAN4.</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lastRenderedPageBreak/>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294D0F">
            <w:pPr>
              <w:rPr>
                <w:lang w:val="en-GB"/>
              </w:rPr>
            </w:pPr>
            <w:r>
              <w:rPr>
                <w:lang w:val="en-GB"/>
              </w:rPr>
              <w:t>SoftBank</w:t>
            </w:r>
          </w:p>
        </w:tc>
        <w:tc>
          <w:tcPr>
            <w:tcW w:w="6390" w:type="dxa"/>
          </w:tcPr>
          <w:p w14:paraId="67DFF3D8" w14:textId="77777777" w:rsidR="0062701F" w:rsidRDefault="0062701F" w:rsidP="00294D0F">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294D0F">
            <w:pPr>
              <w:rPr>
                <w:lang w:val="en-GB"/>
              </w:rPr>
            </w:pPr>
            <w:r>
              <w:rPr>
                <w:lang w:val="en-GB"/>
              </w:rPr>
              <w:t>OPPO</w:t>
            </w:r>
          </w:p>
        </w:tc>
        <w:tc>
          <w:tcPr>
            <w:tcW w:w="6390" w:type="dxa"/>
          </w:tcPr>
          <w:p w14:paraId="081F807A" w14:textId="6DDA854A" w:rsidR="00381013" w:rsidRDefault="00381013" w:rsidP="00294D0F">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294D0F">
            <w:pPr>
              <w:rPr>
                <w:lang w:val="en-GB"/>
              </w:rPr>
            </w:pPr>
            <w:r>
              <w:rPr>
                <w:rFonts w:eastAsiaTheme="minorEastAsia" w:hint="eastAsia"/>
                <w:lang w:val="en-GB" w:eastAsia="zh-CN"/>
              </w:rPr>
              <w:t>CATT</w:t>
            </w:r>
          </w:p>
        </w:tc>
        <w:tc>
          <w:tcPr>
            <w:tcW w:w="6390" w:type="dxa"/>
          </w:tcPr>
          <w:p w14:paraId="69DE0336" w14:textId="26562E1F" w:rsidR="00BB0104" w:rsidRDefault="00BB0104" w:rsidP="00294D0F">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294D0F">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294D0F">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lastRenderedPageBreak/>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294D0F">
            <w:pPr>
              <w:rPr>
                <w:lang w:val="en-GB"/>
              </w:rPr>
            </w:pPr>
            <w:r>
              <w:rPr>
                <w:lang w:val="en-GB"/>
              </w:rPr>
              <w:t>Ericsson</w:t>
            </w:r>
          </w:p>
        </w:tc>
        <w:tc>
          <w:tcPr>
            <w:tcW w:w="6390" w:type="dxa"/>
          </w:tcPr>
          <w:p w14:paraId="27DFBE4A" w14:textId="77777777" w:rsidR="000E740D" w:rsidRDefault="000E740D" w:rsidP="00294D0F">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lastRenderedPageBreak/>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294D0F">
            <w:pPr>
              <w:rPr>
                <w:lang w:val="en-GB"/>
              </w:rPr>
            </w:pPr>
            <w:r>
              <w:rPr>
                <w:lang w:val="en-GB"/>
              </w:rPr>
              <w:t>Ericsson</w:t>
            </w:r>
          </w:p>
        </w:tc>
        <w:tc>
          <w:tcPr>
            <w:tcW w:w="6390" w:type="dxa"/>
          </w:tcPr>
          <w:p w14:paraId="017FFACB" w14:textId="77777777" w:rsidR="000E740D" w:rsidRDefault="000E740D" w:rsidP="00294D0F">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294D0F">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lastRenderedPageBreak/>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8792" w14:textId="77777777" w:rsidR="00C42C5E" w:rsidRDefault="00C42C5E">
      <w:pPr>
        <w:spacing w:after="0"/>
      </w:pPr>
      <w:r>
        <w:separator/>
      </w:r>
    </w:p>
  </w:endnote>
  <w:endnote w:type="continuationSeparator" w:id="0">
    <w:p w14:paraId="74E2B3C1" w14:textId="77777777" w:rsidR="00C42C5E" w:rsidRDefault="00C42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294D0F" w:rsidRDefault="00294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294D0F" w:rsidRDefault="00294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0EA133D5" w:rsidR="00294D0F" w:rsidRDefault="00294D0F">
    <w:pPr>
      <w:pStyle w:val="Footer"/>
      <w:ind w:right="360"/>
    </w:pPr>
    <w:r>
      <w:rPr>
        <w:rStyle w:val="PageNumber"/>
      </w:rPr>
      <w:fldChar w:fldCharType="begin"/>
    </w:r>
    <w:r>
      <w:rPr>
        <w:rStyle w:val="PageNumber"/>
      </w:rPr>
      <w:instrText xml:space="preserve"> PAGE </w:instrText>
    </w:r>
    <w:r>
      <w:rPr>
        <w:rStyle w:val="PageNumber"/>
      </w:rPr>
      <w:fldChar w:fldCharType="separate"/>
    </w:r>
    <w:r w:rsidR="00153AC3">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3AC3">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51FA" w14:textId="77777777" w:rsidR="00C42C5E" w:rsidRDefault="00C42C5E">
      <w:pPr>
        <w:spacing w:after="0"/>
      </w:pPr>
      <w:r>
        <w:separator/>
      </w:r>
    </w:p>
  </w:footnote>
  <w:footnote w:type="continuationSeparator" w:id="0">
    <w:p w14:paraId="3750EE32" w14:textId="77777777" w:rsidR="00C42C5E" w:rsidRDefault="00C42C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294D0F" w:rsidRDefault="00294D0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AC3"/>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0F"/>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03C"/>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6A6"/>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4A2"/>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3"/>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AC0"/>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2C5E"/>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列出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84AB70-B63B-4A5C-B5CD-9BEFCA23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6</TotalTime>
  <Pages>27</Pages>
  <Words>9003</Words>
  <Characters>51320</Characters>
  <Application>Microsoft Office Word</Application>
  <DocSecurity>0</DocSecurity>
  <Lines>427</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Tukmanov,A,Anvar,TUD2 R</cp:lastModifiedBy>
  <cp:revision>3</cp:revision>
  <cp:lastPrinted>2014-11-07T05:38:00Z</cp:lastPrinted>
  <dcterms:created xsi:type="dcterms:W3CDTF">2020-12-08T11:06:00Z</dcterms:created>
  <dcterms:modified xsi:type="dcterms:W3CDTF">2020-12-08T11:12:00Z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