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4F0E3668"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471FD6">
        <w:rPr>
          <w:rFonts w:ascii="Arial" w:hAnsi="Arial" w:cs="Arial"/>
          <w:b/>
          <w:bCs/>
        </w:rPr>
        <w:t>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5EBF9FE"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[89E][26][R17_MIMO_scope]</w:t>
      </w:r>
      <w:r w:rsidR="00C76AE3">
        <w:rPr>
          <w:rFonts w:ascii="Arial" w:eastAsia="Times New Roman" w:hAnsi="Arial" w:cs="Arial"/>
        </w:rPr>
        <w:t xml:space="preserve"> </w:t>
      </w:r>
      <w:r w:rsidR="0020335D">
        <w:rPr>
          <w:rFonts w:ascii="Arial" w:eastAsia="Times New Roman" w:hAnsi="Arial" w:cs="Arial"/>
        </w:rPr>
        <w:t>Fine tuning</w:t>
      </w:r>
      <w:r w:rsidR="00C76AE3">
        <w:rPr>
          <w:rFonts w:ascii="Arial" w:eastAsia="Times New Roman" w:hAnsi="Arial" w:cs="Arial"/>
        </w:rPr>
        <w:t xml:space="preserve"> round</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20FA8E"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096D4C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F0F8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C733194" w:rsidR="00EB37D0" w:rsidRPr="00EB37D0"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r w:rsidR="00A24CCD">
        <w:rPr>
          <w:rFonts w:ascii="Times New Roman" w:hAnsi="Times New Roman" w:cs="Times New Roman"/>
          <w:sz w:val="20"/>
          <w:szCs w:val="20"/>
        </w:rPr>
        <w:t>6</w:t>
      </w:r>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Spreadtrum</w:t>
      </w:r>
      <w:r w:rsidR="00A24CCD">
        <w:rPr>
          <w:rFonts w:ascii="Times New Roman" w:hAnsi="Times New Roman" w:cs="Times New Roman"/>
          <w:sz w:val="20"/>
          <w:szCs w:val="20"/>
        </w:rPr>
        <w:t>, Mediatek</w:t>
      </w:r>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131F4AF3" w:rsidR="0036150C"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Revise the WID for Rel.17 NR_FeMIMO as follows:</w:t>
            </w:r>
          </w:p>
          <w:p w14:paraId="1E625B22" w14:textId="77777777" w:rsidR="00DE626A" w:rsidRPr="00DE626A" w:rsidRDefault="00DE626A" w:rsidP="00DE626A">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Add 3 additional supporters per their requests in the revised WID (to be endorsed in RAN#89-e): Telefonica, UIC, Spreadtrum</w:t>
            </w:r>
          </w:p>
          <w:p w14:paraId="2266BCE6" w14:textId="48CB1910" w:rsidR="00DE626A" w:rsidRPr="00DE626A" w:rsidRDefault="00DE626A" w:rsidP="00786427">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2897B421"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8F0F8D" w:rsidRPr="008F0F8D">
        <w:rPr>
          <w:rFonts w:ascii="Times New Roman" w:hAnsi="Times New Roman" w:cs="Times New Roman"/>
          <w:sz w:val="20"/>
          <w:szCs w:val="20"/>
        </w:rPr>
        <w:t xml:space="preserve">Table </w:t>
      </w:r>
      <w:r w:rsidR="008F0F8D" w:rsidRPr="008F0F8D">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p>
    <w:p w14:paraId="412581F5" w14:textId="75AD7914" w:rsidR="00073212"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r w:rsidR="00073212">
        <w:rPr>
          <w:rFonts w:ascii="Times New Roman" w:hAnsi="Times New Roman" w:cs="Times New Roman"/>
          <w:sz w:val="20"/>
          <w:szCs w:val="20"/>
        </w:rPr>
        <w:t xml:space="preserve">Spreadtrum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8F0F8D">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6A420767" w:rsidR="00772DB5" w:rsidRDefault="00707C40"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r w:rsidR="00A24CCD">
        <w:rPr>
          <w:rFonts w:ascii="Times New Roman" w:hAnsi="Times New Roman" w:cs="Times New Roman"/>
          <w:sz w:val="20"/>
          <w:szCs w:val="20"/>
        </w:rPr>
        <w:t>7</w:t>
      </w:r>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ZTE, Spreadtrum</w:t>
      </w:r>
      <w:r w:rsidR="00A24CCD">
        <w:rPr>
          <w:rFonts w:ascii="Times New Roman" w:hAnsi="Times New Roman" w:cs="Times New Roman"/>
          <w:sz w:val="20"/>
          <w:szCs w:val="20"/>
        </w:rPr>
        <w:t>, Mediatek</w:t>
      </w:r>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ListParagraph"/>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13FB52EE" w14:textId="6347D87E" w:rsidR="00DE626A" w:rsidRPr="00DE626A" w:rsidRDefault="00DE626A" w:rsidP="00786427">
            <w:pPr>
              <w:pStyle w:val="ListParagraph"/>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further discuss in RAN1#103-e whether the Rel.16 inter-TRP timing difference restriction could imply the need for extra work in RAN4 on a new tighter NW sync requirement for inter-cell multi-TRP</w:t>
            </w:r>
          </w:p>
        </w:tc>
      </w:tr>
    </w:tbl>
    <w:p w14:paraId="72882140" w14:textId="01B34E00" w:rsidR="00DE626A" w:rsidRDefault="00DE626A" w:rsidP="00786427">
      <w:pPr>
        <w:snapToGrid w:val="0"/>
        <w:spacing w:after="60" w:line="288" w:lineRule="auto"/>
        <w:jc w:val="both"/>
        <w:rPr>
          <w:rFonts w:ascii="Times New Roman" w:hAnsi="Times New Roman" w:cs="Times New Roman"/>
          <w:sz w:val="20"/>
          <w:szCs w:val="20"/>
        </w:rPr>
      </w:pPr>
    </w:p>
    <w:p w14:paraId="56C409A0" w14:textId="064FBABA" w:rsidR="008F0F8D" w:rsidRDefault="008F0F8D"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fine tuning round (see </w:t>
      </w:r>
      <w:r w:rsidRPr="008F0F8D">
        <w:rPr>
          <w:rFonts w:ascii="Times New Roman" w:hAnsi="Times New Roman" w:cs="Times New Roman"/>
          <w:sz w:val="18"/>
          <w:szCs w:val="20"/>
        </w:rPr>
        <w:fldChar w:fldCharType="begin"/>
      </w:r>
      <w:r w:rsidRPr="008F0F8D">
        <w:rPr>
          <w:rFonts w:ascii="Times New Roman" w:hAnsi="Times New Roman" w:cs="Times New Roman"/>
          <w:sz w:val="18"/>
          <w:szCs w:val="20"/>
        </w:rPr>
        <w:instrText xml:space="preserve"> REF _Ref51209972 \h </w:instrText>
      </w:r>
      <w:r>
        <w:rPr>
          <w:rFonts w:ascii="Times New Roman" w:hAnsi="Times New Roman" w:cs="Times New Roman"/>
          <w:sz w:val="18"/>
          <w:szCs w:val="20"/>
        </w:rPr>
        <w:instrText xml:space="preserve"> \* MERGEFORMAT </w:instrText>
      </w:r>
      <w:r w:rsidRPr="008F0F8D">
        <w:rPr>
          <w:rFonts w:ascii="Times New Roman" w:hAnsi="Times New Roman" w:cs="Times New Roman"/>
          <w:sz w:val="18"/>
          <w:szCs w:val="20"/>
        </w:rPr>
      </w:r>
      <w:r w:rsidRPr="008F0F8D">
        <w:rPr>
          <w:rFonts w:ascii="Times New Roman" w:hAnsi="Times New Roman" w:cs="Times New Roman"/>
          <w:sz w:val="18"/>
          <w:szCs w:val="20"/>
        </w:rPr>
        <w:fldChar w:fldCharType="separate"/>
      </w:r>
      <w:r w:rsidRPr="008F0F8D">
        <w:rPr>
          <w:rFonts w:ascii="Times New Roman" w:hAnsi="Times New Roman" w:cs="Times New Roman"/>
          <w:sz w:val="20"/>
        </w:rPr>
        <w:t xml:space="preserve">Table </w:t>
      </w:r>
      <w:r w:rsidRPr="008F0F8D">
        <w:rPr>
          <w:rFonts w:ascii="Times New Roman" w:hAnsi="Times New Roman" w:cs="Times New Roman"/>
          <w:noProof/>
          <w:sz w:val="20"/>
        </w:rPr>
        <w:t>3</w:t>
      </w:r>
      <w:r w:rsidRPr="008F0F8D">
        <w:rPr>
          <w:rFonts w:ascii="Times New Roman" w:hAnsi="Times New Roman" w:cs="Times New Roman"/>
          <w:sz w:val="18"/>
          <w:szCs w:val="20"/>
        </w:rPr>
        <w:fldChar w:fldCharType="end"/>
      </w:r>
      <w:r>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r>
        <w:rPr>
          <w:rFonts w:ascii="Times New Roman" w:hAnsi="Times New Roman" w:cs="Times New Roman"/>
          <w:sz w:val="20"/>
          <w:szCs w:val="20"/>
        </w:rPr>
        <w:t>:</w:t>
      </w:r>
    </w:p>
    <w:p w14:paraId="13420C4A" w14:textId="3EB23CA4"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1 remains unchanged and is stable</w:t>
      </w:r>
    </w:p>
    <w:p w14:paraId="56CD24BC" w14:textId="4BD31C2A"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2: Companies requested to continue discussion on the matter described in this proposal.</w:t>
      </w:r>
    </w:p>
    <w:p w14:paraId="637041F1" w14:textId="77777777" w:rsidR="009C11A6"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Among interested companies, there is no objection on requesting some guidance on the issue at hand from RAN4. The difference in opinion seems to be in terms of timing, i.e. after RAN1 normative work on inter-cell mTRP is completed vs. “right away”. </w:t>
      </w:r>
    </w:p>
    <w:p w14:paraId="7CEC66AC" w14:textId="37BFF893" w:rsidR="00670DB9" w:rsidRPr="008F0F8D"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requesting RAN4 for guidance (with an LS from RAN4 to RAN1 as the only outcome) is not expected to consume much time in RAN4.</w:t>
      </w:r>
      <w:r w:rsidR="007B2B18">
        <w:rPr>
          <w:rFonts w:ascii="Times New Roman" w:hAnsi="Times New Roman" w:cs="Times New Roman"/>
          <w:sz w:val="20"/>
          <w:szCs w:val="20"/>
        </w:rPr>
        <w:t xml:space="preserve"> </w:t>
      </w:r>
    </w:p>
    <w:p w14:paraId="5F34B01D" w14:textId="5799E00D" w:rsidR="006E4730" w:rsidRDefault="006E4730"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CA302B" w14:paraId="3A676370" w14:textId="77777777" w:rsidTr="00854733">
        <w:tc>
          <w:tcPr>
            <w:tcW w:w="9926" w:type="dxa"/>
          </w:tcPr>
          <w:p w14:paraId="245A3DB8" w14:textId="092C2917" w:rsidR="00CA302B" w:rsidRPr="00DE626A" w:rsidRDefault="00CA302B" w:rsidP="0085473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(after the </w:t>
            </w:r>
            <w:r>
              <w:rPr>
                <w:rFonts w:ascii="Times New Roman" w:hAnsi="Times New Roman" w:cs="Times New Roman"/>
                <w:b/>
                <w:color w:val="000000" w:themeColor="text1"/>
                <w:sz w:val="20"/>
                <w:szCs w:val="20"/>
              </w:rPr>
              <w:t>fine tuning</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34FE8054" w14:textId="765E7DAC" w:rsidR="00CA302B" w:rsidRPr="00DE626A" w:rsidRDefault="009C11A6" w:rsidP="00CA302B">
            <w:pPr>
              <w:pStyle w:val="ListParagraph"/>
              <w:numPr>
                <w:ilvl w:val="0"/>
                <w:numId w:val="19"/>
              </w:num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{Stable}</w:t>
            </w:r>
            <w:r w:rsidR="00CA302B">
              <w:rPr>
                <w:rFonts w:ascii="Times New Roman" w:hAnsi="Times New Roman" w:cs="Times New Roman"/>
                <w:color w:val="000000" w:themeColor="text1"/>
                <w:sz w:val="20"/>
                <w:szCs w:val="20"/>
              </w:rPr>
              <w:t xml:space="preserve"> </w:t>
            </w:r>
            <w:r w:rsidR="00CA302B"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228DF11B" w14:textId="0B9CF4ED" w:rsidR="00CA302B" w:rsidRPr="007B2B18" w:rsidRDefault="00CA302B" w:rsidP="007B2B18">
            <w:pPr>
              <w:pStyle w:val="ListParagraph"/>
              <w:numPr>
                <w:ilvl w:val="0"/>
                <w:numId w:val="19"/>
              </w:numPr>
              <w:snapToGrid w:val="0"/>
              <w:spacing w:after="60" w:line="288" w:lineRule="auto"/>
              <w:contextualSpacing w:val="0"/>
              <w:jc w:val="both"/>
              <w:rPr>
                <w:rFonts w:ascii="Times New Roman" w:hAnsi="Times New Roman" w:cs="Times New Roman"/>
                <w:color w:val="000000" w:themeColor="text1"/>
                <w:sz w:val="20"/>
                <w:szCs w:val="20"/>
              </w:rPr>
            </w:pPr>
            <w:r w:rsidRPr="005518C9">
              <w:rPr>
                <w:rFonts w:ascii="Times New Roman" w:hAnsi="Times New Roman" w:cs="Times New Roman"/>
                <w:color w:val="3333FF"/>
                <w:sz w:val="20"/>
                <w:szCs w:val="20"/>
              </w:rPr>
              <w:t xml:space="preserve">For multi-TRP-related work in Rel.17 NR_FeMIMO WID, </w:t>
            </w:r>
            <w:r w:rsidR="009C11A6" w:rsidRPr="005518C9">
              <w:rPr>
                <w:rFonts w:ascii="Times New Roman" w:hAnsi="Times New Roman" w:cs="Times New Roman"/>
                <w:color w:val="3333FF"/>
                <w:sz w:val="20"/>
                <w:szCs w:val="20"/>
              </w:rPr>
              <w:t>RAN4 is requested to provide some guidance</w:t>
            </w:r>
            <w:r w:rsidRPr="005518C9">
              <w:rPr>
                <w:rFonts w:ascii="Times New Roman" w:hAnsi="Times New Roman" w:cs="Times New Roman"/>
                <w:color w:val="3333FF"/>
                <w:sz w:val="20"/>
                <w:szCs w:val="20"/>
              </w:rPr>
              <w:t xml:space="preserve"> </w:t>
            </w:r>
            <w:r w:rsidR="009C11A6" w:rsidRPr="005518C9">
              <w:rPr>
                <w:rFonts w:ascii="Times New Roman" w:hAnsi="Times New Roman" w:cs="Times New Roman"/>
                <w:color w:val="3333FF"/>
                <w:sz w:val="20"/>
                <w:szCs w:val="20"/>
              </w:rPr>
              <w:t>to RAN1</w:t>
            </w:r>
            <w:r w:rsidR="00A80D98">
              <w:rPr>
                <w:rFonts w:ascii="Times New Roman" w:hAnsi="Times New Roman" w:cs="Times New Roman"/>
                <w:color w:val="3333FF"/>
                <w:sz w:val="20"/>
                <w:szCs w:val="20"/>
              </w:rPr>
              <w:t>#[xxx]</w:t>
            </w:r>
            <w:r w:rsidR="009C11A6" w:rsidRPr="005518C9">
              <w:rPr>
                <w:rFonts w:ascii="Times New Roman" w:hAnsi="Times New Roman" w:cs="Times New Roman"/>
                <w:color w:val="3333FF"/>
                <w:sz w:val="20"/>
                <w:szCs w:val="20"/>
              </w:rPr>
              <w:t xml:space="preserve"> </w:t>
            </w:r>
            <w:r w:rsidRPr="005518C9">
              <w:rPr>
                <w:rFonts w:ascii="Times New Roman" w:hAnsi="Times New Roman" w:cs="Times New Roman"/>
                <w:color w:val="3333FF"/>
                <w:sz w:val="20"/>
                <w:szCs w:val="20"/>
              </w:rPr>
              <w:t>whether the Rel.16 inter-TRP timing difference restriction could imply the need for extra work in RAN4 on a new tighter NW sync requirement for inter-cell multi-TRP</w:t>
            </w:r>
          </w:p>
        </w:tc>
      </w:tr>
    </w:tbl>
    <w:p w14:paraId="45352F09" w14:textId="77777777" w:rsidR="00CA302B" w:rsidRDefault="00CA302B" w:rsidP="00786427">
      <w:pPr>
        <w:snapToGrid w:val="0"/>
        <w:spacing w:after="60" w:line="288" w:lineRule="auto"/>
        <w:jc w:val="both"/>
        <w:rPr>
          <w:rFonts w:ascii="Times New Roman" w:hAnsi="Times New Roman" w:cs="Times New Roman"/>
          <w:sz w:val="20"/>
          <w:szCs w:val="20"/>
        </w:rPr>
      </w:pPr>
    </w:p>
    <w:p w14:paraId="01D52302" w14:textId="77777777" w:rsidR="00D77FCD" w:rsidRPr="0039763A" w:rsidRDefault="00D77FCD"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37329B4B"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2</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21C2871B"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lastRenderedPageBreak/>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lastRenderedPageBreak/>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4"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4"/>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w:t>
            </w:r>
            <w:r>
              <w:rPr>
                <w:rFonts w:ascii="Times New Roman" w:hAnsi="Times New Roman" w:cs="Times New Roman"/>
                <w:sz w:val="20"/>
                <w:szCs w:val="20"/>
              </w:rPr>
              <w:lastRenderedPageBreak/>
              <w:t xml:space="preserve">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lastRenderedPageBreak/>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Spreadtrum</w:t>
            </w:r>
          </w:p>
        </w:tc>
        <w:tc>
          <w:tcPr>
            <w:tcW w:w="8671" w:type="dxa"/>
          </w:tcPr>
          <w:p w14:paraId="7388F38C" w14:textId="272B09C4" w:rsidR="00FB6805" w:rsidRDefault="00C15D99"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Thanks moderator for your great effort!</w:t>
            </w:r>
          </w:p>
          <w:p w14:paraId="11DD74A9" w14:textId="0DC7C54D" w:rsid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1</w:t>
            </w:r>
            <w:r w:rsidRPr="00FB6805">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bullet, we support it. If possible, could </w:t>
            </w:r>
            <w:r w:rsidRPr="00C15D99">
              <w:rPr>
                <w:rFonts w:ascii="Times New Roman" w:eastAsia="DengXian" w:hAnsi="Times New Roman" w:cs="Times New Roman"/>
                <w:b/>
                <w:sz w:val="20"/>
                <w:szCs w:val="20"/>
                <w:lang w:eastAsia="zh-CN"/>
              </w:rPr>
              <w:t>Spreadtrum</w:t>
            </w:r>
            <w:r>
              <w:rPr>
                <w:rFonts w:ascii="Times New Roman" w:eastAsia="DengXian" w:hAnsi="Times New Roman" w:cs="Times New Roman"/>
                <w:sz w:val="20"/>
                <w:szCs w:val="20"/>
                <w:lang w:eastAsia="zh-CN"/>
              </w:rPr>
              <w:t xml:space="preserve"> be added in the supporter list</w:t>
            </w:r>
            <w:r w:rsidR="009063F8">
              <w:rPr>
                <w:rFonts w:ascii="Times New Roman" w:eastAsia="DengXian"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2</w:t>
            </w:r>
            <w:r w:rsidRPr="00FB6805">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DengXian" w:hAnsi="Times New Roman" w:cs="Times New Roman"/>
                <w:sz w:val="20"/>
                <w:szCs w:val="20"/>
                <w:lang w:eastAsia="zh-CN"/>
              </w:rPr>
              <w:t xml:space="preserve"> arrangement</w:t>
            </w:r>
            <w:r>
              <w:rPr>
                <w:rFonts w:ascii="Times New Roman" w:eastAsia="DengXian" w:hAnsi="Times New Roman" w:cs="Times New Roman"/>
                <w:sz w:val="20"/>
                <w:szCs w:val="20"/>
                <w:lang w:eastAsia="zh-CN"/>
              </w:rPr>
              <w:t xml:space="preserve"> for </w:t>
            </w:r>
            <w:r w:rsidR="00C15D99">
              <w:rPr>
                <w:rFonts w:ascii="Times New Roman" w:eastAsia="DengXian" w:hAnsi="Times New Roman" w:cs="Times New Roman"/>
                <w:sz w:val="20"/>
                <w:szCs w:val="20"/>
                <w:lang w:eastAsia="zh-CN"/>
              </w:rPr>
              <w:t xml:space="preserve">R17 </w:t>
            </w:r>
            <w:r>
              <w:rPr>
                <w:rFonts w:ascii="Times New Roman" w:eastAsia="DengXian" w:hAnsi="Times New Roman" w:cs="Times New Roman"/>
                <w:sz w:val="20"/>
                <w:szCs w:val="20"/>
                <w:lang w:eastAsia="zh-CN"/>
              </w:rPr>
              <w:t>FeMIMO</w:t>
            </w:r>
            <w:r w:rsidR="00C15D99">
              <w:rPr>
                <w:rFonts w:ascii="Times New Roman" w:eastAsia="DengXian"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now further expands the scope to all the </w:t>
            </w:r>
            <w:r>
              <w:rPr>
                <w:rFonts w:ascii="Times New Roman" w:eastAsia="DengXian" w:hAnsi="Times New Roman" w:cs="Times New Roman" w:hint="eastAsia"/>
                <w:sz w:val="20"/>
                <w:szCs w:val="20"/>
                <w:lang w:eastAsia="zh-CN"/>
              </w:rPr>
              <w:t>M</w:t>
            </w:r>
            <w:r>
              <w:rPr>
                <w:rFonts w:ascii="Times New Roman" w:eastAsia="DengXian" w:hAnsi="Times New Roman" w:cs="Times New Roman"/>
                <w:sz w:val="20"/>
                <w:szCs w:val="20"/>
                <w:lang w:eastAsia="zh-CN"/>
              </w:rPr>
              <w:t xml:space="preserve">-TRP enhancements besides inter-cell M-TRP deployment. </w:t>
            </w:r>
          </w:p>
          <w:p w14:paraId="240A0E24"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would be perfect we can solve the non-sync issue with low spec impact, but it is not the case in our view. </w:t>
            </w:r>
            <w:r w:rsidR="00237E27">
              <w:rPr>
                <w:rFonts w:ascii="Times New Roman" w:eastAsia="DengXian" w:hAnsi="Times New Roman" w:cs="Times New Roman"/>
                <w:sz w:val="20"/>
                <w:szCs w:val="20"/>
                <w:lang w:eastAsia="zh-CN"/>
              </w:rPr>
              <w:t>So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Qualcomm</w:t>
            </w:r>
          </w:p>
        </w:tc>
        <w:tc>
          <w:tcPr>
            <w:tcW w:w="8671" w:type="dxa"/>
          </w:tcPr>
          <w:p w14:paraId="68217D14" w14:textId="0E855AD7"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can accept the way forward.</w:t>
            </w:r>
            <w:r w:rsidR="0057359B">
              <w:rPr>
                <w:rFonts w:ascii="Times New Roman" w:eastAsia="DengXian" w:hAnsi="Times New Roman" w:cs="Times New Roman"/>
                <w:sz w:val="20"/>
                <w:szCs w:val="20"/>
                <w:lang w:eastAsia="zh-CN"/>
              </w:rPr>
              <w:t xml:space="preserve"> Handling larger </w:t>
            </w:r>
            <w:r w:rsidR="00ED7CA7">
              <w:rPr>
                <w:rFonts w:ascii="Times New Roman" w:eastAsia="DengXian" w:hAnsi="Times New Roman" w:cs="Times New Roman"/>
                <w:sz w:val="20"/>
                <w:szCs w:val="20"/>
                <w:lang w:eastAsia="zh-CN"/>
              </w:rPr>
              <w:t xml:space="preserve">timing offset should be UE </w:t>
            </w:r>
            <w:r w:rsidR="009F1FD3">
              <w:rPr>
                <w:rFonts w:ascii="Times New Roman" w:eastAsia="DengXian" w:hAnsi="Times New Roman" w:cs="Times New Roman"/>
                <w:sz w:val="20"/>
                <w:szCs w:val="20"/>
                <w:lang w:eastAsia="zh-CN"/>
              </w:rPr>
              <w:t>optional</w:t>
            </w:r>
            <w:r w:rsidR="00ED7CA7">
              <w:rPr>
                <w:rFonts w:ascii="Times New Roman" w:eastAsia="DengXian"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share the similar views as Apple, OPPO, ZTE, and Spreadtrum. </w:t>
            </w:r>
            <w:r w:rsidR="00632AC7">
              <w:rPr>
                <w:rFonts w:ascii="Times New Roman" w:eastAsia="DengXian" w:hAnsi="Times New Roman" w:cs="Times New Roman"/>
                <w:sz w:val="20"/>
                <w:szCs w:val="20"/>
                <w:lang w:eastAsia="zh-CN"/>
              </w:rPr>
              <w:t xml:space="preserve">We support Alt 1. In addition, we don’t support Qualcomm’s proposal. </w:t>
            </w:r>
            <w:r w:rsidR="00E51B4C">
              <w:rPr>
                <w:rFonts w:ascii="Times New Roman" w:eastAsia="DengXian" w:hAnsi="Times New Roman" w:cs="Times New Roman"/>
                <w:sz w:val="20"/>
                <w:szCs w:val="20"/>
                <w:lang w:eastAsia="zh-CN"/>
              </w:rPr>
              <w:t xml:space="preserve">We prefer not to extend the current scope. </w:t>
            </w:r>
            <w:r w:rsidR="00632AC7">
              <w:rPr>
                <w:rFonts w:ascii="Times New Roman" w:eastAsia="DengXian" w:hAnsi="Times New Roman" w:cs="Times New Roman"/>
                <w:sz w:val="20"/>
                <w:szCs w:val="20"/>
                <w:lang w:eastAsia="zh-CN"/>
              </w:rPr>
              <w:t>We understand that it is not easy to synchronize two TRPs in FR2. However, it is also</w:t>
            </w:r>
            <w:r w:rsidR="00DF1C9B">
              <w:rPr>
                <w:rFonts w:ascii="Times New Roman" w:eastAsia="DengXian" w:hAnsi="Times New Roman" w:cs="Times New Roman"/>
                <w:sz w:val="20"/>
                <w:szCs w:val="20"/>
                <w:lang w:eastAsia="zh-CN"/>
              </w:rPr>
              <w:t xml:space="preserve"> true that it is very</w:t>
            </w:r>
            <w:r w:rsidR="00632AC7">
              <w:rPr>
                <w:rFonts w:ascii="Times New Roman" w:eastAsia="DengXian" w:hAnsi="Times New Roman" w:cs="Times New Roman"/>
                <w:sz w:val="20"/>
                <w:szCs w:val="20"/>
                <w:lang w:eastAsia="zh-CN"/>
              </w:rPr>
              <w:t xml:space="preserve"> difficult to handle two timings beyond CP and it lead</w:t>
            </w:r>
            <w:r w:rsidR="00DF1C9B">
              <w:rPr>
                <w:rFonts w:ascii="Times New Roman" w:eastAsia="DengXian" w:hAnsi="Times New Roman" w:cs="Times New Roman"/>
                <w:sz w:val="20"/>
                <w:szCs w:val="20"/>
                <w:lang w:eastAsia="zh-CN"/>
              </w:rPr>
              <w:t>s</w:t>
            </w:r>
            <w:r w:rsidR="00632AC7">
              <w:rPr>
                <w:rFonts w:ascii="Times New Roman" w:eastAsia="DengXian"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fine tuning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6B92DE9E" w:rsidR="00222EFC" w:rsidRPr="0039763A" w:rsidRDefault="00222EFC" w:rsidP="00222EFC">
      <w:pPr>
        <w:pStyle w:val="Caption"/>
        <w:jc w:val="center"/>
        <w:rPr>
          <w:rFonts w:ascii="Times New Roman" w:hAnsi="Times New Roman" w:cs="Times New Roman"/>
        </w:rPr>
      </w:pPr>
      <w:bookmarkStart w:id="5" w:name="_Ref51209972"/>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3</w:t>
      </w:r>
      <w:r w:rsidRPr="0039763A">
        <w:rPr>
          <w:rFonts w:ascii="Times New Roman" w:hAnsi="Times New Roman" w:cs="Times New Roman"/>
        </w:rPr>
        <w:fldChar w:fldCharType="end"/>
      </w:r>
      <w:bookmarkEnd w:id="5"/>
      <w:r w:rsidRPr="0039763A">
        <w:rPr>
          <w:rFonts w:ascii="Times New Roman" w:hAnsi="Times New Roman" w:cs="Times New Roman"/>
        </w:rPr>
        <w:t xml:space="preserve"> </w:t>
      </w:r>
      <w:r>
        <w:rPr>
          <w:rFonts w:ascii="Times New Roman" w:hAnsi="Times New Roman" w:cs="Times New Roman"/>
        </w:rPr>
        <w:t>Inputs – fine tuning round</w:t>
      </w:r>
    </w:p>
    <w:tbl>
      <w:tblPr>
        <w:tblStyle w:val="TableGrid"/>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581" w:type="dxa"/>
          </w:tcPr>
          <w:p w14:paraId="47284B31" w14:textId="77777777" w:rsidR="00196377" w:rsidRPr="00196377" w:rsidRDefault="00196377" w:rsidP="00C11E6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really not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C11E67">
            <w:pPr>
              <w:snapToGrid w:val="0"/>
              <w:rPr>
                <w:rFonts w:ascii="Times New Roman" w:hAnsi="Times New Roman" w:cs="Times New Roman"/>
                <w:color w:val="000000" w:themeColor="text1"/>
                <w:sz w:val="20"/>
                <w:szCs w:val="20"/>
              </w:rPr>
            </w:pPr>
          </w:p>
          <w:p w14:paraId="54762E21" w14:textId="01BDAC88" w:rsidR="00222EFC" w:rsidRPr="0013578B" w:rsidRDefault="00196377" w:rsidP="00C11E6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mTRP capable UE already has multiple receive panels for FR2, the compromise from Qualcomm to allow timing difference &gt; 1 CP for FR2 is a good middle ground for both network and UE vendors. Can companies against such a compromised proposal explain what may be a reasonable alternative for FR2?</w:t>
            </w:r>
          </w:p>
        </w:tc>
      </w:tr>
      <w:tr w:rsidR="00222EFC" w:rsidRPr="004473BB" w14:paraId="68D6EAB4" w14:textId="77777777" w:rsidTr="007A129D">
        <w:trPr>
          <w:trHeight w:val="125"/>
        </w:trPr>
        <w:tc>
          <w:tcPr>
            <w:tcW w:w="1530" w:type="dxa"/>
          </w:tcPr>
          <w:p w14:paraId="12FA2A76" w14:textId="7D985600"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223BBD39" w14:textId="14A4282B" w:rsidR="00222EFC" w:rsidRPr="0013578B" w:rsidRDefault="00807A18" w:rsidP="00C11E67">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We are OK in principle to ask RAN4 for clarification on the consequences of the assumption of timing difference &lt;=1 CP in FR2, together with the assumption that timing difference &gt;1 CP remains in scope in RAN1 for FR2. Otherwise we are concerned that we would be essentially downscoping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C11E67">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C11E67">
            <w:pPr>
              <w:snapToGrid w:val="0"/>
              <w:rPr>
                <w:rFonts w:ascii="Times New Roman" w:hAnsi="Times New Roman" w:cs="Times New Roman"/>
                <w:color w:val="000000" w:themeColor="text1"/>
                <w:sz w:val="20"/>
                <w:szCs w:val="20"/>
              </w:rPr>
            </w:pPr>
          </w:p>
          <w:p w14:paraId="02588927" w14:textId="77777777" w:rsidR="005758F2"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&lt;  1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C11E67">
            <w:pPr>
              <w:snapToGrid w:val="0"/>
              <w:rPr>
                <w:rFonts w:ascii="Times New Roman" w:hAnsi="Times New Roman" w:cs="Times New Roman"/>
                <w:color w:val="000000" w:themeColor="text1"/>
                <w:sz w:val="20"/>
                <w:szCs w:val="20"/>
              </w:rPr>
            </w:pPr>
          </w:p>
          <w:p w14:paraId="4BB27F7C" w14:textId="7C3076B9" w:rsidR="00CF5119" w:rsidRPr="00D302E1" w:rsidRDefault="00CF5119"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support it for FR2 due to the fact that this may require us to turn on two panel simultaneously for reception. Making asynchronous MTRP is a step even further backward for FR2, and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w:t>
            </w:r>
            <w:r>
              <w:rPr>
                <w:rFonts w:ascii="Times New Roman" w:hAnsi="Times New Roman" w:cs="Times New Roman"/>
                <w:color w:val="000000" w:themeColor="text1"/>
                <w:sz w:val="20"/>
                <w:szCs w:val="20"/>
              </w:rPr>
              <w:lastRenderedPageBreak/>
              <w:t xml:space="preserve">harder for UE to support. Again, we cannot shift the complexity to the UE simply because NW does not want to do something. If neither NW or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Z</w:t>
            </w:r>
            <w:r>
              <w:rPr>
                <w:rFonts w:ascii="Times New Roman" w:eastAsia="DengXian" w:hAnsi="Times New Roman" w:cs="Times New Roman"/>
                <w:sz w:val="20"/>
                <w:szCs w:val="20"/>
                <w:lang w:eastAsia="zh-CN"/>
              </w:rPr>
              <w:t>TE</w:t>
            </w:r>
          </w:p>
        </w:tc>
        <w:tc>
          <w:tcPr>
            <w:tcW w:w="8581" w:type="dxa"/>
          </w:tcPr>
          <w:p w14:paraId="0968ADF4" w14:textId="7F4DC5DE" w:rsidR="000805E3" w:rsidRDefault="000805E3"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hint="eastAsia"/>
                <w:color w:val="000000" w:themeColor="text1"/>
                <w:sz w:val="20"/>
                <w:szCs w:val="20"/>
                <w:lang w:eastAsia="zh-CN"/>
              </w:rPr>
              <w:t>O</w:t>
            </w:r>
            <w:r>
              <w:rPr>
                <w:rFonts w:ascii="Times New Roman" w:eastAsia="DengXian" w:hAnsi="Times New Roman" w:cs="Times New Roman"/>
                <w:color w:val="000000" w:themeColor="text1"/>
                <w:sz w:val="20"/>
                <w:szCs w:val="20"/>
                <w:lang w:eastAsia="zh-CN"/>
              </w:rPr>
              <w:t xml:space="preserve">ur understanding is </w:t>
            </w:r>
            <w:r w:rsidR="000A2982">
              <w:rPr>
                <w:rFonts w:ascii="Times New Roman" w:eastAsia="DengXian" w:hAnsi="Times New Roman" w:cs="Times New Roman"/>
                <w:color w:val="000000" w:themeColor="text1"/>
                <w:sz w:val="20"/>
                <w:szCs w:val="20"/>
                <w:lang w:eastAsia="zh-CN"/>
              </w:rPr>
              <w:t xml:space="preserve">in theory </w:t>
            </w:r>
            <w:r>
              <w:rPr>
                <w:rFonts w:ascii="Times New Roman" w:eastAsia="DengXian" w:hAnsi="Times New Roman" w:cs="Times New Roman"/>
                <w:color w:val="000000" w:themeColor="text1"/>
                <w:sz w:val="20"/>
                <w:szCs w:val="20"/>
                <w:lang w:eastAsia="zh-CN"/>
              </w:rPr>
              <w:t xml:space="preserve">RAN4 should </w:t>
            </w:r>
            <w:r w:rsidR="008152CF">
              <w:rPr>
                <w:rFonts w:ascii="Times New Roman" w:eastAsia="DengXian" w:hAnsi="Times New Roman" w:cs="Times New Roman"/>
                <w:color w:val="000000" w:themeColor="text1"/>
                <w:sz w:val="20"/>
                <w:szCs w:val="20"/>
                <w:lang w:eastAsia="zh-CN"/>
              </w:rPr>
              <w:t xml:space="preserve">discuss and </w:t>
            </w:r>
            <w:r w:rsidR="000A2982">
              <w:rPr>
                <w:rFonts w:ascii="Times New Roman" w:eastAsia="DengXian" w:hAnsi="Times New Roman" w:cs="Times New Roman"/>
                <w:color w:val="000000" w:themeColor="text1"/>
                <w:sz w:val="20"/>
                <w:szCs w:val="20"/>
                <w:lang w:eastAsia="zh-CN"/>
              </w:rPr>
              <w:t xml:space="preserve">define the </w:t>
            </w:r>
            <w:r w:rsidR="00AE02A1">
              <w:rPr>
                <w:rFonts w:ascii="Times New Roman" w:eastAsia="DengXian" w:hAnsi="Times New Roman" w:cs="Times New Roman"/>
                <w:color w:val="000000" w:themeColor="text1"/>
                <w:sz w:val="20"/>
                <w:szCs w:val="20"/>
                <w:lang w:eastAsia="zh-CN"/>
              </w:rPr>
              <w:t xml:space="preserve">applied timing </w:t>
            </w:r>
            <w:r w:rsidR="00D32C24">
              <w:rPr>
                <w:rFonts w:ascii="Times New Roman" w:eastAsia="DengXian" w:hAnsi="Times New Roman" w:cs="Times New Roman"/>
                <w:color w:val="000000" w:themeColor="text1"/>
                <w:sz w:val="20"/>
                <w:szCs w:val="20"/>
                <w:lang w:eastAsia="zh-CN"/>
              </w:rPr>
              <w:t>difference</w:t>
            </w:r>
            <w:r w:rsidR="00AE02A1">
              <w:rPr>
                <w:rFonts w:ascii="Times New Roman" w:eastAsia="DengXian" w:hAnsi="Times New Roman" w:cs="Times New Roman"/>
                <w:color w:val="000000" w:themeColor="text1"/>
                <w:sz w:val="20"/>
                <w:szCs w:val="20"/>
                <w:lang w:eastAsia="zh-CN"/>
              </w:rPr>
              <w:t xml:space="preserve"> restriction based on the solution specified in RAN1</w:t>
            </w:r>
            <w:r>
              <w:rPr>
                <w:rFonts w:ascii="Times New Roman" w:eastAsia="DengXian" w:hAnsi="Times New Roman" w:cs="Times New Roman"/>
                <w:color w:val="000000" w:themeColor="text1"/>
                <w:sz w:val="20"/>
                <w:szCs w:val="20"/>
                <w:lang w:eastAsia="zh-CN"/>
              </w:rPr>
              <w:t xml:space="preserve">, otherwise </w:t>
            </w:r>
            <w:r>
              <w:rPr>
                <w:rFonts w:ascii="Times New Roman" w:eastAsia="DengXian" w:hAnsi="Times New Roman" w:cs="Times New Roman" w:hint="eastAsia"/>
                <w:color w:val="000000" w:themeColor="text1"/>
                <w:sz w:val="20"/>
                <w:szCs w:val="20"/>
                <w:lang w:eastAsia="zh-CN"/>
              </w:rPr>
              <w:t>even</w:t>
            </w:r>
            <w:r>
              <w:rPr>
                <w:rFonts w:ascii="Times New Roman" w:eastAsia="DengXian" w:hAnsi="Times New Roman" w:cs="Times New Roman"/>
                <w:color w:val="000000" w:themeColor="text1"/>
                <w:sz w:val="20"/>
                <w:szCs w:val="20"/>
                <w:lang w:eastAsia="zh-CN"/>
              </w:rPr>
              <w:t xml:space="preserve"> Rel-16 M-DCI based M-TRP cannot work in FR2. </w:t>
            </w:r>
            <w:r w:rsidR="006E70F1">
              <w:rPr>
                <w:rFonts w:ascii="Times New Roman" w:eastAsia="DengXian" w:hAnsi="Times New Roman" w:cs="Times New Roman"/>
                <w:color w:val="000000" w:themeColor="text1"/>
                <w:sz w:val="20"/>
                <w:szCs w:val="20"/>
                <w:lang w:eastAsia="zh-CN"/>
              </w:rPr>
              <w:t>W</w:t>
            </w:r>
            <w:r w:rsidR="000A2982">
              <w:rPr>
                <w:rFonts w:ascii="Times New Roman" w:eastAsia="DengXian" w:hAnsi="Times New Roman" w:cs="Times New Roman"/>
                <w:color w:val="000000" w:themeColor="text1"/>
                <w:sz w:val="20"/>
                <w:szCs w:val="20"/>
                <w:lang w:eastAsia="zh-CN"/>
              </w:rPr>
              <w:t xml:space="preserve">e are okay to leave this discussion and relevant work to RAN4. </w:t>
            </w:r>
            <w:r w:rsidR="00545552">
              <w:rPr>
                <w:rFonts w:ascii="Times New Roman" w:eastAsia="DengXian" w:hAnsi="Times New Roman" w:cs="Times New Roman" w:hint="eastAsia"/>
                <w:color w:val="000000" w:themeColor="text1"/>
                <w:sz w:val="20"/>
                <w:szCs w:val="20"/>
                <w:lang w:eastAsia="zh-CN"/>
              </w:rPr>
              <w:t>The</w:t>
            </w:r>
            <w:r w:rsidR="00545552">
              <w:rPr>
                <w:rFonts w:ascii="Times New Roman" w:eastAsia="DengXian" w:hAnsi="Times New Roman" w:cs="Times New Roman"/>
                <w:color w:val="000000" w:themeColor="text1"/>
                <w:sz w:val="20"/>
                <w:szCs w:val="20"/>
                <w:lang w:eastAsia="zh-CN"/>
              </w:rPr>
              <w:t xml:space="preserve"> relevant work</w:t>
            </w:r>
            <w:r w:rsidR="000A2982">
              <w:rPr>
                <w:rFonts w:ascii="Times New Roman" w:eastAsia="DengXian" w:hAnsi="Times New Roman" w:cs="Times New Roman"/>
                <w:color w:val="000000" w:themeColor="text1"/>
                <w:sz w:val="20"/>
                <w:szCs w:val="20"/>
                <w:lang w:eastAsia="zh-CN"/>
              </w:rPr>
              <w:t xml:space="preserve"> can be par</w:t>
            </w:r>
            <w:r w:rsidR="00AE02A1">
              <w:rPr>
                <w:rFonts w:ascii="Times New Roman" w:eastAsia="DengXian" w:hAnsi="Times New Roman" w:cs="Times New Roman"/>
                <w:color w:val="000000" w:themeColor="text1"/>
                <w:sz w:val="20"/>
                <w:szCs w:val="20"/>
                <w:lang w:eastAsia="zh-CN"/>
              </w:rPr>
              <w:t xml:space="preserve">t of the RAN4 </w:t>
            </w:r>
            <w:r w:rsidR="000A2982">
              <w:rPr>
                <w:rFonts w:ascii="Times New Roman" w:eastAsia="DengXian" w:hAnsi="Times New Roman" w:cs="Times New Roman"/>
                <w:color w:val="000000" w:themeColor="text1"/>
                <w:sz w:val="20"/>
                <w:szCs w:val="20"/>
                <w:lang w:eastAsia="zh-CN"/>
              </w:rPr>
              <w:t xml:space="preserve">Rel-17 </w:t>
            </w:r>
            <w:r w:rsidR="00545552">
              <w:rPr>
                <w:rFonts w:ascii="Times New Roman" w:eastAsia="DengXian" w:hAnsi="Times New Roman" w:cs="Times New Roman"/>
                <w:color w:val="000000" w:themeColor="text1"/>
                <w:sz w:val="20"/>
                <w:szCs w:val="20"/>
                <w:lang w:eastAsia="zh-CN"/>
              </w:rPr>
              <w:t>Fe</w:t>
            </w:r>
            <w:r w:rsidR="000A2982">
              <w:rPr>
                <w:rFonts w:ascii="Times New Roman" w:eastAsia="DengXian" w:hAnsi="Times New Roman" w:cs="Times New Roman"/>
                <w:color w:val="000000" w:themeColor="text1"/>
                <w:sz w:val="20"/>
                <w:szCs w:val="20"/>
                <w:lang w:eastAsia="zh-CN"/>
              </w:rPr>
              <w:t>MIMO WI</w:t>
            </w:r>
            <w:r w:rsidR="00A15DAA">
              <w:rPr>
                <w:rFonts w:ascii="Times New Roman" w:eastAsia="DengXian" w:hAnsi="Times New Roman" w:cs="Times New Roman"/>
                <w:color w:val="000000" w:themeColor="text1"/>
                <w:sz w:val="20"/>
                <w:szCs w:val="20"/>
                <w:lang w:eastAsia="zh-CN"/>
              </w:rPr>
              <w:t>,</w:t>
            </w:r>
            <w:r w:rsidR="00276F1F">
              <w:rPr>
                <w:rFonts w:ascii="Times New Roman" w:eastAsia="DengXian" w:hAnsi="Times New Roman" w:cs="Times New Roman"/>
                <w:color w:val="000000" w:themeColor="text1"/>
                <w:sz w:val="20"/>
                <w:szCs w:val="20"/>
                <w:lang w:eastAsia="zh-CN"/>
              </w:rPr>
              <w:t xml:space="preserve"> after RAN1 completes the normative work</w:t>
            </w:r>
            <w:r w:rsidR="000A2982">
              <w:rPr>
                <w:rFonts w:ascii="Times New Roman" w:eastAsia="DengXian" w:hAnsi="Times New Roman" w:cs="Times New Roman"/>
                <w:color w:val="000000" w:themeColor="text1"/>
                <w:sz w:val="20"/>
                <w:szCs w:val="20"/>
                <w:lang w:eastAsia="zh-CN"/>
              </w:rPr>
              <w:t>.</w:t>
            </w:r>
            <w:r w:rsidR="006E70F1">
              <w:rPr>
                <w:rFonts w:ascii="Times New Roman" w:eastAsia="DengXian" w:hAnsi="Times New Roman" w:cs="Times New Roman"/>
                <w:color w:val="000000" w:themeColor="text1"/>
                <w:sz w:val="20"/>
                <w:szCs w:val="20"/>
                <w:lang w:eastAsia="zh-CN"/>
              </w:rPr>
              <w:t xml:space="preserve"> Henc</w:t>
            </w:r>
            <w:r w:rsidR="00765CE7">
              <w:rPr>
                <w:rFonts w:ascii="Times New Roman" w:eastAsia="DengXian" w:hAnsi="Times New Roman" w:cs="Times New Roman"/>
                <w:color w:val="000000" w:themeColor="text1"/>
                <w:sz w:val="20"/>
                <w:szCs w:val="20"/>
                <w:lang w:eastAsia="zh-CN"/>
              </w:rPr>
              <w:t>e we suggest the following edit</w:t>
            </w:r>
            <w:r w:rsidR="006E70F1">
              <w:rPr>
                <w:rFonts w:ascii="Times New Roman" w:eastAsia="DengXian" w:hAnsi="Times New Roman" w:cs="Times New Roman"/>
                <w:color w:val="000000" w:themeColor="text1"/>
                <w:sz w:val="20"/>
                <w:szCs w:val="20"/>
                <w:lang w:eastAsia="zh-CN"/>
              </w:rPr>
              <w:t>.</w:t>
            </w:r>
          </w:p>
          <w:p w14:paraId="08E6C5DC" w14:textId="77777777" w:rsidR="00B911F6" w:rsidRDefault="00B911F6" w:rsidP="00C11E67">
            <w:pPr>
              <w:snapToGrid w:val="0"/>
              <w:rPr>
                <w:rFonts w:ascii="Times New Roman" w:eastAsia="DengXian" w:hAnsi="Times New Roman" w:cs="Times New Roman"/>
                <w:color w:val="000000" w:themeColor="text1"/>
                <w:sz w:val="20"/>
                <w:szCs w:val="20"/>
                <w:lang w:eastAsia="zh-CN"/>
              </w:rPr>
            </w:pPr>
          </w:p>
          <w:p w14:paraId="07EE4AAF" w14:textId="2A5F3A59" w:rsidR="00B911F6" w:rsidRPr="000805E3" w:rsidRDefault="00B911F6" w:rsidP="00C11E67">
            <w:pPr>
              <w:snapToGrid w:val="0"/>
              <w:rPr>
                <w:rFonts w:ascii="Times New Roman" w:eastAsia="DengXian"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FUTUREWEI2</w:t>
            </w:r>
          </w:p>
        </w:tc>
        <w:tc>
          <w:tcPr>
            <w:tcW w:w="8581" w:type="dxa"/>
          </w:tcPr>
          <w:p w14:paraId="6F8BB47B" w14:textId="08B59204" w:rsidR="001058C0" w:rsidRDefault="007A129D" w:rsidP="00C11E67">
            <w:pPr>
              <w:snapToGrid w:val="0"/>
              <w:rPr>
                <w:rFonts w:ascii="Times New Roman" w:eastAsia="DengXian" w:hAnsi="Times New Roman" w:cs="Times New Roman"/>
                <w:color w:val="000000" w:themeColor="text1"/>
                <w:sz w:val="20"/>
                <w:szCs w:val="20"/>
                <w:lang w:eastAsia="zh-CN"/>
              </w:rPr>
            </w:pPr>
            <w:bookmarkStart w:id="6" w:name="_Hlk51186955"/>
            <w:r>
              <w:rPr>
                <w:rFonts w:ascii="Times New Roman" w:eastAsia="DengXian"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DengXian" w:hAnsi="Times New Roman" w:cs="Times New Roman"/>
                <w:color w:val="000000" w:themeColor="text1"/>
                <w:sz w:val="20"/>
                <w:szCs w:val="20"/>
                <w:lang w:eastAsia="zh-CN"/>
              </w:rPr>
              <w:t>We should not develop a feature if there is little practical value.</w:t>
            </w:r>
            <w:bookmarkEnd w:id="6"/>
          </w:p>
        </w:tc>
      </w:tr>
      <w:tr w:rsidR="00DB112C" w:rsidRPr="004473BB" w14:paraId="51F04F81" w14:textId="77777777" w:rsidTr="007A129D">
        <w:trPr>
          <w:trHeight w:val="125"/>
        </w:trPr>
        <w:tc>
          <w:tcPr>
            <w:tcW w:w="1530" w:type="dxa"/>
          </w:tcPr>
          <w:p w14:paraId="1FC8F0B8" w14:textId="0AB326FF" w:rsidR="00DB112C" w:rsidRDefault="00DB112C"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OPPO</w:t>
            </w:r>
          </w:p>
        </w:tc>
        <w:tc>
          <w:tcPr>
            <w:tcW w:w="8581" w:type="dxa"/>
          </w:tcPr>
          <w:p w14:paraId="7AC77C16" w14:textId="2A0C6D64" w:rsidR="00DB112C" w:rsidRDefault="00DB112C"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No need of extra RAN4 work. There is only </w:t>
            </w:r>
            <w:r w:rsidRPr="00DB112C">
              <w:rPr>
                <w:rFonts w:ascii="Times New Roman" w:eastAsia="DengXian" w:hAnsi="Times New Roman" w:cs="Times New Roman"/>
                <w:color w:val="000000" w:themeColor="text1"/>
                <w:sz w:val="20"/>
                <w:szCs w:val="20"/>
                <w:lang w:eastAsia="zh-CN"/>
              </w:rPr>
              <w:t>relative time sync</w:t>
            </w:r>
            <w:r>
              <w:rPr>
                <w:rFonts w:ascii="Times New Roman" w:eastAsia="DengXian"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DengXian" w:hAnsi="Times New Roman" w:cs="Times New Roman"/>
                <w:color w:val="000000" w:themeColor="text1"/>
                <w:sz w:val="20"/>
                <w:szCs w:val="20"/>
                <w:lang w:eastAsia="zh-CN"/>
              </w:rPr>
              <w:t xml:space="preserve">Rel-16 </w:t>
            </w:r>
            <w:r>
              <w:rPr>
                <w:rFonts w:ascii="Times New Roman" w:eastAsia="DengXian"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DengXian" w:hAnsi="Times New Roman" w:cs="Times New Roman"/>
                <w:color w:val="000000" w:themeColor="text1"/>
                <w:sz w:val="20"/>
                <w:szCs w:val="20"/>
                <w:lang w:eastAsia="zh-CN"/>
              </w:rPr>
              <w:t>consider</w:t>
            </w:r>
            <w:r>
              <w:rPr>
                <w:rFonts w:ascii="Times New Roman" w:eastAsia="DengXian" w:hAnsi="Times New Roman" w:cs="Times New Roman"/>
                <w:color w:val="000000" w:themeColor="text1"/>
                <w:sz w:val="20"/>
                <w:szCs w:val="20"/>
                <w:lang w:eastAsia="zh-CN"/>
              </w:rPr>
              <w:t xml:space="preserve"> the time sync for Rel-17</w:t>
            </w:r>
            <w:r w:rsidR="00B0464F">
              <w:rPr>
                <w:rFonts w:ascii="Times New Roman" w:eastAsia="DengXian" w:hAnsi="Times New Roman" w:cs="Times New Roman"/>
                <w:color w:val="000000" w:themeColor="text1"/>
                <w:sz w:val="20"/>
                <w:szCs w:val="20"/>
                <w:lang w:eastAsia="zh-CN"/>
              </w:rPr>
              <w:t xml:space="preserve"> M-TRP</w:t>
            </w:r>
            <w:r>
              <w:rPr>
                <w:rFonts w:ascii="Times New Roman" w:eastAsia="DengXian"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581" w:type="dxa"/>
          </w:tcPr>
          <w:p w14:paraId="3EC2A6AC" w14:textId="5AC1CDD2" w:rsidR="00387C0D" w:rsidRDefault="0081404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It is unfortunate that no agreement can be reached. </w:t>
            </w:r>
            <w:r w:rsidR="006C7272">
              <w:rPr>
                <w:rFonts w:ascii="Times New Roman" w:eastAsia="DengXian" w:hAnsi="Times New Roman" w:cs="Times New Roman"/>
                <w:color w:val="000000" w:themeColor="text1"/>
                <w:sz w:val="20"/>
                <w:szCs w:val="20"/>
                <w:lang w:eastAsia="zh-CN"/>
              </w:rPr>
              <w:t xml:space="preserve">Even though </w:t>
            </w:r>
            <w:r w:rsidR="00226468">
              <w:rPr>
                <w:rFonts w:ascii="Times New Roman" w:eastAsia="DengXian" w:hAnsi="Times New Roman" w:cs="Times New Roman"/>
                <w:color w:val="000000" w:themeColor="text1"/>
                <w:sz w:val="20"/>
                <w:szCs w:val="20"/>
                <w:lang w:eastAsia="zh-CN"/>
              </w:rPr>
              <w:t xml:space="preserve">there </w:t>
            </w:r>
            <w:r w:rsidR="0059275E">
              <w:rPr>
                <w:rFonts w:ascii="Times New Roman" w:eastAsia="DengXian" w:hAnsi="Times New Roman" w:cs="Times New Roman"/>
                <w:color w:val="000000" w:themeColor="text1"/>
                <w:sz w:val="20"/>
                <w:szCs w:val="20"/>
                <w:lang w:eastAsia="zh-CN"/>
              </w:rPr>
              <w:t>are</w:t>
            </w:r>
            <w:r w:rsidR="00226468">
              <w:rPr>
                <w:rFonts w:ascii="Times New Roman" w:eastAsia="DengXian" w:hAnsi="Times New Roman" w:cs="Times New Roman"/>
                <w:color w:val="000000" w:themeColor="text1"/>
                <w:sz w:val="20"/>
                <w:szCs w:val="20"/>
                <w:lang w:eastAsia="zh-CN"/>
              </w:rPr>
              <w:t xml:space="preserve"> benefit</w:t>
            </w:r>
            <w:r w:rsidR="0059275E">
              <w:rPr>
                <w:rFonts w:ascii="Times New Roman" w:eastAsia="DengXian" w:hAnsi="Times New Roman" w:cs="Times New Roman"/>
                <w:color w:val="000000" w:themeColor="text1"/>
                <w:sz w:val="20"/>
                <w:szCs w:val="20"/>
                <w:lang w:eastAsia="zh-CN"/>
              </w:rPr>
              <w:t>s</w:t>
            </w:r>
            <w:r w:rsidR="00226468">
              <w:rPr>
                <w:rFonts w:ascii="Times New Roman" w:eastAsia="DengXian" w:hAnsi="Times New Roman" w:cs="Times New Roman"/>
                <w:color w:val="000000" w:themeColor="text1"/>
                <w:sz w:val="20"/>
                <w:szCs w:val="20"/>
                <w:lang w:eastAsia="zh-CN"/>
              </w:rPr>
              <w:t xml:space="preserve"> in the WGs evaluating </w:t>
            </w:r>
            <w:r w:rsidR="00163AD4">
              <w:rPr>
                <w:rFonts w:ascii="Times New Roman" w:eastAsia="DengXian" w:hAnsi="Times New Roman" w:cs="Times New Roman"/>
                <w:color w:val="000000" w:themeColor="text1"/>
                <w:sz w:val="20"/>
                <w:szCs w:val="20"/>
                <w:lang w:eastAsia="zh-CN"/>
              </w:rPr>
              <w:t xml:space="preserve">the </w:t>
            </w:r>
            <w:r w:rsidR="00DC432E">
              <w:rPr>
                <w:rFonts w:ascii="Times New Roman" w:eastAsia="DengXian" w:hAnsi="Times New Roman" w:cs="Times New Roman"/>
                <w:color w:val="000000" w:themeColor="text1"/>
                <w:sz w:val="20"/>
                <w:szCs w:val="20"/>
                <w:lang w:eastAsia="zh-CN"/>
              </w:rPr>
              <w:t>different options</w:t>
            </w:r>
            <w:r w:rsidR="00163AD4">
              <w:rPr>
                <w:rFonts w:ascii="Times New Roman" w:eastAsia="DengXian" w:hAnsi="Times New Roman" w:cs="Times New Roman"/>
                <w:color w:val="000000" w:themeColor="text1"/>
                <w:sz w:val="20"/>
                <w:szCs w:val="20"/>
                <w:lang w:eastAsia="zh-CN"/>
              </w:rPr>
              <w:t>, we would have preferred a clear</w:t>
            </w:r>
            <w:r w:rsidR="0011336A">
              <w:rPr>
                <w:rFonts w:ascii="Times New Roman" w:eastAsia="DengXian" w:hAnsi="Times New Roman" w:cs="Times New Roman"/>
                <w:color w:val="000000" w:themeColor="text1"/>
                <w:sz w:val="20"/>
                <w:szCs w:val="20"/>
                <w:lang w:eastAsia="zh-CN"/>
              </w:rPr>
              <w:t>er</w:t>
            </w:r>
            <w:r w:rsidR="00163AD4">
              <w:rPr>
                <w:rFonts w:ascii="Times New Roman" w:eastAsia="DengXian" w:hAnsi="Times New Roman" w:cs="Times New Roman"/>
                <w:color w:val="000000" w:themeColor="text1"/>
                <w:sz w:val="20"/>
                <w:szCs w:val="20"/>
                <w:lang w:eastAsia="zh-CN"/>
              </w:rPr>
              <w:t xml:space="preserve"> Plenary guidance</w:t>
            </w:r>
            <w:r w:rsidR="0059275E">
              <w:rPr>
                <w:rFonts w:ascii="Times New Roman" w:eastAsia="DengXian"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8581" w:type="dxa"/>
          </w:tcPr>
          <w:p w14:paraId="7DDD7193" w14:textId="4B1298C2" w:rsidR="006D2260" w:rsidRDefault="006D226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DengXian" w:hAnsi="Times New Roman" w:cs="Times New Roman"/>
                <w:color w:val="000000" w:themeColor="text1"/>
                <w:sz w:val="20"/>
                <w:szCs w:val="20"/>
                <w:lang w:eastAsia="zh-CN"/>
              </w:rPr>
              <w:t>on one way or other is required</w:t>
            </w:r>
            <w:r>
              <w:rPr>
                <w:rFonts w:ascii="Times New Roman" w:eastAsia="DengXian" w:hAnsi="Times New Roman" w:cs="Times New Roman"/>
                <w:color w:val="000000" w:themeColor="text1"/>
                <w:sz w:val="20"/>
                <w:szCs w:val="20"/>
                <w:lang w:eastAsia="zh-CN"/>
              </w:rPr>
              <w:t>.</w:t>
            </w:r>
          </w:p>
        </w:tc>
      </w:tr>
      <w:tr w:rsidR="00CE55D6" w:rsidRPr="004473BB" w14:paraId="07D4BA0C" w14:textId="77777777" w:rsidTr="007A129D">
        <w:trPr>
          <w:trHeight w:val="125"/>
        </w:trPr>
        <w:tc>
          <w:tcPr>
            <w:tcW w:w="1530" w:type="dxa"/>
          </w:tcPr>
          <w:p w14:paraId="31250345" w14:textId="06F20B3F" w:rsidR="00CE55D6" w:rsidRPr="00CE55D6" w:rsidRDefault="00CE55D6" w:rsidP="00C11E67">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581" w:type="dxa"/>
          </w:tcPr>
          <w:p w14:paraId="73FB395E" w14:textId="1DB7E0B4" w:rsidR="00CE55D6" w:rsidRPr="004F6D6E" w:rsidRDefault="004F6D6E"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w:t>
            </w:r>
            <w:r w:rsidR="00FE377A">
              <w:rPr>
                <w:rFonts w:ascii="Times New Roman" w:hAnsi="Times New Roman" w:cs="Times New Roman"/>
                <w:color w:val="000000" w:themeColor="text1"/>
                <w:sz w:val="20"/>
                <w:szCs w:val="20"/>
              </w:rPr>
              <w:t>agree</w:t>
            </w:r>
            <w:r>
              <w:rPr>
                <w:rFonts w:ascii="Times New Roman" w:hAnsi="Times New Roman" w:cs="Times New Roman"/>
                <w:color w:val="000000" w:themeColor="text1"/>
                <w:sz w:val="20"/>
                <w:szCs w:val="20"/>
              </w:rPr>
              <w:t xml:space="preserve"> that RAN4’s guidance will be helpful </w:t>
            </w:r>
            <w:r w:rsidR="00230F10">
              <w:rPr>
                <w:rFonts w:ascii="Times New Roman" w:hAnsi="Times New Roman" w:cs="Times New Roman"/>
                <w:color w:val="000000" w:themeColor="text1"/>
                <w:sz w:val="20"/>
                <w:szCs w:val="20"/>
              </w:rPr>
              <w:t>about</w:t>
            </w:r>
            <w:r>
              <w:rPr>
                <w:rFonts w:ascii="Times New Roman" w:hAnsi="Times New Roman" w:cs="Times New Roman"/>
                <w:color w:val="000000" w:themeColor="text1"/>
                <w:sz w:val="20"/>
                <w:szCs w:val="20"/>
              </w:rPr>
              <w:t xml:space="preserve"> the feasibility of this tight requirement. </w:t>
            </w:r>
            <w:r w:rsidR="00230F10">
              <w:rPr>
                <w:rFonts w:ascii="Times New Roman" w:hAnsi="Times New Roman" w:cs="Times New Roman"/>
                <w:color w:val="000000" w:themeColor="text1"/>
                <w:sz w:val="20"/>
                <w:szCs w:val="20"/>
              </w:rPr>
              <w:t xml:space="preserve">On the other hand, RAN4 can give guidance only from gNB-gNB synchronization aspect, and max propagation delay difference </w:t>
            </w:r>
            <w:r w:rsidR="00A50C3D">
              <w:rPr>
                <w:rFonts w:ascii="Times New Roman" w:hAnsi="Times New Roman" w:cs="Times New Roman"/>
                <w:color w:val="000000" w:themeColor="text1"/>
                <w:sz w:val="20"/>
                <w:szCs w:val="20"/>
              </w:rPr>
              <w:t>from</w:t>
            </w:r>
            <w:r w:rsidR="00230F10">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each </w:t>
            </w:r>
            <w:r w:rsidR="00230F10">
              <w:rPr>
                <w:rFonts w:ascii="Times New Roman" w:hAnsi="Times New Roman" w:cs="Times New Roman"/>
                <w:color w:val="000000" w:themeColor="text1"/>
                <w:sz w:val="20"/>
                <w:szCs w:val="20"/>
              </w:rPr>
              <w:t>TRP</w:t>
            </w:r>
            <w:r w:rsidR="00A50C3D">
              <w:rPr>
                <w:rFonts w:ascii="Times New Roman" w:hAnsi="Times New Roman" w:cs="Times New Roman"/>
                <w:color w:val="000000" w:themeColor="text1"/>
                <w:sz w:val="20"/>
                <w:szCs w:val="20"/>
              </w:rPr>
              <w:t xml:space="preserve"> to UE</w:t>
            </w:r>
            <w:r w:rsidR="00230F10">
              <w:rPr>
                <w:rFonts w:ascii="Times New Roman" w:hAnsi="Times New Roman" w:cs="Times New Roman"/>
                <w:color w:val="000000" w:themeColor="text1"/>
                <w:sz w:val="20"/>
                <w:szCs w:val="20"/>
              </w:rPr>
              <w:t xml:space="preserve"> is up to RAN1 decision to our understanding (i.e. Factor A in the initial discussion). </w:t>
            </w:r>
            <w:r w:rsidR="00A50C3D">
              <w:rPr>
                <w:rFonts w:ascii="Times New Roman" w:hAnsi="Times New Roman" w:cs="Times New Roman"/>
                <w:color w:val="000000" w:themeColor="text1"/>
                <w:sz w:val="20"/>
                <w:szCs w:val="20"/>
              </w:rPr>
              <w:t>It will be good if RANP can guide</w:t>
            </w:r>
            <w:r w:rsidR="00B41F8A">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RAN1 </w:t>
            </w:r>
            <w:r w:rsidR="00B41F8A">
              <w:rPr>
                <w:rFonts w:ascii="Times New Roman" w:hAnsi="Times New Roman" w:cs="Times New Roman"/>
                <w:color w:val="000000" w:themeColor="text1"/>
                <w:sz w:val="20"/>
                <w:szCs w:val="20"/>
              </w:rPr>
              <w:t>to</w:t>
            </w:r>
            <w:r w:rsidR="00A50C3D">
              <w:rPr>
                <w:rFonts w:ascii="Times New Roman" w:hAnsi="Times New Roman" w:cs="Times New Roman"/>
                <w:color w:val="000000" w:themeColor="text1"/>
                <w:sz w:val="20"/>
                <w:szCs w:val="20"/>
              </w:rPr>
              <w:t xml:space="preserve"> analyze </w:t>
            </w:r>
            <w:r w:rsidR="00A50C3D" w:rsidRPr="00A50C3D">
              <w:rPr>
                <w:rFonts w:ascii="Times New Roman" w:hAnsi="Times New Roman" w:cs="Times New Roman"/>
                <w:sz w:val="20"/>
                <w:szCs w:val="20"/>
              </w:rPr>
              <w:t>propagation delay difference</w:t>
            </w:r>
            <w:r w:rsidR="00B41F8A">
              <w:rPr>
                <w:rFonts w:ascii="Times New Roman" w:hAnsi="Times New Roman" w:cs="Times New Roman"/>
                <w:sz w:val="20"/>
                <w:szCs w:val="20"/>
              </w:rPr>
              <w:t xml:space="preserve"> (i.e. Factor A)</w:t>
            </w:r>
            <w:r w:rsidR="00A50C3D" w:rsidRPr="00A50C3D">
              <w:rPr>
                <w:rFonts w:ascii="Times New Roman" w:hAnsi="Times New Roman" w:cs="Times New Roman"/>
                <w:sz w:val="20"/>
                <w:szCs w:val="20"/>
              </w:rPr>
              <w:t xml:space="preserve"> for URLLC</w:t>
            </w:r>
            <w:r w:rsidR="00A50C3D">
              <w:rPr>
                <w:rFonts w:ascii="Times New Roman" w:hAnsi="Times New Roman" w:cs="Times New Roman"/>
                <w:sz w:val="20"/>
                <w:szCs w:val="20"/>
              </w:rPr>
              <w:t>/eMBB</w:t>
            </w:r>
            <w:r w:rsidR="00A50C3D" w:rsidRPr="00A50C3D">
              <w:rPr>
                <w:rFonts w:ascii="Times New Roman" w:hAnsi="Times New Roman" w:cs="Times New Roman"/>
                <w:sz w:val="20"/>
                <w:szCs w:val="20"/>
              </w:rPr>
              <w:t xml:space="preserve"> use cases</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and</w:t>
            </w:r>
            <w:r w:rsidR="00A50C3D">
              <w:rPr>
                <w:rFonts w:ascii="Times New Roman" w:hAnsi="Times New Roman" w:cs="Times New Roman"/>
                <w:sz w:val="20"/>
                <w:szCs w:val="20"/>
              </w:rPr>
              <w:t xml:space="preserve"> RAN4 </w:t>
            </w:r>
            <w:r w:rsidR="00B41F8A">
              <w:rPr>
                <w:rFonts w:ascii="Times New Roman" w:hAnsi="Times New Roman" w:cs="Times New Roman"/>
                <w:sz w:val="20"/>
                <w:szCs w:val="20"/>
              </w:rPr>
              <w:t>to</w:t>
            </w:r>
            <w:r w:rsidR="00A50C3D">
              <w:rPr>
                <w:rFonts w:ascii="Times New Roman" w:hAnsi="Times New Roman" w:cs="Times New Roman"/>
                <w:sz w:val="20"/>
                <w:szCs w:val="20"/>
              </w:rPr>
              <w:t xml:space="preserve"> analyz</w:t>
            </w:r>
            <w:r w:rsidR="00B41F8A">
              <w:rPr>
                <w:rFonts w:ascii="Times New Roman" w:hAnsi="Times New Roman" w:cs="Times New Roman"/>
                <w:sz w:val="20"/>
                <w:szCs w:val="20"/>
              </w:rPr>
              <w:t>e</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gNB-gNB synchronization (i.e. Factor B/C)</w:t>
            </w:r>
            <w:r w:rsidR="00A50C3D">
              <w:rPr>
                <w:rFonts w:ascii="Times New Roman" w:hAnsi="Times New Roman" w:cs="Times New Roman"/>
                <w:sz w:val="20"/>
                <w:szCs w:val="20"/>
              </w:rPr>
              <w:t>.</w:t>
            </w:r>
          </w:p>
        </w:tc>
      </w:tr>
      <w:tr w:rsidR="00532D20" w:rsidRPr="004473BB" w14:paraId="689FBEFF" w14:textId="77777777" w:rsidTr="007A129D">
        <w:trPr>
          <w:trHeight w:val="125"/>
        </w:trPr>
        <w:tc>
          <w:tcPr>
            <w:tcW w:w="1530" w:type="dxa"/>
          </w:tcPr>
          <w:p w14:paraId="07002A49" w14:textId="66478738" w:rsidR="00532D20" w:rsidRDefault="00532D20" w:rsidP="00C11E67">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581" w:type="dxa"/>
          </w:tcPr>
          <w:p w14:paraId="11331B91" w14:textId="605C1E23"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unfortunate that some companies are ignoring obvious issue and trying to design feature under assumption that would never be possible to achieve in practical deployments. There is </w:t>
            </w:r>
            <w:r w:rsidR="003E4049">
              <w:rPr>
                <w:rFonts w:ascii="Times New Roman" w:hAnsi="Times New Roman" w:cs="Times New Roman"/>
                <w:color w:val="000000" w:themeColor="text1"/>
                <w:sz w:val="20"/>
                <w:szCs w:val="20"/>
              </w:rPr>
              <w:t xml:space="preserve">still </w:t>
            </w:r>
            <w:r>
              <w:rPr>
                <w:rFonts w:ascii="Times New Roman" w:hAnsi="Times New Roman" w:cs="Times New Roman"/>
                <w:color w:val="000000" w:themeColor="text1"/>
                <w:sz w:val="20"/>
                <w:szCs w:val="20"/>
              </w:rPr>
              <w:t xml:space="preserve">no clear reply from objecting companies how such tight sync constrain can be fulfilled in </w:t>
            </w:r>
            <w:r w:rsidR="003E4049">
              <w:rPr>
                <w:rFonts w:ascii="Times New Roman" w:hAnsi="Times New Roman" w:cs="Times New Roman"/>
                <w:color w:val="000000" w:themeColor="text1"/>
                <w:sz w:val="20"/>
                <w:szCs w:val="20"/>
              </w:rPr>
              <w:t>practice in FR2?</w:t>
            </w:r>
            <w:r>
              <w:rPr>
                <w:rFonts w:ascii="Times New Roman" w:hAnsi="Times New Roman" w:cs="Times New Roman"/>
                <w:color w:val="000000" w:themeColor="text1"/>
                <w:sz w:val="20"/>
                <w:szCs w:val="20"/>
              </w:rPr>
              <w:t xml:space="preserve"> </w:t>
            </w:r>
          </w:p>
          <w:p w14:paraId="4D76E9D9" w14:textId="77777777" w:rsidR="00532D20" w:rsidRDefault="00532D20" w:rsidP="00C11E67">
            <w:pPr>
              <w:snapToGrid w:val="0"/>
              <w:rPr>
                <w:rFonts w:ascii="Times New Roman" w:hAnsi="Times New Roman" w:cs="Times New Roman"/>
                <w:color w:val="000000" w:themeColor="text1"/>
                <w:sz w:val="20"/>
                <w:szCs w:val="20"/>
              </w:rPr>
            </w:pPr>
          </w:p>
          <w:p w14:paraId="4EB0ADF0" w14:textId="676C31FD"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current situation, we prefer clear decision/guidance on this issue from RAN plenary based on proposed compromised</w:t>
            </w:r>
            <w:r w:rsidR="00617857">
              <w:rPr>
                <w:rFonts w:ascii="Times New Roman" w:hAnsi="Times New Roman" w:cs="Times New Roman"/>
                <w:color w:val="000000" w:themeColor="text1"/>
                <w:sz w:val="20"/>
                <w:szCs w:val="20"/>
              </w:rPr>
              <w:t xml:space="preserve"> WF</w:t>
            </w:r>
            <w:r>
              <w:rPr>
                <w:rFonts w:ascii="Times New Roman" w:hAnsi="Times New Roman" w:cs="Times New Roman"/>
                <w:color w:val="000000" w:themeColor="text1"/>
                <w:sz w:val="20"/>
                <w:szCs w:val="20"/>
              </w:rPr>
              <w:t xml:space="preserve"> form Qualcomm. </w:t>
            </w:r>
          </w:p>
          <w:p w14:paraId="6CF04D85" w14:textId="59DAC9D9" w:rsidR="00532D20" w:rsidRDefault="00532D20" w:rsidP="00C11E67">
            <w:pPr>
              <w:snapToGrid w:val="0"/>
              <w:rPr>
                <w:rFonts w:ascii="Times New Roman" w:hAnsi="Times New Roman" w:cs="Times New Roman"/>
                <w:color w:val="000000" w:themeColor="text1"/>
                <w:sz w:val="20"/>
                <w:szCs w:val="20"/>
              </w:rPr>
            </w:pPr>
          </w:p>
          <w:p w14:paraId="397E5E47" w14:textId="0831DE09"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also added some repl</w:t>
            </w:r>
            <w:r w:rsidR="00617857">
              <w:rPr>
                <w:rFonts w:ascii="Times New Roman" w:hAnsi="Times New Roman" w:cs="Times New Roman"/>
                <w:color w:val="000000" w:themeColor="text1"/>
                <w:sz w:val="20"/>
                <w:szCs w:val="20"/>
              </w:rPr>
              <w:t>ies for the comments above</w:t>
            </w:r>
            <w:r>
              <w:rPr>
                <w:rFonts w:ascii="Times New Roman" w:hAnsi="Times New Roman" w:cs="Times New Roman"/>
                <w:color w:val="000000" w:themeColor="text1"/>
                <w:sz w:val="20"/>
                <w:szCs w:val="20"/>
              </w:rPr>
              <w:t>:</w:t>
            </w:r>
          </w:p>
          <w:p w14:paraId="2BA6DBC2" w14:textId="77777777" w:rsidR="00532D20" w:rsidRDefault="00532D20" w:rsidP="00C11E67">
            <w:pPr>
              <w:snapToGrid w:val="0"/>
              <w:rPr>
                <w:rFonts w:ascii="Times New Roman" w:hAnsi="Times New Roman" w:cs="Times New Roman"/>
                <w:color w:val="000000" w:themeColor="text1"/>
                <w:sz w:val="20"/>
                <w:szCs w:val="20"/>
              </w:rPr>
            </w:pPr>
          </w:p>
          <w:p w14:paraId="6F500A51" w14:textId="3C8D511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Apple: Similar to all Rel-16 multi TRP, this feature would be optional for implementation in Rel-17. All UE complexity concerns can be resolved as part of UE capability discussion and signaling. This should not be a reason for blocking the scenario from consideration. </w:t>
            </w:r>
          </w:p>
          <w:p w14:paraId="19784412" w14:textId="35D81B11" w:rsidR="00532D20" w:rsidRDefault="00532D20" w:rsidP="00C11E67">
            <w:pPr>
              <w:snapToGrid w:val="0"/>
              <w:rPr>
                <w:rFonts w:ascii="Times New Roman" w:hAnsi="Times New Roman" w:cs="Times New Roman"/>
                <w:color w:val="000000" w:themeColor="text1"/>
                <w:sz w:val="20"/>
                <w:szCs w:val="20"/>
              </w:rPr>
            </w:pPr>
          </w:p>
          <w:p w14:paraId="3E931B51" w14:textId="77538AC4"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OPPO: FR2 bands are TDD, where corresponding requirements are specified in RAN4. Under these requirements, Rx timing difference would be &gt; 1 CP. </w:t>
            </w:r>
          </w:p>
          <w:p w14:paraId="2894E8F9" w14:textId="73BA4EC7" w:rsidR="00532D20" w:rsidRDefault="00532D20" w:rsidP="00C11E67">
            <w:pPr>
              <w:snapToGrid w:val="0"/>
              <w:rPr>
                <w:rFonts w:ascii="Times New Roman" w:hAnsi="Times New Roman" w:cs="Times New Roman"/>
                <w:color w:val="000000" w:themeColor="text1"/>
                <w:sz w:val="20"/>
                <w:szCs w:val="20"/>
              </w:rPr>
            </w:pPr>
          </w:p>
          <w:p w14:paraId="2C62E2B3" w14:textId="43ECC59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ZTE: Since the normative work in RAN4 starts much later, delaying discussion won’t be helpful. We would prefer to have this </w:t>
            </w:r>
            <w:r w:rsidR="007F49DE">
              <w:rPr>
                <w:rFonts w:ascii="Times New Roman" w:hAnsi="Times New Roman" w:cs="Times New Roman"/>
                <w:color w:val="000000" w:themeColor="text1"/>
                <w:sz w:val="20"/>
                <w:szCs w:val="20"/>
              </w:rPr>
              <w:t xml:space="preserve">Rx timing </w:t>
            </w:r>
            <w:r>
              <w:rPr>
                <w:rFonts w:ascii="Times New Roman" w:hAnsi="Times New Roman" w:cs="Times New Roman"/>
                <w:color w:val="000000" w:themeColor="text1"/>
                <w:sz w:val="20"/>
                <w:szCs w:val="20"/>
              </w:rPr>
              <w:t>assumption</w:t>
            </w:r>
            <w:r w:rsidR="007F49DE">
              <w:rPr>
                <w:rFonts w:ascii="Times New Roman" w:hAnsi="Times New Roman" w:cs="Times New Roman"/>
                <w:color w:val="000000" w:themeColor="text1"/>
                <w:sz w:val="20"/>
                <w:szCs w:val="20"/>
              </w:rPr>
              <w:t xml:space="preserve"> clarified </w:t>
            </w:r>
            <w:r>
              <w:rPr>
                <w:rFonts w:ascii="Times New Roman" w:hAnsi="Times New Roman" w:cs="Times New Roman"/>
                <w:color w:val="000000" w:themeColor="text1"/>
                <w:sz w:val="20"/>
                <w:szCs w:val="20"/>
              </w:rPr>
              <w:t xml:space="preserve">to have </w:t>
            </w:r>
            <w:r w:rsidR="007F49DE">
              <w:rPr>
                <w:rFonts w:ascii="Times New Roman" w:hAnsi="Times New Roman" w:cs="Times New Roman"/>
                <w:color w:val="000000" w:themeColor="text1"/>
                <w:sz w:val="20"/>
                <w:szCs w:val="20"/>
              </w:rPr>
              <w:t>clean discussion</w:t>
            </w:r>
            <w:r>
              <w:rPr>
                <w:rFonts w:ascii="Times New Roman" w:hAnsi="Times New Roman" w:cs="Times New Roman"/>
                <w:color w:val="000000" w:themeColor="text1"/>
                <w:sz w:val="20"/>
                <w:szCs w:val="20"/>
              </w:rPr>
              <w:t xml:space="preserve"> on this objective in RAN1</w:t>
            </w:r>
            <w:r w:rsidR="007F49DE">
              <w:rPr>
                <w:rFonts w:ascii="Times New Roman" w:hAnsi="Times New Roman" w:cs="Times New Roman"/>
                <w:color w:val="000000" w:themeColor="text1"/>
                <w:sz w:val="20"/>
                <w:szCs w:val="20"/>
              </w:rPr>
              <w:t xml:space="preserve"> WG</w:t>
            </w:r>
            <w:r>
              <w:rPr>
                <w:rFonts w:ascii="Times New Roman" w:hAnsi="Times New Roman" w:cs="Times New Roman"/>
                <w:color w:val="000000" w:themeColor="text1"/>
                <w:sz w:val="20"/>
                <w:szCs w:val="20"/>
              </w:rPr>
              <w:t xml:space="preserve">. </w:t>
            </w:r>
          </w:p>
        </w:tc>
      </w:tr>
      <w:tr w:rsidR="009F7CA7" w:rsidRPr="004473BB" w14:paraId="3E0B09C1" w14:textId="77777777" w:rsidTr="007A129D">
        <w:trPr>
          <w:trHeight w:val="125"/>
        </w:trPr>
        <w:tc>
          <w:tcPr>
            <w:tcW w:w="1530" w:type="dxa"/>
          </w:tcPr>
          <w:p w14:paraId="390F1EE1" w14:textId="409EA46C" w:rsidR="009F7CA7" w:rsidRDefault="009F7CA7" w:rsidP="00C11E67">
            <w:pPr>
              <w:snapToGrid w:val="0"/>
              <w:rPr>
                <w:rFonts w:ascii="Times New Roman" w:hAnsi="Times New Roman" w:cs="Times New Roman"/>
                <w:sz w:val="20"/>
                <w:szCs w:val="20"/>
              </w:rPr>
            </w:pPr>
            <w:r>
              <w:rPr>
                <w:rFonts w:ascii="Times New Roman" w:hAnsi="Times New Roman" w:cs="Times New Roman"/>
                <w:sz w:val="20"/>
                <w:szCs w:val="20"/>
              </w:rPr>
              <w:t>Samsung</w:t>
            </w:r>
          </w:p>
        </w:tc>
        <w:tc>
          <w:tcPr>
            <w:tcW w:w="8581" w:type="dxa"/>
          </w:tcPr>
          <w:p w14:paraId="7E848730" w14:textId="77777777"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sympathize with the concern about the work scope (especially given the current status on “scope tightening” possibly enforced for all the SIs/WIs). We also sympathize with the concern that the Rel.17 inter-cell mTRP is rendered impractical for FR2 (being advertised applicable to FR2 in the heading of item 2 bullet of the WID). </w:t>
            </w:r>
          </w:p>
          <w:p w14:paraId="6F8CCC70" w14:textId="6FA20E96"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instance, if the constraint on the inter-TRP timing difference ends up being too restrictive, it is quite obvious that the resulting cell size would be prohibitively small unless some strict timing difference </w:t>
            </w:r>
            <w:r>
              <w:rPr>
                <w:rFonts w:ascii="Times New Roman" w:hAnsi="Times New Roman" w:cs="Times New Roman"/>
                <w:color w:val="000000" w:themeColor="text1"/>
                <w:sz w:val="20"/>
                <w:szCs w:val="20"/>
              </w:rPr>
              <w:lastRenderedPageBreak/>
              <w:t xml:space="preserve">requirement is enforced. Some companies have argued as such in RAN1#102-e, but such observation may not yet be officially affirmed.  </w:t>
            </w:r>
          </w:p>
          <w:p w14:paraId="1420813F" w14:textId="273A0C7B" w:rsidR="009F7CA7"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Here we agree with companies that see some need for RAN4 guidance on the question posed by the moderator. At least from Samsung perspective, it is understood that such guidance does not imply that additional work in RAN4 is needed for inter-TRP synchronization. </w:t>
            </w:r>
            <w:r w:rsidR="00416B2E">
              <w:rPr>
                <w:rFonts w:ascii="Times New Roman" w:hAnsi="Times New Roman" w:cs="Times New Roman"/>
                <w:color w:val="000000" w:themeColor="text1"/>
                <w:sz w:val="20"/>
                <w:szCs w:val="20"/>
              </w:rPr>
              <w:t>It may imply lead to a revised design guideline especially for inter-cell mTRP or, alternatively, a general understanding that Rel.17 inter-cell mTRP may not be applicable/practical to FR2.</w:t>
            </w:r>
          </w:p>
        </w:tc>
      </w:tr>
      <w:tr w:rsidR="004C6E33" w:rsidRPr="004473BB" w14:paraId="450A687C" w14:textId="77777777" w:rsidTr="007A129D">
        <w:trPr>
          <w:trHeight w:val="125"/>
        </w:trPr>
        <w:tc>
          <w:tcPr>
            <w:tcW w:w="1530" w:type="dxa"/>
          </w:tcPr>
          <w:p w14:paraId="14BF8B02" w14:textId="4496187B" w:rsidR="004C6E33" w:rsidRDefault="004C6E33" w:rsidP="00C11E67">
            <w:pPr>
              <w:snapToGrid w:val="0"/>
              <w:rPr>
                <w:rFonts w:ascii="Times New Roman" w:hAnsi="Times New Roman" w:cs="Times New Roman"/>
                <w:sz w:val="20"/>
                <w:szCs w:val="20"/>
              </w:rPr>
            </w:pPr>
            <w:r>
              <w:rPr>
                <w:rFonts w:ascii="Times New Roman" w:hAnsi="Times New Roman" w:cs="Times New Roman"/>
                <w:sz w:val="20"/>
                <w:szCs w:val="20"/>
              </w:rPr>
              <w:lastRenderedPageBreak/>
              <w:t>Huawei</w:t>
            </w:r>
          </w:p>
        </w:tc>
        <w:tc>
          <w:tcPr>
            <w:tcW w:w="8581" w:type="dxa"/>
          </w:tcPr>
          <w:p w14:paraId="22DEC859" w14:textId="77777777" w:rsidR="004C6E33" w:rsidRPr="004C6E33" w:rsidRDefault="004C6E33" w:rsidP="004C6E33">
            <w:pPr>
              <w:snapToGrid w:val="0"/>
              <w:rPr>
                <w:rFonts w:ascii="Times New Roman" w:eastAsia="宋体" w:hAnsi="Times New Roman" w:cs="Times New Roman"/>
                <w:color w:val="000000"/>
                <w:sz w:val="20"/>
                <w:szCs w:val="20"/>
                <w:lang w:eastAsia="zh-CN"/>
              </w:rPr>
            </w:pPr>
            <w:r w:rsidRPr="004C6E33">
              <w:rPr>
                <w:rFonts w:ascii="Times New Roman" w:hAnsi="Times New Roman" w:cs="Times New Roman"/>
                <w:color w:val="000000"/>
                <w:sz w:val="20"/>
                <w:szCs w:val="20"/>
              </w:rPr>
              <w:t xml:space="preserve">We do not support extra RAN4 work on tighter network synchronization requirements for mTRP in Rel-17. </w:t>
            </w:r>
          </w:p>
          <w:p w14:paraId="13447A09" w14:textId="57B8D446" w:rsidR="004C6E33" w:rsidRDefault="004C6E33" w:rsidP="004C6E33">
            <w:pPr>
              <w:snapToGrid w:val="0"/>
              <w:rPr>
                <w:rFonts w:ascii="Times New Roman" w:hAnsi="Times New Roman" w:cs="Times New Roman"/>
                <w:color w:val="000000" w:themeColor="text1"/>
                <w:sz w:val="20"/>
                <w:szCs w:val="20"/>
              </w:rPr>
            </w:pPr>
            <w:r w:rsidRPr="004C6E33">
              <w:rPr>
                <w:rFonts w:ascii="Times New Roman" w:hAnsi="Times New Roman" w:cs="Times New Roman"/>
                <w:color w:val="000000"/>
                <w:sz w:val="20"/>
                <w:szCs w:val="20"/>
              </w:rPr>
              <w:t>Given the current discussion status, our view is that no agreement or conclusion can be made during this RAN plenary on this issue.</w:t>
            </w:r>
          </w:p>
        </w:tc>
      </w:tr>
      <w:tr w:rsidR="00491562" w:rsidRPr="004473BB" w14:paraId="7A1B5509" w14:textId="77777777" w:rsidTr="007A129D">
        <w:trPr>
          <w:trHeight w:val="125"/>
        </w:trPr>
        <w:tc>
          <w:tcPr>
            <w:tcW w:w="1530" w:type="dxa"/>
          </w:tcPr>
          <w:p w14:paraId="2286BA0D" w14:textId="71A0F185" w:rsidR="00491562" w:rsidRPr="00491562" w:rsidRDefault="00491562" w:rsidP="00C11E67">
            <w:pPr>
              <w:snapToGrid w:val="0"/>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TE2</w:t>
            </w:r>
          </w:p>
        </w:tc>
        <w:tc>
          <w:tcPr>
            <w:tcW w:w="8581" w:type="dxa"/>
          </w:tcPr>
          <w:p w14:paraId="259C5952" w14:textId="6DFF503F" w:rsidR="00491562" w:rsidRPr="00491562" w:rsidRDefault="00491562" w:rsidP="00AF736D">
            <w:pPr>
              <w:snapToGrid w:val="0"/>
              <w:rPr>
                <w:rFonts w:ascii="Times New Roman" w:eastAsia="等线" w:hAnsi="Times New Roman" w:cs="Times New Roman" w:hint="eastAsia"/>
                <w:color w:val="000000"/>
                <w:sz w:val="20"/>
                <w:szCs w:val="20"/>
                <w:lang w:eastAsia="zh-CN"/>
              </w:rPr>
            </w:pPr>
            <w:r>
              <w:rPr>
                <w:rFonts w:ascii="Times New Roman" w:eastAsia="等线" w:hAnsi="Times New Roman" w:cs="Times New Roman" w:hint="eastAsia"/>
                <w:color w:val="000000"/>
                <w:sz w:val="20"/>
                <w:szCs w:val="20"/>
                <w:lang w:eastAsia="zh-CN"/>
              </w:rPr>
              <w:t>W</w:t>
            </w:r>
            <w:r>
              <w:rPr>
                <w:rFonts w:ascii="Times New Roman" w:eastAsia="等线" w:hAnsi="Times New Roman" w:cs="Times New Roman"/>
                <w:color w:val="000000"/>
                <w:sz w:val="20"/>
                <w:szCs w:val="20"/>
                <w:lang w:eastAsia="zh-CN"/>
              </w:rPr>
              <w:t>e share similar view as Huawei. We think it may not be a good idea now to trigger extra RAN4 work now given its workload. If there is something to be done in RAN4, it should be part of the RAN4 normative work for FeMIMO as we said in previous email.</w:t>
            </w:r>
            <w:r w:rsidR="00F730C7">
              <w:rPr>
                <w:rFonts w:ascii="Times New Roman" w:eastAsia="等线" w:hAnsi="Times New Roman" w:cs="Times New Roman"/>
                <w:color w:val="000000"/>
                <w:sz w:val="20"/>
                <w:szCs w:val="20"/>
                <w:lang w:eastAsia="zh-CN"/>
              </w:rPr>
              <w:t xml:space="preserve"> </w:t>
            </w:r>
            <w:r w:rsidR="00AF736D">
              <w:rPr>
                <w:rFonts w:ascii="Times New Roman" w:eastAsia="等线" w:hAnsi="Times New Roman" w:cs="Times New Roman"/>
                <w:color w:val="000000"/>
                <w:sz w:val="20"/>
                <w:szCs w:val="20"/>
                <w:lang w:eastAsia="zh-CN"/>
              </w:rPr>
              <w:t>Given the fact of no consensus is achieved in this thread, w</w:t>
            </w:r>
            <w:r w:rsidR="00F730C7">
              <w:rPr>
                <w:rFonts w:ascii="Times New Roman" w:eastAsia="等线" w:hAnsi="Times New Roman" w:cs="Times New Roman"/>
                <w:color w:val="000000"/>
                <w:sz w:val="20"/>
                <w:szCs w:val="20"/>
                <w:lang w:eastAsia="zh-CN"/>
              </w:rPr>
              <w:t xml:space="preserve">e can live with no agreement or conclusion made in this </w:t>
            </w:r>
            <w:r w:rsidR="00EB4FDF">
              <w:rPr>
                <w:rFonts w:ascii="Times New Roman" w:eastAsia="等线" w:hAnsi="Times New Roman" w:cs="Times New Roman"/>
                <w:color w:val="000000"/>
                <w:sz w:val="20"/>
                <w:szCs w:val="20"/>
                <w:lang w:eastAsia="zh-CN"/>
              </w:rPr>
              <w:t xml:space="preserve">RAN </w:t>
            </w:r>
            <w:bookmarkStart w:id="7" w:name="_GoBack"/>
            <w:bookmarkEnd w:id="7"/>
            <w:r w:rsidR="00F730C7">
              <w:rPr>
                <w:rFonts w:ascii="Times New Roman" w:eastAsia="等线" w:hAnsi="Times New Roman" w:cs="Times New Roman"/>
                <w:color w:val="000000"/>
                <w:sz w:val="20"/>
                <w:szCs w:val="20"/>
                <w:lang w:eastAsia="zh-CN"/>
              </w:rPr>
              <w:t>plenary.</w:t>
            </w:r>
          </w:p>
        </w:tc>
      </w:tr>
    </w:tbl>
    <w:p w14:paraId="032B8F48" w14:textId="47C2A361" w:rsidR="00222EFC" w:rsidRPr="00230F10" w:rsidRDefault="00222EFC" w:rsidP="0020335D">
      <w:pPr>
        <w:snapToGrid w:val="0"/>
        <w:spacing w:after="120"/>
        <w:rPr>
          <w:rFonts w:ascii="Times New Roman" w:hAnsi="Times New Roman" w:cs="Times New Roman"/>
          <w:sz w:val="20"/>
          <w:szCs w:val="20"/>
        </w:rPr>
      </w:pPr>
    </w:p>
    <w:p w14:paraId="7455D8BF" w14:textId="77777777" w:rsidR="0020335D" w:rsidRPr="00FE377A"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8" w:name="_Ref51113256"/>
      <w:bookmarkStart w:id="9"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8"/>
      <w:r w:rsidR="00EF0075" w:rsidRPr="0008128E">
        <w:rPr>
          <w:rFonts w:cs="Times New Roman"/>
          <w:sz w:val="18"/>
          <w:szCs w:val="18"/>
          <w:lang w:eastAsia="ko-KR"/>
        </w:rPr>
        <w:t xml:space="preserve"> </w:t>
      </w:r>
      <w:bookmarkEnd w:id="9"/>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FeMIMO WI </w:t>
      </w:r>
      <w:r w:rsidR="007A021A" w:rsidRPr="0008128E">
        <w:rPr>
          <w:rFonts w:cs="Times New Roman"/>
          <w:sz w:val="18"/>
          <w:szCs w:val="18"/>
          <w:lang w:eastAsia="ko-KR"/>
        </w:rPr>
        <w:tab/>
      </w:r>
      <w:r w:rsidR="002251C8">
        <w:rPr>
          <w:rFonts w:cs="Times New Roman"/>
          <w:sz w:val="18"/>
          <w:szCs w:val="18"/>
          <w:lang w:eastAsia="ko-KR"/>
        </w:rPr>
        <w:t>Futurewei</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1E293" w14:textId="77777777" w:rsidR="00050AB6" w:rsidRDefault="00050AB6" w:rsidP="00FE429F">
      <w:r>
        <w:separator/>
      </w:r>
    </w:p>
  </w:endnote>
  <w:endnote w:type="continuationSeparator" w:id="0">
    <w:p w14:paraId="7828CAAE" w14:textId="77777777" w:rsidR="00050AB6" w:rsidRDefault="00050AB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1B881" w14:textId="77777777" w:rsidR="00050AB6" w:rsidRDefault="00050AB6" w:rsidP="00FE429F">
      <w:r>
        <w:separator/>
      </w:r>
    </w:p>
  </w:footnote>
  <w:footnote w:type="continuationSeparator" w:id="0">
    <w:p w14:paraId="09BF0887" w14:textId="77777777" w:rsidR="00050AB6" w:rsidRDefault="00050AB6"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8">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5"/>
  </w:num>
  <w:num w:numId="5">
    <w:abstractNumId w:val="1"/>
  </w:num>
  <w:num w:numId="6">
    <w:abstractNumId w:val="15"/>
  </w:num>
  <w:num w:numId="7">
    <w:abstractNumId w:val="2"/>
  </w:num>
  <w:num w:numId="8">
    <w:abstractNumId w:val="18"/>
  </w:num>
  <w:num w:numId="9">
    <w:abstractNumId w:val="7"/>
  </w:num>
  <w:num w:numId="10">
    <w:abstractNumId w:val="10"/>
  </w:num>
  <w:num w:numId="11">
    <w:abstractNumId w:val="14"/>
  </w:num>
  <w:num w:numId="12">
    <w:abstractNumId w:val="11"/>
  </w:num>
  <w:num w:numId="13">
    <w:abstractNumId w:val="12"/>
  </w:num>
  <w:num w:numId="14">
    <w:abstractNumId w:val="9"/>
  </w:num>
  <w:num w:numId="15">
    <w:abstractNumId w:val="17"/>
  </w:num>
  <w:num w:numId="16">
    <w:abstractNumId w:val="3"/>
  </w:num>
  <w:num w:numId="17">
    <w:abstractNumId w:val="0"/>
  </w:num>
  <w:num w:numId="18">
    <w:abstractNumId w:val="16"/>
  </w:num>
  <w:num w:numId="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0AB6"/>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533"/>
    <w:rsid w:val="000E7950"/>
    <w:rsid w:val="000F141A"/>
    <w:rsid w:val="000F176C"/>
    <w:rsid w:val="000F23A3"/>
    <w:rsid w:val="000F448A"/>
    <w:rsid w:val="000F55C0"/>
    <w:rsid w:val="000F5F09"/>
    <w:rsid w:val="000F6723"/>
    <w:rsid w:val="000F77F5"/>
    <w:rsid w:val="00103718"/>
    <w:rsid w:val="001058C0"/>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335D"/>
    <w:rsid w:val="00204B19"/>
    <w:rsid w:val="00207642"/>
    <w:rsid w:val="002125F0"/>
    <w:rsid w:val="00212A4C"/>
    <w:rsid w:val="0021333F"/>
    <w:rsid w:val="0021453A"/>
    <w:rsid w:val="002151B8"/>
    <w:rsid w:val="0021659E"/>
    <w:rsid w:val="002168EA"/>
    <w:rsid w:val="00222EFC"/>
    <w:rsid w:val="00223265"/>
    <w:rsid w:val="00224BEF"/>
    <w:rsid w:val="002251C8"/>
    <w:rsid w:val="00226468"/>
    <w:rsid w:val="0022736B"/>
    <w:rsid w:val="0023052E"/>
    <w:rsid w:val="00230C20"/>
    <w:rsid w:val="00230F1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5FEF"/>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4BC"/>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4049"/>
    <w:rsid w:val="003E6CCD"/>
    <w:rsid w:val="003F00EF"/>
    <w:rsid w:val="003F0442"/>
    <w:rsid w:val="003F107C"/>
    <w:rsid w:val="003F6CE3"/>
    <w:rsid w:val="003F72BA"/>
    <w:rsid w:val="00401BD1"/>
    <w:rsid w:val="004039CC"/>
    <w:rsid w:val="00404FC3"/>
    <w:rsid w:val="00413806"/>
    <w:rsid w:val="004148CB"/>
    <w:rsid w:val="00415E63"/>
    <w:rsid w:val="00416B2E"/>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0760"/>
    <w:rsid w:val="00471FD6"/>
    <w:rsid w:val="0047709D"/>
    <w:rsid w:val="0048099E"/>
    <w:rsid w:val="00481D03"/>
    <w:rsid w:val="0048433A"/>
    <w:rsid w:val="004907D4"/>
    <w:rsid w:val="00491562"/>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6E33"/>
    <w:rsid w:val="004C7048"/>
    <w:rsid w:val="004D04DF"/>
    <w:rsid w:val="004D6C3F"/>
    <w:rsid w:val="004D7D46"/>
    <w:rsid w:val="004E0A66"/>
    <w:rsid w:val="004E3D97"/>
    <w:rsid w:val="004E4642"/>
    <w:rsid w:val="004E4F2E"/>
    <w:rsid w:val="004E66F2"/>
    <w:rsid w:val="004E7C35"/>
    <w:rsid w:val="004F4098"/>
    <w:rsid w:val="004F4B37"/>
    <w:rsid w:val="004F6D3C"/>
    <w:rsid w:val="004F6D6E"/>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2D20"/>
    <w:rsid w:val="0053326B"/>
    <w:rsid w:val="00533644"/>
    <w:rsid w:val="0053498B"/>
    <w:rsid w:val="00543C60"/>
    <w:rsid w:val="00544C75"/>
    <w:rsid w:val="00545552"/>
    <w:rsid w:val="00545709"/>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62975"/>
    <w:rsid w:val="00663D6C"/>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B5B"/>
    <w:rsid w:val="006D5EA2"/>
    <w:rsid w:val="006D6305"/>
    <w:rsid w:val="006D68DB"/>
    <w:rsid w:val="006E0795"/>
    <w:rsid w:val="006E125D"/>
    <w:rsid w:val="006E193B"/>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2B18"/>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9DE"/>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0F8D"/>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9F7CA7"/>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0C3D"/>
    <w:rsid w:val="00A569CF"/>
    <w:rsid w:val="00A57DF4"/>
    <w:rsid w:val="00A60664"/>
    <w:rsid w:val="00A6306A"/>
    <w:rsid w:val="00A64671"/>
    <w:rsid w:val="00A672F8"/>
    <w:rsid w:val="00A70C31"/>
    <w:rsid w:val="00A7164A"/>
    <w:rsid w:val="00A7166D"/>
    <w:rsid w:val="00A725A8"/>
    <w:rsid w:val="00A72A41"/>
    <w:rsid w:val="00A752C5"/>
    <w:rsid w:val="00A75605"/>
    <w:rsid w:val="00A80D98"/>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3B85"/>
    <w:rsid w:val="00AD4976"/>
    <w:rsid w:val="00AE02A1"/>
    <w:rsid w:val="00AE1CF5"/>
    <w:rsid w:val="00AE2697"/>
    <w:rsid w:val="00AE2F63"/>
    <w:rsid w:val="00AE3D03"/>
    <w:rsid w:val="00AE5638"/>
    <w:rsid w:val="00AF06BC"/>
    <w:rsid w:val="00AF201E"/>
    <w:rsid w:val="00AF357A"/>
    <w:rsid w:val="00AF4D2E"/>
    <w:rsid w:val="00AF57A9"/>
    <w:rsid w:val="00AF5D1D"/>
    <w:rsid w:val="00AF736D"/>
    <w:rsid w:val="00B00D61"/>
    <w:rsid w:val="00B016B8"/>
    <w:rsid w:val="00B01CDB"/>
    <w:rsid w:val="00B02BBB"/>
    <w:rsid w:val="00B0464F"/>
    <w:rsid w:val="00B04BAE"/>
    <w:rsid w:val="00B114E6"/>
    <w:rsid w:val="00B15C3D"/>
    <w:rsid w:val="00B22A5A"/>
    <w:rsid w:val="00B23727"/>
    <w:rsid w:val="00B300DF"/>
    <w:rsid w:val="00B30156"/>
    <w:rsid w:val="00B30BD0"/>
    <w:rsid w:val="00B32B62"/>
    <w:rsid w:val="00B3660F"/>
    <w:rsid w:val="00B36A77"/>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1E67"/>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302B"/>
    <w:rsid w:val="00CA5E69"/>
    <w:rsid w:val="00CA60B9"/>
    <w:rsid w:val="00CA7C34"/>
    <w:rsid w:val="00CB042B"/>
    <w:rsid w:val="00CB1529"/>
    <w:rsid w:val="00CB612C"/>
    <w:rsid w:val="00CC1277"/>
    <w:rsid w:val="00CC1306"/>
    <w:rsid w:val="00CC2B63"/>
    <w:rsid w:val="00CD2A5A"/>
    <w:rsid w:val="00CD39B0"/>
    <w:rsid w:val="00CE2377"/>
    <w:rsid w:val="00CE26A3"/>
    <w:rsid w:val="00CE55D6"/>
    <w:rsid w:val="00CE57EA"/>
    <w:rsid w:val="00CF4FEE"/>
    <w:rsid w:val="00CF5119"/>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77FCD"/>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695A"/>
    <w:rsid w:val="00E01812"/>
    <w:rsid w:val="00E03DAF"/>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4FDF"/>
    <w:rsid w:val="00EB5C1E"/>
    <w:rsid w:val="00EB601E"/>
    <w:rsid w:val="00EC2E98"/>
    <w:rsid w:val="00EC3AE7"/>
    <w:rsid w:val="00EC42E2"/>
    <w:rsid w:val="00EC4912"/>
    <w:rsid w:val="00EC5A14"/>
    <w:rsid w:val="00EC74A1"/>
    <w:rsid w:val="00ED02BC"/>
    <w:rsid w:val="00ED0C7A"/>
    <w:rsid w:val="00ED0E58"/>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3D1"/>
    <w:rsid w:val="00F62CA8"/>
    <w:rsid w:val="00F64CD2"/>
    <w:rsid w:val="00F670F8"/>
    <w:rsid w:val="00F730C7"/>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377A"/>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E56B8C6-EFC1-40A1-B57B-6A2D4BCE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5483</Words>
  <Characters>31256</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36666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ZTE</cp:lastModifiedBy>
  <cp:revision>20</cp:revision>
  <dcterms:created xsi:type="dcterms:W3CDTF">2020-09-17T09:35:00Z</dcterms:created>
  <dcterms:modified xsi:type="dcterms:W3CDTF">2020-09-17T10:56:00Z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