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A43E9" w14:textId="27179484" w:rsidR="001E41F3" w:rsidRPr="00F35310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4"/>
        </w:rPr>
      </w:pPr>
      <w:r w:rsidRPr="00F35310">
        <w:rPr>
          <w:b/>
          <w:noProof/>
          <w:sz w:val="24"/>
          <w:szCs w:val="24"/>
        </w:rPr>
        <w:t>3GPP TSG-</w:t>
      </w:r>
      <w:r w:rsidR="00F35310" w:rsidRPr="00F35310">
        <w:rPr>
          <w:b/>
          <w:sz w:val="24"/>
          <w:szCs w:val="24"/>
        </w:rPr>
        <w:t xml:space="preserve">RAN </w:t>
      </w:r>
      <w:r w:rsidRPr="00F35310">
        <w:rPr>
          <w:b/>
          <w:noProof/>
          <w:sz w:val="24"/>
          <w:szCs w:val="24"/>
        </w:rPr>
        <w:t>Meeting #</w:t>
      </w:r>
      <w:r w:rsidR="00E6364B">
        <w:rPr>
          <w:b/>
          <w:noProof/>
          <w:sz w:val="24"/>
          <w:szCs w:val="24"/>
        </w:rPr>
        <w:t>88</w:t>
      </w:r>
      <w:r w:rsidR="0099378D">
        <w:rPr>
          <w:b/>
          <w:sz w:val="24"/>
          <w:szCs w:val="24"/>
        </w:rPr>
        <w:t>-e</w:t>
      </w:r>
      <w:r w:rsidRPr="00F35310">
        <w:rPr>
          <w:b/>
          <w:i/>
          <w:noProof/>
          <w:sz w:val="24"/>
          <w:szCs w:val="24"/>
        </w:rPr>
        <w:tab/>
      </w:r>
      <w:r w:rsidR="00E6364B" w:rsidRPr="00E6364B">
        <w:rPr>
          <w:b/>
          <w:i/>
          <w:sz w:val="24"/>
          <w:szCs w:val="24"/>
        </w:rPr>
        <w:t>RP-20</w:t>
      </w:r>
      <w:r w:rsidR="000632F8" w:rsidRPr="000632F8">
        <w:rPr>
          <w:b/>
          <w:i/>
          <w:sz w:val="24"/>
          <w:szCs w:val="24"/>
          <w:highlight w:val="yellow"/>
        </w:rPr>
        <w:t>XXXX</w:t>
      </w:r>
    </w:p>
    <w:p w14:paraId="649C20BA" w14:textId="2EF4E6DA" w:rsidR="001E41F3" w:rsidRDefault="0099378D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  <w:szCs w:val="24"/>
        </w:rPr>
        <w:t>Electronic meeting</w:t>
      </w:r>
      <w:r w:rsidR="001E41F3" w:rsidRPr="00F35310">
        <w:rPr>
          <w:b/>
          <w:noProof/>
          <w:sz w:val="24"/>
          <w:szCs w:val="24"/>
        </w:rPr>
        <w:t xml:space="preserve">, </w:t>
      </w:r>
      <w:r w:rsidR="00E6364B">
        <w:rPr>
          <w:b/>
          <w:noProof/>
          <w:sz w:val="24"/>
          <w:szCs w:val="24"/>
        </w:rPr>
        <w:t>2020-06-29 - 2020-07-03</w:t>
      </w:r>
    </w:p>
    <w:tbl>
      <w:tblPr>
        <w:tblW w:w="9428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346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975A195" w14:textId="77777777" w:rsidTr="009D40F4">
        <w:tc>
          <w:tcPr>
            <w:tcW w:w="94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06CA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05086C3" w14:textId="77777777" w:rsidTr="009D40F4">
        <w:tc>
          <w:tcPr>
            <w:tcW w:w="942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C4933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47F022B" w14:textId="77777777" w:rsidTr="009D40F4">
        <w:tc>
          <w:tcPr>
            <w:tcW w:w="942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4EC24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8950E5" w14:textId="77777777" w:rsidTr="009D40F4">
        <w:tc>
          <w:tcPr>
            <w:tcW w:w="142" w:type="dxa"/>
            <w:tcBorders>
              <w:left w:val="single" w:sz="4" w:space="0" w:color="auto"/>
            </w:tcBorders>
          </w:tcPr>
          <w:p w14:paraId="6782FB3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346" w:type="dxa"/>
            <w:shd w:val="pct30" w:color="FFFF00" w:fill="auto"/>
          </w:tcPr>
          <w:p w14:paraId="26EB8342" w14:textId="440CC806" w:rsidR="001E41F3" w:rsidRPr="00F35310" w:rsidRDefault="00F3531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szCs w:val="28"/>
              </w:rPr>
            </w:pPr>
            <w:r w:rsidRPr="00F35310">
              <w:rPr>
                <w:b/>
                <w:sz w:val="28"/>
                <w:szCs w:val="28"/>
              </w:rPr>
              <w:t>38.101-</w:t>
            </w:r>
            <w:r w:rsidR="00FB32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3417498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C6B9B1F" w14:textId="07B99829" w:rsidR="001E41F3" w:rsidRPr="00410371" w:rsidRDefault="00D15EDB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72AFC7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24DD37" w14:textId="20A2B8F8" w:rsidR="001E41F3" w:rsidRPr="00F35310" w:rsidRDefault="00F35310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F3531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3C475B5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8885368" w14:textId="2577DD52" w:rsidR="001E41F3" w:rsidRPr="00F35310" w:rsidRDefault="00FB32C2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020D7">
              <w:rPr>
                <w:b/>
                <w:sz w:val="28"/>
                <w:szCs w:val="28"/>
              </w:rPr>
              <w:t>6</w:t>
            </w:r>
            <w:r w:rsidR="001D1615">
              <w:rPr>
                <w:b/>
                <w:sz w:val="28"/>
                <w:szCs w:val="28"/>
              </w:rPr>
              <w:t>.</w:t>
            </w:r>
            <w:r w:rsidR="006020D7">
              <w:rPr>
                <w:b/>
                <w:sz w:val="28"/>
                <w:szCs w:val="28"/>
              </w:rPr>
              <w:t>3</w:t>
            </w:r>
            <w:r w:rsidR="001D161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0F469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21DBB67" w14:textId="77777777" w:rsidTr="009D40F4">
        <w:tc>
          <w:tcPr>
            <w:tcW w:w="942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F16E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2C07107" w14:textId="77777777" w:rsidTr="009D40F4">
        <w:tc>
          <w:tcPr>
            <w:tcW w:w="9424" w:type="dxa"/>
            <w:gridSpan w:val="9"/>
            <w:tcBorders>
              <w:top w:val="single" w:sz="4" w:space="0" w:color="auto"/>
            </w:tcBorders>
          </w:tcPr>
          <w:p w14:paraId="19AB113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A8FAB3F" w14:textId="77777777" w:rsidTr="009D40F4">
        <w:tc>
          <w:tcPr>
            <w:tcW w:w="9424" w:type="dxa"/>
            <w:gridSpan w:val="9"/>
          </w:tcPr>
          <w:p w14:paraId="3BBCF1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A97B5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29218D2" w14:textId="77777777" w:rsidTr="00A7671C">
        <w:tc>
          <w:tcPr>
            <w:tcW w:w="2835" w:type="dxa"/>
          </w:tcPr>
          <w:p w14:paraId="04ED57D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050163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B713B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13294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22D937" w14:textId="5F20ABDE" w:rsidR="00F25D98" w:rsidRDefault="008F3C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7F3DFB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1DA1399" w14:textId="5D0D083F" w:rsidR="00F25D98" w:rsidRDefault="00E6364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62E9D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5114A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9CEF51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C32A283" w14:textId="77777777" w:rsidTr="00547111">
        <w:tc>
          <w:tcPr>
            <w:tcW w:w="9640" w:type="dxa"/>
            <w:gridSpan w:val="11"/>
          </w:tcPr>
          <w:p w14:paraId="639CAA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A720D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D912D4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8273F4" w14:textId="0A82F566" w:rsidR="001E41F3" w:rsidRDefault="00E6364B">
            <w:pPr>
              <w:pStyle w:val="CRCoverPage"/>
              <w:spacing w:after="0"/>
              <w:ind w:left="100"/>
              <w:rPr>
                <w:noProof/>
              </w:rPr>
            </w:pPr>
            <w:r w:rsidRPr="00E6364B">
              <w:rPr>
                <w:noProof/>
              </w:rPr>
              <w:t>Removal of contradicting fall-back text for intra-band non-contiguous CA/DC</w:t>
            </w:r>
          </w:p>
        </w:tc>
      </w:tr>
      <w:tr w:rsidR="001E41F3" w14:paraId="104CBDF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A3EA1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5761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FC672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B216D3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671E25" w14:textId="0132C00B" w:rsidR="001E41F3" w:rsidRDefault="00E636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1E41F3" w14:paraId="1D6DE9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00E2AC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8C8F9B" w14:textId="2FE6D51E" w:rsidR="001E41F3" w:rsidRDefault="00E6364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6A965EA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9D01F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60973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2807D0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B999D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C50766B" w14:textId="5A6A0C79" w:rsidR="001E41F3" w:rsidRDefault="00D77800">
            <w:pPr>
              <w:pStyle w:val="CRCoverPage"/>
              <w:spacing w:after="0"/>
              <w:ind w:left="100"/>
              <w:rPr>
                <w:noProof/>
              </w:rPr>
            </w:pPr>
            <w:r w:rsidRPr="00D77800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15DBDD7C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CCA62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0E0FC9" w14:textId="3836C3F2" w:rsidR="001E41F3" w:rsidRDefault="00E6364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2020-06-29</w:t>
            </w:r>
          </w:p>
        </w:tc>
      </w:tr>
      <w:tr w:rsidR="001E41F3" w14:paraId="74DC341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48EA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66B619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08AF5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DF288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77394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04849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C799D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A65C991" w14:textId="1450A9CD" w:rsidR="001E41F3" w:rsidRPr="00F35310" w:rsidRDefault="00827B4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DF267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786645E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C54C14" w14:textId="5DDD4B4A" w:rsidR="001E41F3" w:rsidRDefault="00F353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020D7">
              <w:rPr>
                <w:noProof/>
              </w:rPr>
              <w:t>6</w:t>
            </w:r>
          </w:p>
        </w:tc>
      </w:tr>
      <w:tr w:rsidR="001E41F3" w14:paraId="31C31AA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56063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DDE0D7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AB6829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6BD2862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66A63BF" w14:textId="77777777" w:rsidTr="00547111">
        <w:tc>
          <w:tcPr>
            <w:tcW w:w="1843" w:type="dxa"/>
          </w:tcPr>
          <w:p w14:paraId="24E27D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0018C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BE9F0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817D5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B23C44" w14:textId="546C08EC" w:rsidR="003E2353" w:rsidRDefault="00823A23" w:rsidP="00B057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provision that a UE supporting a non-contigous </w:t>
            </w:r>
            <w:r w:rsidR="00C20BE8">
              <w:rPr>
                <w:noProof/>
              </w:rPr>
              <w:t xml:space="preserve">intra-band </w:t>
            </w:r>
            <w:r>
              <w:rPr>
                <w:noProof/>
              </w:rPr>
              <w:t>CA</w:t>
            </w:r>
            <w:r w:rsidR="008E3908">
              <w:rPr>
                <w:noProof/>
              </w:rPr>
              <w:t>/DC</w:t>
            </w:r>
            <w:r>
              <w:rPr>
                <w:noProof/>
              </w:rPr>
              <w:t xml:space="preserve"> configuration </w:t>
            </w:r>
            <w:r w:rsidR="00316634">
              <w:rPr>
                <w:noProof/>
              </w:rPr>
              <w:t xml:space="preserve">where at least one </w:t>
            </w:r>
            <w:r>
              <w:rPr>
                <w:noProof/>
              </w:rPr>
              <w:t xml:space="preserve">sub-block contains </w:t>
            </w:r>
            <w:r w:rsidR="00D12F72">
              <w:rPr>
                <w:noProof/>
              </w:rPr>
              <w:t xml:space="preserve">two </w:t>
            </w:r>
            <w:r w:rsidR="00316634">
              <w:rPr>
                <w:noProof/>
              </w:rPr>
              <w:t>carrier</w:t>
            </w:r>
            <w:r w:rsidR="00D12F72">
              <w:rPr>
                <w:noProof/>
              </w:rPr>
              <w:t xml:space="preserve">s can fall back to </w:t>
            </w:r>
            <w:r w:rsidR="00C3696F">
              <w:rPr>
                <w:noProof/>
              </w:rPr>
              <w:t xml:space="preserve">single carrier without supporting the </w:t>
            </w:r>
            <w:r w:rsidR="003767EF">
              <w:rPr>
                <w:noProof/>
              </w:rPr>
              <w:t xml:space="preserve">intermediate fall-back combinations </w:t>
            </w:r>
            <w:r w:rsidR="00517DA4">
              <w:rPr>
                <w:noProof/>
              </w:rPr>
              <w:t>(</w:t>
            </w:r>
            <w:r w:rsidR="005A289F">
              <w:rPr>
                <w:noProof/>
              </w:rPr>
              <w:t xml:space="preserve">change </w:t>
            </w:r>
            <w:r w:rsidR="00517DA4">
              <w:rPr>
                <w:noProof/>
              </w:rPr>
              <w:t xml:space="preserve">introduced in v15.6.0) </w:t>
            </w:r>
            <w:r w:rsidR="003767EF">
              <w:rPr>
                <w:noProof/>
              </w:rPr>
              <w:t>violate</w:t>
            </w:r>
            <w:r w:rsidR="00FB2C52">
              <w:rPr>
                <w:noProof/>
              </w:rPr>
              <w:t>s</w:t>
            </w:r>
            <w:r w:rsidR="003767EF">
              <w:rPr>
                <w:noProof/>
              </w:rPr>
              <w:t xml:space="preserve"> the </w:t>
            </w:r>
            <w:r w:rsidR="00FB2C52">
              <w:rPr>
                <w:noProof/>
              </w:rPr>
              <w:t>fall-back specification in 38.306</w:t>
            </w:r>
            <w:r w:rsidR="00692C76">
              <w:rPr>
                <w:noProof/>
              </w:rPr>
              <w:t>.</w:t>
            </w:r>
            <w:r w:rsidR="00712DD7">
              <w:rPr>
                <w:noProof/>
              </w:rPr>
              <w:t xml:space="preserve"> </w:t>
            </w:r>
          </w:p>
        </w:tc>
      </w:tr>
      <w:tr w:rsidR="001E41F3" w14:paraId="1230DE1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E763F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F41E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EDB9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C3FEC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2" w:name="_GoBack"/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10FE04" w14:textId="4E0EE656" w:rsidR="001E41F3" w:rsidRDefault="009672CB" w:rsidP="00E636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provision that a UE supporting a non-contigous CA configuration where at least one sub-block contains two carriers can fall back to single carrier without supporting the intermediate fall-back combinations is removed.</w:t>
            </w:r>
          </w:p>
        </w:tc>
      </w:tr>
      <w:bookmarkEnd w:id="2"/>
      <w:tr w:rsidR="001E41F3" w14:paraId="59FE127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F003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C93B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256" w14:paraId="76B790E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1770AC" w14:textId="77777777" w:rsidR="00E31256" w:rsidRDefault="00E31256" w:rsidP="00E312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4A1941" w14:textId="3A72452F" w:rsidR="00E31256" w:rsidRDefault="00001C3A" w:rsidP="00E31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Contradicting specifications: s</w:t>
            </w:r>
            <w:r w:rsidR="003A3C6F">
              <w:rPr>
                <w:noProof/>
              </w:rPr>
              <w:t xml:space="preserve">pecification of the support of fall-backs </w:t>
            </w:r>
            <w:r w:rsidR="00C76ABE">
              <w:rPr>
                <w:noProof/>
              </w:rPr>
              <w:t>in 38.101-</w:t>
            </w:r>
            <w:r w:rsidR="004A1A89">
              <w:rPr>
                <w:noProof/>
              </w:rPr>
              <w:t>3</w:t>
            </w:r>
            <w:r w:rsidR="00C76ABE">
              <w:rPr>
                <w:noProof/>
              </w:rPr>
              <w:t xml:space="preserve"> </w:t>
            </w:r>
            <w:r w:rsidR="003A3C6F">
              <w:rPr>
                <w:noProof/>
              </w:rPr>
              <w:t>vi</w:t>
            </w:r>
            <w:r w:rsidR="00C76ABE">
              <w:rPr>
                <w:noProof/>
              </w:rPr>
              <w:t>olate</w:t>
            </w:r>
            <w:r w:rsidR="00283251">
              <w:rPr>
                <w:noProof/>
              </w:rPr>
              <w:t>s</w:t>
            </w:r>
            <w:r w:rsidR="00C76ABE">
              <w:rPr>
                <w:noProof/>
              </w:rPr>
              <w:t xml:space="preserve"> the </w:t>
            </w:r>
            <w:r w:rsidR="00283251">
              <w:rPr>
                <w:noProof/>
              </w:rPr>
              <w:t xml:space="preserve">corresponding capability specification </w:t>
            </w:r>
            <w:r>
              <w:rPr>
                <w:noProof/>
              </w:rPr>
              <w:t xml:space="preserve">38.306.  </w:t>
            </w:r>
          </w:p>
        </w:tc>
      </w:tr>
      <w:tr w:rsidR="00E31256" w14:paraId="3ADACBA1" w14:textId="77777777" w:rsidTr="00547111">
        <w:tc>
          <w:tcPr>
            <w:tcW w:w="2694" w:type="dxa"/>
            <w:gridSpan w:val="2"/>
          </w:tcPr>
          <w:p w14:paraId="7B3DF667" w14:textId="77777777" w:rsidR="00E31256" w:rsidRDefault="00E31256" w:rsidP="00E312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322D890" w14:textId="77777777" w:rsidR="00E31256" w:rsidRDefault="00E31256" w:rsidP="00E312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256" w14:paraId="76E04AA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C2A59E" w14:textId="77777777" w:rsidR="00E31256" w:rsidRDefault="00E31256" w:rsidP="00E312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589F34" w14:textId="4A6C2770" w:rsidR="00E31256" w:rsidRDefault="00F820D7" w:rsidP="00E31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</w:t>
            </w:r>
          </w:p>
        </w:tc>
      </w:tr>
      <w:tr w:rsidR="00E31256" w14:paraId="3D168B5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CF4C9" w14:textId="77777777" w:rsidR="00E31256" w:rsidRDefault="00E31256" w:rsidP="00E312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679045" w14:textId="77777777" w:rsidR="00E31256" w:rsidRDefault="00E31256" w:rsidP="00E312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256" w14:paraId="06D4DE6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EBA3FB" w14:textId="77777777" w:rsidR="00E31256" w:rsidRDefault="00E31256" w:rsidP="00E312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E89D4" w14:textId="77777777" w:rsidR="00E31256" w:rsidRDefault="00E31256" w:rsidP="00E31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5FA8C52" w14:textId="77777777" w:rsidR="00E31256" w:rsidRDefault="00E31256" w:rsidP="00E31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7E5D477" w14:textId="77777777" w:rsidR="00E31256" w:rsidRDefault="00E31256" w:rsidP="00E3125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714DFA7" w14:textId="77777777" w:rsidR="00E31256" w:rsidRDefault="00E31256" w:rsidP="00E3125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1256" w14:paraId="687DD59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654CB2" w14:textId="77777777" w:rsidR="00E31256" w:rsidRDefault="00E31256" w:rsidP="00E312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3C0761" w14:textId="77777777" w:rsidR="00E31256" w:rsidRDefault="00E31256" w:rsidP="00E31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F3EF5B" w14:textId="48391E82" w:rsidR="00E31256" w:rsidRDefault="00DA5E63" w:rsidP="00E31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3224BC" w14:textId="77777777" w:rsidR="00E31256" w:rsidRDefault="00E31256" w:rsidP="00E3125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B846B7" w14:textId="687206B1" w:rsidR="00E31256" w:rsidRDefault="00E31256" w:rsidP="00E312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E31256" w14:paraId="4999CB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77C61E" w14:textId="77777777" w:rsidR="00E31256" w:rsidRDefault="00E31256" w:rsidP="00E3125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F83296" w14:textId="77777777" w:rsidR="00E31256" w:rsidRDefault="00E31256" w:rsidP="00E31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B9551F" w14:textId="52542B54" w:rsidR="00E31256" w:rsidRDefault="00DA5E63" w:rsidP="00E31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035BAE" w14:textId="77777777" w:rsidR="00E31256" w:rsidRDefault="00E31256" w:rsidP="00E312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E0FEBF" w14:textId="27EB7D2D" w:rsidR="00E31256" w:rsidRDefault="00E31256" w:rsidP="00E312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E31256" w14:paraId="22E12EB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29F025" w14:textId="77777777" w:rsidR="00E31256" w:rsidRDefault="00E31256" w:rsidP="00E3125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EE9727" w14:textId="77777777" w:rsidR="00E31256" w:rsidRDefault="00E31256" w:rsidP="00E31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299998" w14:textId="020F2803" w:rsidR="00E31256" w:rsidRDefault="00DA5E63" w:rsidP="00E31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9F641AC" w14:textId="77777777" w:rsidR="00E31256" w:rsidRDefault="00E31256" w:rsidP="00E312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423B13" w14:textId="7A61FB1D" w:rsidR="00E31256" w:rsidRDefault="00E31256" w:rsidP="00E312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E31256" w14:paraId="591B876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C99153" w14:textId="77777777" w:rsidR="00E31256" w:rsidRDefault="00E31256" w:rsidP="00E3125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D8E023" w14:textId="77777777" w:rsidR="00E31256" w:rsidRDefault="00E31256" w:rsidP="00E31256">
            <w:pPr>
              <w:pStyle w:val="CRCoverPage"/>
              <w:spacing w:after="0"/>
              <w:rPr>
                <w:noProof/>
              </w:rPr>
            </w:pPr>
          </w:p>
        </w:tc>
      </w:tr>
      <w:tr w:rsidR="00E31256" w14:paraId="1BF58E8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25D7A8" w14:textId="77777777" w:rsidR="00E31256" w:rsidRDefault="00E31256" w:rsidP="00E312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CEF0B8" w14:textId="77777777" w:rsidR="00E31256" w:rsidRDefault="00E31256" w:rsidP="00E312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31256" w:rsidRPr="008863B9" w14:paraId="2D47CCB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696FB1" w14:textId="77777777" w:rsidR="00E31256" w:rsidRPr="008863B9" w:rsidRDefault="00E31256" w:rsidP="00E312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5EE97F2" w14:textId="77777777" w:rsidR="00E31256" w:rsidRPr="008863B9" w:rsidRDefault="00E31256" w:rsidP="00E3125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31256" w14:paraId="72B6A82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4A1D4" w14:textId="77777777" w:rsidR="00E31256" w:rsidRDefault="00E31256" w:rsidP="00E312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4121B4" w14:textId="77777777" w:rsidR="00E31256" w:rsidRDefault="00E31256" w:rsidP="00E312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45D5E4B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CF74EC4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695A824" w14:textId="5EE0DEDF" w:rsidR="001E41F3" w:rsidRDefault="006F4532">
      <w:pPr>
        <w:rPr>
          <w:i/>
          <w:noProof/>
          <w:color w:val="0070C0"/>
        </w:rPr>
      </w:pPr>
      <w:r w:rsidRPr="00221DBA">
        <w:rPr>
          <w:i/>
          <w:noProof/>
          <w:color w:val="0070C0"/>
        </w:rPr>
        <w:lastRenderedPageBreak/>
        <w:t>&lt; start of changes &gt;</w:t>
      </w:r>
    </w:p>
    <w:p w14:paraId="244CF4D6" w14:textId="77777777" w:rsidR="006D0AAA" w:rsidRPr="006E2459" w:rsidRDefault="006D0AAA" w:rsidP="006D0AAA">
      <w:pPr>
        <w:pStyle w:val="Heading2"/>
      </w:pPr>
      <w:bookmarkStart w:id="3" w:name="_Toc21351487"/>
      <w:bookmarkStart w:id="4" w:name="_Toc29807069"/>
      <w:bookmarkStart w:id="5" w:name="_Toc36648783"/>
      <w:bookmarkStart w:id="6" w:name="_Toc36651508"/>
      <w:bookmarkStart w:id="7" w:name="_Toc37256442"/>
      <w:bookmarkStart w:id="8" w:name="_Toc37256783"/>
      <w:r w:rsidRPr="006E2459">
        <w:t>4.2</w:t>
      </w:r>
      <w:r w:rsidRPr="006E2459">
        <w:tab/>
        <w:t>Applicability of minimum requirements</w:t>
      </w:r>
      <w:bookmarkEnd w:id="3"/>
      <w:bookmarkEnd w:id="4"/>
      <w:bookmarkEnd w:id="5"/>
      <w:bookmarkEnd w:id="6"/>
      <w:bookmarkEnd w:id="7"/>
      <w:bookmarkEnd w:id="8"/>
    </w:p>
    <w:p w14:paraId="37596B64" w14:textId="77777777" w:rsidR="006D0AAA" w:rsidRPr="006E2459" w:rsidRDefault="006D0AAA" w:rsidP="006D0AAA">
      <w:pPr>
        <w:pStyle w:val="B1"/>
      </w:pPr>
      <w:r w:rsidRPr="006E2459">
        <w:t>a)</w:t>
      </w:r>
      <w:r w:rsidRPr="006E2459">
        <w:tab/>
        <w:t>In this specification the Minimum Requirements are specified as general requirements and additional requirements. Where the Requirement is specified as a general requirement, the requirement is mandated to be met in all scenarios</w:t>
      </w:r>
    </w:p>
    <w:p w14:paraId="7C79B743" w14:textId="77777777" w:rsidR="006D0AAA" w:rsidRPr="006E2459" w:rsidRDefault="006D0AAA" w:rsidP="006D0AAA">
      <w:pPr>
        <w:pStyle w:val="B1"/>
      </w:pPr>
      <w:r w:rsidRPr="006E2459">
        <w:t>b)</w:t>
      </w:r>
      <w:r w:rsidRPr="006E2459">
        <w:tab/>
        <w:t>For specific scenarios for which an additional requirement is specified, in addition to meeting the general requirement, the UE is mandated to meet the additional requirements.</w:t>
      </w:r>
    </w:p>
    <w:p w14:paraId="647880AC" w14:textId="77777777" w:rsidR="006D0AAA" w:rsidRPr="006E2459" w:rsidRDefault="006D0AAA" w:rsidP="006D0AAA">
      <w:pPr>
        <w:pStyle w:val="B1"/>
      </w:pPr>
      <w:r w:rsidRPr="006E2459">
        <w:t>c)</w:t>
      </w:r>
      <w:r w:rsidRPr="006E2459">
        <w:tab/>
        <w:t>The spurious emissions power requirements are for the long-term average of the power. For the purpose of reducing measurement uncertainty it is acceptable to average the measured power over a period of time sufficient to reduce the uncertainty due to the statistical nature of the signal</w:t>
      </w:r>
    </w:p>
    <w:p w14:paraId="7DED1FB8" w14:textId="77777777" w:rsidR="006D0AAA" w:rsidRPr="006E2459" w:rsidRDefault="006D0AAA" w:rsidP="006D0AAA">
      <w:pPr>
        <w:ind w:left="568" w:hanging="284"/>
      </w:pPr>
      <w:r w:rsidRPr="006E2459">
        <w:t>d)</w:t>
      </w:r>
      <w:r w:rsidRPr="006E2459">
        <w:tab/>
        <w:t>Terminal that supports EN-DC configuration shall meet E-UTRA requirements as specified in TS 36.101 [4] and NR requirements as in TS 38.101-1 [2] and TS 38.101-2 [3] unless otherwise specified in this specification</w:t>
      </w:r>
    </w:p>
    <w:p w14:paraId="0CE6E2DD" w14:textId="77777777" w:rsidR="006D0AAA" w:rsidRPr="006E2459" w:rsidRDefault="006D0AAA" w:rsidP="006D0AAA">
      <w:pPr>
        <w:pStyle w:val="B1"/>
      </w:pPr>
      <w:r w:rsidRPr="006E2459">
        <w:rPr>
          <w:lang w:val="en-US"/>
        </w:rPr>
        <w:t>e)</w:t>
      </w:r>
      <w:r w:rsidRPr="006E2459">
        <w:rPr>
          <w:lang w:val="en-US"/>
        </w:rPr>
        <w:tab/>
      </w:r>
      <w:r w:rsidRPr="006E2459">
        <w:rPr>
          <w:rFonts w:hint="eastAsia"/>
          <w:lang w:val="en-US"/>
        </w:rPr>
        <w:t>All the requirements for intra-band contiguous and non-contiguous EN-DC apply under the assumption of the same uplink-downlink and special subframe configurations in the E-UTRA and slot format indicated by UL-DL-configuration</w:t>
      </w:r>
      <w:r w:rsidRPr="006E2459">
        <w:rPr>
          <w:lang w:val="en-US"/>
        </w:rPr>
        <w:t>C</w:t>
      </w:r>
      <w:r w:rsidRPr="006E2459">
        <w:rPr>
          <w:rFonts w:hint="eastAsia"/>
          <w:lang w:val="en-US"/>
        </w:rPr>
        <w:t xml:space="preserve">ommon </w:t>
      </w:r>
      <w:r w:rsidRPr="006E2459">
        <w:rPr>
          <w:lang w:val="en-US"/>
        </w:rPr>
        <w:t>and UL-DL-configurationDedicated</w:t>
      </w:r>
      <w:r w:rsidRPr="006E2459">
        <w:rPr>
          <w:rFonts w:hint="eastAsia"/>
          <w:lang w:val="en-US"/>
        </w:rPr>
        <w:t xml:space="preserve"> in the NR for the EN-DC.</w:t>
      </w:r>
    </w:p>
    <w:p w14:paraId="1099E612" w14:textId="77777777" w:rsidR="006D0AAA" w:rsidRPr="006E2459" w:rsidRDefault="006D0AAA" w:rsidP="006D0AAA">
      <w:pPr>
        <w:pStyle w:val="B1"/>
      </w:pPr>
      <w:r w:rsidRPr="006E2459">
        <w:t>f)</w:t>
      </w:r>
      <w:r w:rsidRPr="006E2459">
        <w:tab/>
        <w:t>For EN-DC combinations with CA configurations for E-UTRA and/or NR</w:t>
      </w:r>
      <w:r w:rsidRPr="006E2459">
        <w:rPr>
          <w:rFonts w:hint="eastAsia"/>
          <w:lang w:val="en-US"/>
        </w:rPr>
        <w:t>, a</w:t>
      </w:r>
      <w:r w:rsidRPr="006E2459">
        <w:t>ll the requirements for E-UTRA and/or NR all the requirements for E-UTRA and/or NR intra-band contiguous and non-contiguous CA apply under the assumption of the same slot format indicated by UL-DL-configurationCommon and UL-DL-configurationDedicated in the PSCell and SCells for NR and the same uplink-downlink and special subframe configurations in Pcell and SCells for E-UTRA.</w:t>
      </w:r>
    </w:p>
    <w:p w14:paraId="7B1BF356" w14:textId="77777777" w:rsidR="006D0AAA" w:rsidRPr="006E2459" w:rsidRDefault="006D0AAA" w:rsidP="006D0AAA">
      <w:pPr>
        <w:rPr>
          <w:rFonts w:eastAsia="MS Mincho"/>
        </w:rPr>
      </w:pPr>
      <w:r w:rsidRPr="006E2459">
        <w:rPr>
          <w:rFonts w:eastAsia="MS Mincho"/>
        </w:rPr>
        <w:t>A terminal which supports an EN-DC configuration shall support:</w:t>
      </w:r>
    </w:p>
    <w:p w14:paraId="7A533049" w14:textId="77777777" w:rsidR="006D0AAA" w:rsidRPr="006E2459" w:rsidRDefault="006D0AAA" w:rsidP="006D0AAA">
      <w:pPr>
        <w:pStyle w:val="B1"/>
      </w:pPr>
      <w:r w:rsidRPr="006E2459">
        <w:t>If any subsets of the EN-DC configuration do not specify its own bandwidth combination sets in 5.3B, then the terminal shall support the same E-UTRA bandwidth combination sets it signals the support for in E-UTRA CA configuration part of E-UTRA – NR DC and shall support the same NR bandwidth combination sets it signals the support for in NR CA configuration part of E-UTRA – NR DC.</w:t>
      </w:r>
    </w:p>
    <w:p w14:paraId="64705F12" w14:textId="77777777" w:rsidR="006D0AAA" w:rsidRPr="006E2459" w:rsidRDefault="006D0AAA" w:rsidP="006D0AAA">
      <w:pPr>
        <w:rPr>
          <w:rFonts w:eastAsia="MS Mincho"/>
        </w:rPr>
      </w:pPr>
      <w:r w:rsidRPr="006E2459">
        <w:t>Else if one of the subsets of the EN-DC configuration specify its own bandwidth combination sets in 5.3B, then the terminal shall support a product set of channel bandwidth for each band specified by E-UTRA bandwidth combination sets, NR bandwidth combination sets, and EN-DC bandwidth combination sets it singnals the support.</w:t>
      </w:r>
      <w:r w:rsidRPr="006E2459">
        <w:rPr>
          <w:rFonts w:eastAsia="MS Mincho"/>
        </w:rPr>
        <w:t>A terminal which supports an inter-band EN-DC configuration with a certain UL configuration shall support the all lower order DL configurations of the lower order EN-DC combinations, which have this certain UL configuration and the fallbacks of this UL configuration.</w:t>
      </w:r>
    </w:p>
    <w:p w14:paraId="45FC2DCD" w14:textId="4D8967A1" w:rsidR="006D0AAA" w:rsidRPr="006E2459" w:rsidDel="006D0AAA" w:rsidRDefault="006D0AAA" w:rsidP="006D0AAA">
      <w:pPr>
        <w:rPr>
          <w:del w:id="9" w:author="Ericsson" w:date="2020-06-29T23:45:00Z"/>
          <w:rFonts w:eastAsia="MS Mincho"/>
        </w:rPr>
      </w:pPr>
      <w:del w:id="10" w:author="Ericsson" w:date="2020-06-29T23:45:00Z">
        <w:r w:rsidRPr="006E2459" w:rsidDel="006D0AAA">
          <w:rPr>
            <w:rFonts w:eastAsia="MS Mincho"/>
          </w:rPr>
          <w:delText>A terminal which supports CA or DC configurations, which include FR2 intra-band CA combinations with multiple subblocks, where at least one of the subblocks consists of a contiguous CA combination, is not required to support all possible fallback combinations but can directly fall back to a single FR2 carrier. Deactivating carriers within the CA or DC combination is still possible.</w:delText>
        </w:r>
      </w:del>
    </w:p>
    <w:p w14:paraId="7675D967" w14:textId="77777777" w:rsidR="006D0AAA" w:rsidRPr="006E2459" w:rsidRDefault="006D0AAA" w:rsidP="006D0AAA">
      <w:pPr>
        <w:rPr>
          <w:rFonts w:eastAsia="MS Mincho"/>
        </w:rPr>
      </w:pPr>
      <w:r w:rsidRPr="006E2459">
        <w:rPr>
          <w:rFonts w:eastAsia="MS Mincho"/>
        </w:rPr>
        <w:t>Terminal that supports inter-band NR-DC between FR1 and FR2 configuration shall meet the requirements for corresponding CA configuration (suffix A), unless otherwise specified.</w:t>
      </w:r>
    </w:p>
    <w:p w14:paraId="4AC6245C" w14:textId="3F30D618" w:rsidR="00221DBA" w:rsidRPr="00221DBA" w:rsidRDefault="00221DBA" w:rsidP="00827B41">
      <w:pPr>
        <w:rPr>
          <w:i/>
          <w:noProof/>
          <w:color w:val="0070C0"/>
        </w:rPr>
      </w:pPr>
      <w:r w:rsidRPr="00221DBA">
        <w:rPr>
          <w:i/>
          <w:noProof/>
          <w:color w:val="0070C0"/>
        </w:rPr>
        <w:t xml:space="preserve">&lt; </w:t>
      </w:r>
      <w:r>
        <w:rPr>
          <w:i/>
          <w:noProof/>
          <w:color w:val="0070C0"/>
        </w:rPr>
        <w:t xml:space="preserve">end </w:t>
      </w:r>
      <w:r w:rsidRPr="00221DBA">
        <w:rPr>
          <w:i/>
          <w:noProof/>
          <w:color w:val="0070C0"/>
        </w:rPr>
        <w:t>of changes &gt;</w:t>
      </w:r>
    </w:p>
    <w:p w14:paraId="6F19C5CC" w14:textId="77777777" w:rsidR="00221DBA" w:rsidRPr="00221DBA" w:rsidRDefault="00221DBA">
      <w:pPr>
        <w:rPr>
          <w:i/>
          <w:noProof/>
          <w:color w:val="0070C0"/>
        </w:rPr>
      </w:pPr>
    </w:p>
    <w:sectPr w:rsidR="00221DBA" w:rsidRPr="00221DBA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EEB76" w14:textId="77777777" w:rsidR="00783F8A" w:rsidRDefault="00783F8A">
      <w:r>
        <w:separator/>
      </w:r>
    </w:p>
  </w:endnote>
  <w:endnote w:type="continuationSeparator" w:id="0">
    <w:p w14:paraId="3098CA03" w14:textId="77777777" w:rsidR="00783F8A" w:rsidRDefault="0078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E6FAA" w14:textId="77777777" w:rsidR="00783F8A" w:rsidRDefault="00783F8A">
      <w:r>
        <w:separator/>
      </w:r>
    </w:p>
  </w:footnote>
  <w:footnote w:type="continuationSeparator" w:id="0">
    <w:p w14:paraId="53E8B313" w14:textId="77777777" w:rsidR="00783F8A" w:rsidRDefault="00783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C19C3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E8A31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EBAEB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CF8FA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C3A"/>
    <w:rsid w:val="0000253B"/>
    <w:rsid w:val="0000604A"/>
    <w:rsid w:val="00010182"/>
    <w:rsid w:val="00022E4A"/>
    <w:rsid w:val="00036320"/>
    <w:rsid w:val="00051AF9"/>
    <w:rsid w:val="000632F8"/>
    <w:rsid w:val="00063412"/>
    <w:rsid w:val="00073F6E"/>
    <w:rsid w:val="00091DBD"/>
    <w:rsid w:val="000A6394"/>
    <w:rsid w:val="000A6661"/>
    <w:rsid w:val="000B7FED"/>
    <w:rsid w:val="000C038A"/>
    <w:rsid w:val="000C0EE5"/>
    <w:rsid w:val="000C6036"/>
    <w:rsid w:val="000C6363"/>
    <w:rsid w:val="000C6598"/>
    <w:rsid w:val="000C7A83"/>
    <w:rsid w:val="000E59A8"/>
    <w:rsid w:val="000F1841"/>
    <w:rsid w:val="000F7E2D"/>
    <w:rsid w:val="0010102C"/>
    <w:rsid w:val="0010747F"/>
    <w:rsid w:val="001234BA"/>
    <w:rsid w:val="00126B4B"/>
    <w:rsid w:val="00145D43"/>
    <w:rsid w:val="0017436B"/>
    <w:rsid w:val="00174838"/>
    <w:rsid w:val="00192C46"/>
    <w:rsid w:val="00194136"/>
    <w:rsid w:val="001955F0"/>
    <w:rsid w:val="001A08B3"/>
    <w:rsid w:val="001A7B60"/>
    <w:rsid w:val="001B27DB"/>
    <w:rsid w:val="001B52F0"/>
    <w:rsid w:val="001B7A65"/>
    <w:rsid w:val="001C3C95"/>
    <w:rsid w:val="001D1615"/>
    <w:rsid w:val="001E41F3"/>
    <w:rsid w:val="001F0535"/>
    <w:rsid w:val="001F7138"/>
    <w:rsid w:val="002168E0"/>
    <w:rsid w:val="00221DBA"/>
    <w:rsid w:val="00232108"/>
    <w:rsid w:val="0026004D"/>
    <w:rsid w:val="002640DD"/>
    <w:rsid w:val="00275D12"/>
    <w:rsid w:val="00283251"/>
    <w:rsid w:val="00284FEB"/>
    <w:rsid w:val="002860C4"/>
    <w:rsid w:val="00294F54"/>
    <w:rsid w:val="002B17EA"/>
    <w:rsid w:val="002B2609"/>
    <w:rsid w:val="002B5741"/>
    <w:rsid w:val="002C47A9"/>
    <w:rsid w:val="002E2B81"/>
    <w:rsid w:val="002E789D"/>
    <w:rsid w:val="002F11B8"/>
    <w:rsid w:val="00305409"/>
    <w:rsid w:val="00306913"/>
    <w:rsid w:val="00316634"/>
    <w:rsid w:val="00350DD8"/>
    <w:rsid w:val="0035105F"/>
    <w:rsid w:val="00356F95"/>
    <w:rsid w:val="003609EF"/>
    <w:rsid w:val="0036231A"/>
    <w:rsid w:val="00374821"/>
    <w:rsid w:val="00374DD4"/>
    <w:rsid w:val="003767EF"/>
    <w:rsid w:val="0039035F"/>
    <w:rsid w:val="003A3C6F"/>
    <w:rsid w:val="003E1A36"/>
    <w:rsid w:val="003E2353"/>
    <w:rsid w:val="00410371"/>
    <w:rsid w:val="004242F1"/>
    <w:rsid w:val="0042643D"/>
    <w:rsid w:val="004272DE"/>
    <w:rsid w:val="00454EA4"/>
    <w:rsid w:val="00461A7A"/>
    <w:rsid w:val="00463A2C"/>
    <w:rsid w:val="00485A64"/>
    <w:rsid w:val="004932FD"/>
    <w:rsid w:val="004A1A89"/>
    <w:rsid w:val="004A66A5"/>
    <w:rsid w:val="004B0C50"/>
    <w:rsid w:val="004B75B7"/>
    <w:rsid w:val="004C360A"/>
    <w:rsid w:val="004C51D2"/>
    <w:rsid w:val="004D3ABF"/>
    <w:rsid w:val="004E411A"/>
    <w:rsid w:val="00502F97"/>
    <w:rsid w:val="00503AA6"/>
    <w:rsid w:val="0051580D"/>
    <w:rsid w:val="00517DA4"/>
    <w:rsid w:val="00530B5B"/>
    <w:rsid w:val="00531583"/>
    <w:rsid w:val="00545C50"/>
    <w:rsid w:val="00547111"/>
    <w:rsid w:val="00552133"/>
    <w:rsid w:val="00557860"/>
    <w:rsid w:val="00560AC8"/>
    <w:rsid w:val="00584457"/>
    <w:rsid w:val="00592D74"/>
    <w:rsid w:val="0059565E"/>
    <w:rsid w:val="005A150C"/>
    <w:rsid w:val="005A289F"/>
    <w:rsid w:val="005A2DE4"/>
    <w:rsid w:val="005C3520"/>
    <w:rsid w:val="005E2C44"/>
    <w:rsid w:val="005F003A"/>
    <w:rsid w:val="006020D7"/>
    <w:rsid w:val="00603EEE"/>
    <w:rsid w:val="00613034"/>
    <w:rsid w:val="006177B0"/>
    <w:rsid w:val="00621188"/>
    <w:rsid w:val="00621E0C"/>
    <w:rsid w:val="006257ED"/>
    <w:rsid w:val="0063192C"/>
    <w:rsid w:val="00692C76"/>
    <w:rsid w:val="00695808"/>
    <w:rsid w:val="006A1B2D"/>
    <w:rsid w:val="006B1361"/>
    <w:rsid w:val="006B39F7"/>
    <w:rsid w:val="006B46FB"/>
    <w:rsid w:val="006C1430"/>
    <w:rsid w:val="006C47D6"/>
    <w:rsid w:val="006D0AAA"/>
    <w:rsid w:val="006D67A3"/>
    <w:rsid w:val="006E21FB"/>
    <w:rsid w:val="006E258C"/>
    <w:rsid w:val="006F4532"/>
    <w:rsid w:val="00712DD7"/>
    <w:rsid w:val="00716988"/>
    <w:rsid w:val="007220D4"/>
    <w:rsid w:val="00726E36"/>
    <w:rsid w:val="0073394B"/>
    <w:rsid w:val="00741E74"/>
    <w:rsid w:val="0076439F"/>
    <w:rsid w:val="00783F8A"/>
    <w:rsid w:val="00792342"/>
    <w:rsid w:val="007977A8"/>
    <w:rsid w:val="007B212B"/>
    <w:rsid w:val="007B512A"/>
    <w:rsid w:val="007C2097"/>
    <w:rsid w:val="007D3751"/>
    <w:rsid w:val="007D6A07"/>
    <w:rsid w:val="007F6E30"/>
    <w:rsid w:val="007F7259"/>
    <w:rsid w:val="008040A8"/>
    <w:rsid w:val="008072D9"/>
    <w:rsid w:val="00823A23"/>
    <w:rsid w:val="008279FA"/>
    <w:rsid w:val="00827B41"/>
    <w:rsid w:val="00827BEC"/>
    <w:rsid w:val="00852DBC"/>
    <w:rsid w:val="00853A99"/>
    <w:rsid w:val="008611CE"/>
    <w:rsid w:val="008626E7"/>
    <w:rsid w:val="00870EE7"/>
    <w:rsid w:val="00885033"/>
    <w:rsid w:val="008863B9"/>
    <w:rsid w:val="008A35A5"/>
    <w:rsid w:val="008A45A6"/>
    <w:rsid w:val="008B38F8"/>
    <w:rsid w:val="008B4D04"/>
    <w:rsid w:val="008E3908"/>
    <w:rsid w:val="008F3C16"/>
    <w:rsid w:val="008F686C"/>
    <w:rsid w:val="00904D76"/>
    <w:rsid w:val="009148DE"/>
    <w:rsid w:val="00941E30"/>
    <w:rsid w:val="009672CB"/>
    <w:rsid w:val="009777D9"/>
    <w:rsid w:val="009822F4"/>
    <w:rsid w:val="00991B88"/>
    <w:rsid w:val="0099378D"/>
    <w:rsid w:val="00993CEC"/>
    <w:rsid w:val="009A5753"/>
    <w:rsid w:val="009A579D"/>
    <w:rsid w:val="009B2C0D"/>
    <w:rsid w:val="009C7E25"/>
    <w:rsid w:val="009D40F4"/>
    <w:rsid w:val="009E3297"/>
    <w:rsid w:val="009E4DC5"/>
    <w:rsid w:val="009F734F"/>
    <w:rsid w:val="00A00239"/>
    <w:rsid w:val="00A02FF2"/>
    <w:rsid w:val="00A246B6"/>
    <w:rsid w:val="00A305CB"/>
    <w:rsid w:val="00A47E70"/>
    <w:rsid w:val="00A50CF0"/>
    <w:rsid w:val="00A7671C"/>
    <w:rsid w:val="00A9125E"/>
    <w:rsid w:val="00A91AAE"/>
    <w:rsid w:val="00A950BA"/>
    <w:rsid w:val="00AA0028"/>
    <w:rsid w:val="00AA2CBC"/>
    <w:rsid w:val="00AC5820"/>
    <w:rsid w:val="00AD1CD8"/>
    <w:rsid w:val="00AE490B"/>
    <w:rsid w:val="00B01D72"/>
    <w:rsid w:val="00B057E5"/>
    <w:rsid w:val="00B17D9D"/>
    <w:rsid w:val="00B258BB"/>
    <w:rsid w:val="00B45A03"/>
    <w:rsid w:val="00B55217"/>
    <w:rsid w:val="00B67B97"/>
    <w:rsid w:val="00B67F5E"/>
    <w:rsid w:val="00B8061C"/>
    <w:rsid w:val="00B82EEF"/>
    <w:rsid w:val="00B968C8"/>
    <w:rsid w:val="00BA3EC5"/>
    <w:rsid w:val="00BA51D9"/>
    <w:rsid w:val="00BA52D0"/>
    <w:rsid w:val="00BB0F56"/>
    <w:rsid w:val="00BB2C98"/>
    <w:rsid w:val="00BB5DFC"/>
    <w:rsid w:val="00BD0982"/>
    <w:rsid w:val="00BD279D"/>
    <w:rsid w:val="00BD6BB8"/>
    <w:rsid w:val="00BE2CB7"/>
    <w:rsid w:val="00BF3581"/>
    <w:rsid w:val="00BF60B8"/>
    <w:rsid w:val="00C10E15"/>
    <w:rsid w:val="00C12DB0"/>
    <w:rsid w:val="00C20BE8"/>
    <w:rsid w:val="00C3696F"/>
    <w:rsid w:val="00C51115"/>
    <w:rsid w:val="00C51FCA"/>
    <w:rsid w:val="00C52A39"/>
    <w:rsid w:val="00C543F8"/>
    <w:rsid w:val="00C616AC"/>
    <w:rsid w:val="00C66BA2"/>
    <w:rsid w:val="00C76ABE"/>
    <w:rsid w:val="00C77D95"/>
    <w:rsid w:val="00C83EC9"/>
    <w:rsid w:val="00C864CA"/>
    <w:rsid w:val="00C95985"/>
    <w:rsid w:val="00C974A3"/>
    <w:rsid w:val="00CA5396"/>
    <w:rsid w:val="00CC2C63"/>
    <w:rsid w:val="00CC5026"/>
    <w:rsid w:val="00CC68D0"/>
    <w:rsid w:val="00CC699A"/>
    <w:rsid w:val="00CE01D1"/>
    <w:rsid w:val="00CE7791"/>
    <w:rsid w:val="00D03F9A"/>
    <w:rsid w:val="00D06D51"/>
    <w:rsid w:val="00D12F72"/>
    <w:rsid w:val="00D15EDB"/>
    <w:rsid w:val="00D2060C"/>
    <w:rsid w:val="00D24991"/>
    <w:rsid w:val="00D50255"/>
    <w:rsid w:val="00D66520"/>
    <w:rsid w:val="00D76B69"/>
    <w:rsid w:val="00D77800"/>
    <w:rsid w:val="00D86B2F"/>
    <w:rsid w:val="00DA5E63"/>
    <w:rsid w:val="00DB14CA"/>
    <w:rsid w:val="00DC08B7"/>
    <w:rsid w:val="00DC1B13"/>
    <w:rsid w:val="00DD22FB"/>
    <w:rsid w:val="00DE34CF"/>
    <w:rsid w:val="00DE59F1"/>
    <w:rsid w:val="00DF5D77"/>
    <w:rsid w:val="00E13F3D"/>
    <w:rsid w:val="00E2154B"/>
    <w:rsid w:val="00E31256"/>
    <w:rsid w:val="00E32D93"/>
    <w:rsid w:val="00E34898"/>
    <w:rsid w:val="00E43BCF"/>
    <w:rsid w:val="00E45442"/>
    <w:rsid w:val="00E5491B"/>
    <w:rsid w:val="00E6364B"/>
    <w:rsid w:val="00E86E81"/>
    <w:rsid w:val="00EA2F04"/>
    <w:rsid w:val="00EB09B7"/>
    <w:rsid w:val="00EE7D7C"/>
    <w:rsid w:val="00F03F41"/>
    <w:rsid w:val="00F25D98"/>
    <w:rsid w:val="00F300FB"/>
    <w:rsid w:val="00F3305D"/>
    <w:rsid w:val="00F35310"/>
    <w:rsid w:val="00F60E5A"/>
    <w:rsid w:val="00F820D7"/>
    <w:rsid w:val="00F955DA"/>
    <w:rsid w:val="00FB2C52"/>
    <w:rsid w:val="00FB32C2"/>
    <w:rsid w:val="00FB6386"/>
    <w:rsid w:val="00FC2430"/>
    <w:rsid w:val="00FD17FA"/>
    <w:rsid w:val="00FE27A2"/>
    <w:rsid w:val="00FF0879"/>
    <w:rsid w:val="00FF2C38"/>
    <w:rsid w:val="00F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F3298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00604A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00604A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00604A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904D76"/>
    <w:rPr>
      <w:rFonts w:ascii="Arial" w:hAnsi="Arial"/>
      <w:sz w:val="18"/>
      <w:lang w:val="en-GB" w:eastAsia="en-US"/>
    </w:rPr>
  </w:style>
  <w:style w:type="character" w:customStyle="1" w:styleId="CRCoverPageChar">
    <w:name w:val="CR Cover Page Char"/>
    <w:link w:val="CRCoverPage"/>
    <w:rsid w:val="0039035F"/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sid w:val="001F713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93421504b390e75c13e1df3eeeba9ad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e5c1c0fc1bab5f01085b46c370843bb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32004-4FE0-4F9A-ADBE-FAEB44816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796DA-9A1D-4EAD-823C-B3603E642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5936EE-E7A6-4E8F-9AF5-36DB1AFDF0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D8F87B-C8AB-41FF-8EC6-C096058C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17</cp:revision>
  <cp:lastPrinted>1899-12-31T23:00:00Z</cp:lastPrinted>
  <dcterms:created xsi:type="dcterms:W3CDTF">2020-04-10T16:17:00Z</dcterms:created>
  <dcterms:modified xsi:type="dcterms:W3CDTF">2020-06-29T21:45:00Z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