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5440C170"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0C6DC0">
        <w:rPr>
          <w:rFonts w:ascii="Arial" w:hAnsi="Arial" w:cs="Arial"/>
          <w:b/>
          <w:bCs/>
          <w:sz w:val="22"/>
        </w:rPr>
        <w:t>5</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D21701">
        <w:rPr>
          <w:rFonts w:ascii="Arial" w:hAnsi="Arial" w:cs="Arial"/>
          <w:b/>
          <w:bCs/>
          <w:sz w:val="22"/>
        </w:rPr>
        <w:t>RP-</w:t>
      </w:r>
      <w:r w:rsidR="004C0D0E" w:rsidRPr="004C0D0E">
        <w:t xml:space="preserve"> </w:t>
      </w:r>
      <w:r w:rsidR="004C0D0E" w:rsidRPr="004C0D0E">
        <w:rPr>
          <w:rFonts w:ascii="Arial" w:hAnsi="Arial" w:cs="Arial"/>
          <w:b/>
          <w:bCs/>
          <w:sz w:val="22"/>
        </w:rPr>
        <w:t>191973</w:t>
      </w:r>
    </w:p>
    <w:p w14:paraId="0351D878" w14:textId="2FC74426"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 xml:space="preserve">Newport Beach, USA, </w:t>
      </w:r>
      <w:r w:rsidR="006D44E8">
        <w:rPr>
          <w:rFonts w:ascii="Arial" w:hAnsi="Arial" w:cs="Arial"/>
          <w:b/>
          <w:bCs/>
          <w:sz w:val="22"/>
        </w:rPr>
        <w:t>September</w:t>
      </w:r>
      <w:r w:rsidRPr="00D21701">
        <w:rPr>
          <w:rFonts w:ascii="Arial" w:hAnsi="Arial" w:cs="Arial"/>
          <w:b/>
          <w:bCs/>
          <w:sz w:val="22"/>
        </w:rPr>
        <w:t xml:space="preserve"> </w:t>
      </w:r>
      <w:r w:rsidR="006D44E8">
        <w:rPr>
          <w:rFonts w:ascii="Arial" w:hAnsi="Arial" w:cs="Arial"/>
          <w:b/>
          <w:bCs/>
          <w:sz w:val="22"/>
        </w:rPr>
        <w:t>16</w:t>
      </w:r>
      <w:r w:rsidRPr="00D21701">
        <w:rPr>
          <w:rFonts w:ascii="Arial" w:hAnsi="Arial" w:cs="Arial"/>
          <w:b/>
          <w:bCs/>
          <w:sz w:val="22"/>
        </w:rPr>
        <w:t>-</w:t>
      </w:r>
      <w:r w:rsidR="006D44E8">
        <w:rPr>
          <w:rFonts w:ascii="Arial" w:hAnsi="Arial" w:cs="Arial"/>
          <w:b/>
          <w:bCs/>
          <w:sz w:val="22"/>
        </w:rPr>
        <w:t>20</w:t>
      </w:r>
      <w:r w:rsidRPr="00D21701">
        <w:rPr>
          <w:rFonts w:ascii="Arial" w:hAnsi="Arial" w:cs="Arial"/>
          <w:b/>
          <w:bCs/>
          <w:sz w:val="22"/>
        </w:rPr>
        <w:t>,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31DD0C8"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55280E">
        <w:rPr>
          <w:rFonts w:ascii="Arial" w:hAnsi="Arial"/>
          <w:sz w:val="22"/>
        </w:rPr>
        <w:t>4</w:t>
      </w:r>
      <w:r w:rsidR="006D44E8">
        <w:rPr>
          <w:rFonts w:ascii="Arial" w:hAnsi="Arial"/>
          <w:sz w:val="22"/>
        </w:rPr>
        <w:t>.</w:t>
      </w:r>
      <w:r w:rsidR="0055280E">
        <w:rPr>
          <w:rFonts w:ascii="Arial" w:hAnsi="Arial"/>
          <w:sz w:val="22"/>
        </w:rPr>
        <w:t>5</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278D4CF9" w:rsidR="00A77FDE" w:rsidRPr="00214458" w:rsidRDefault="00A77FDE" w:rsidP="006D44E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016A67" w:rsidRPr="00016A67">
        <w:rPr>
          <w:rFonts w:ascii="Arial" w:hAnsi="Arial"/>
          <w:sz w:val="22"/>
        </w:rPr>
        <w:t xml:space="preserve">Considerations on the scope of </w:t>
      </w:r>
      <w:r w:rsidR="006D44E8" w:rsidRPr="006D44E8">
        <w:rPr>
          <w:rFonts w:ascii="Arial" w:hAnsi="Arial"/>
          <w:sz w:val="22"/>
        </w:rPr>
        <w:t>Physical Layer Enhancements for NR URLLC</w:t>
      </w:r>
      <w:r w:rsidR="008F5EBC">
        <w:rPr>
          <w:rFonts w:ascii="Arial" w:hAnsi="Arial"/>
          <w:sz w:val="22"/>
        </w:rPr>
        <w:t xml:space="preserve"> and Industrial IoT</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5D852544" w:rsidR="005F4BCC" w:rsidRPr="005F4BCC" w:rsidRDefault="001068C5" w:rsidP="008B01BF">
      <w:pPr>
        <w:spacing w:after="0"/>
        <w:jc w:val="both"/>
        <w:rPr>
          <w:b/>
          <w:lang w:val="en-US"/>
        </w:rPr>
      </w:pPr>
      <w:r>
        <w:rPr>
          <w:bCs/>
        </w:rPr>
        <w:t xml:space="preserve">The Status Report for WI on support of </w:t>
      </w:r>
      <w:r w:rsidR="00E32DC6" w:rsidRPr="00D214FF">
        <w:t>Physical Layer Enhancements for NR URLLC</w:t>
      </w:r>
      <w:r w:rsidR="00E32DC6">
        <w:rPr>
          <w:bCs/>
        </w:rPr>
        <w:t xml:space="preserve"> </w:t>
      </w:r>
      <w:r w:rsidR="00D97B43">
        <w:rPr>
          <w:bCs/>
        </w:rPr>
        <w:t>indicates that</w:t>
      </w:r>
      <w:r w:rsidR="003968B9">
        <w:rPr>
          <w:bCs/>
        </w:rPr>
        <w:t xml:space="preserve"> in principle it is on </w:t>
      </w:r>
      <w:r w:rsidR="00DA6590">
        <w:rPr>
          <w:bCs/>
        </w:rPr>
        <w:t>schedule</w:t>
      </w:r>
      <w:r w:rsidR="003968B9">
        <w:rPr>
          <w:bCs/>
        </w:rPr>
        <w:t xml:space="preserve"> for completion</w:t>
      </w:r>
      <w:r w:rsidR="00DA6590">
        <w:rPr>
          <w:bCs/>
        </w:rPr>
        <w:t>.</w:t>
      </w:r>
      <w:r w:rsidR="003968B9">
        <w:rPr>
          <w:bCs/>
        </w:rPr>
        <w:t xml:space="preserve"> However, there are aspects of this WI that depend on the NR Industrial Internet of Things WI, for which the status report indicates to be behind schedule [</w:t>
      </w:r>
      <w:r w:rsidR="00D97B43">
        <w:rPr>
          <w:bCs/>
        </w:rPr>
        <w:t>1</w:t>
      </w:r>
      <w:r w:rsidR="003968B9">
        <w:rPr>
          <w:bCs/>
        </w:rPr>
        <w:t>]. This is particularly true for the objectives where RAN1 is involved. Given that in RAN1 those two WIs are treated under the same agenda item</w:t>
      </w:r>
      <w:r w:rsidR="007D07C7">
        <w:rPr>
          <w:bCs/>
        </w:rPr>
        <w:t xml:space="preserve"> having a common pool of allocated TUs</w:t>
      </w:r>
      <w:r w:rsidR="003968B9">
        <w:rPr>
          <w:bCs/>
        </w:rPr>
        <w:t xml:space="preserve">, in this document we provide our views on the progress in </w:t>
      </w:r>
      <w:r w:rsidR="003968B9" w:rsidRPr="00D214FF">
        <w:t>Physical Layer Enhancements for NR URLLC</w:t>
      </w:r>
      <w:r w:rsidR="003968B9">
        <w:t xml:space="preserve"> and NR Industrial Internet of Things from a physical layer perspective, including the proposed corrective actions</w:t>
      </w:r>
      <w:r w:rsidR="003968B9">
        <w:rPr>
          <w:bCs/>
        </w:rPr>
        <w:t>. Detailed discussion on NR Industrial Internet of Things from rapporteur point of view can be found in [</w:t>
      </w:r>
      <w:r w:rsidR="00D97B43">
        <w:rPr>
          <w:bCs/>
        </w:rPr>
        <w:t>2</w:t>
      </w:r>
      <w:r w:rsidR="003968B9">
        <w:rPr>
          <w:bCs/>
        </w:rPr>
        <w:t xml:space="preserve">]. </w:t>
      </w:r>
    </w:p>
    <w:p w14:paraId="716FF482" w14:textId="73BD239B" w:rsidR="005F4BCC" w:rsidRPr="00DA6590" w:rsidRDefault="005F4BCC" w:rsidP="005F4BCC">
      <w:pPr>
        <w:spacing w:after="0"/>
        <w:jc w:val="both"/>
        <w:rPr>
          <w:lang w:val="en-US" w:eastAsia="zh-CN"/>
        </w:rPr>
      </w:pPr>
    </w:p>
    <w:p w14:paraId="3A4FB463" w14:textId="4604D51A" w:rsidR="00CB16FB" w:rsidRPr="00DD3C8B" w:rsidRDefault="001411E1" w:rsidP="005F4BCC">
      <w:pPr>
        <w:pStyle w:val="Heading1"/>
        <w:rPr>
          <w:rFonts w:cs="Arial"/>
        </w:rPr>
      </w:pPr>
      <w:r>
        <w:t xml:space="preserve">Summary of progress in </w:t>
      </w:r>
      <w:r w:rsidR="008D0018">
        <w:t>URLLC</w:t>
      </w:r>
      <w:r>
        <w:t xml:space="preserve"> WI</w:t>
      </w:r>
      <w:r w:rsidR="008F5EBC">
        <w:t xml:space="preserve"> and RAN1 aspects of IIoT WI</w:t>
      </w:r>
    </w:p>
    <w:p w14:paraId="55F2834A" w14:textId="0A367ACE" w:rsidR="00D761E8" w:rsidRDefault="00D761E8" w:rsidP="00D761E8">
      <w:r>
        <w:t xml:space="preserve">The status report </w:t>
      </w:r>
      <w:r w:rsidR="008F5EBC">
        <w:t xml:space="preserve">for each of the WIs considered in this document </w:t>
      </w:r>
      <w:r>
        <w:t xml:space="preserve">detail the agreements made for the particular WI objectives, but </w:t>
      </w:r>
      <w:r w:rsidR="008F5EBC">
        <w:t xml:space="preserve">in Table 1 and Table 2 </w:t>
      </w:r>
      <w:r>
        <w:t xml:space="preserve">below </w:t>
      </w:r>
      <w:r w:rsidR="007E25EA">
        <w:t xml:space="preserve">are Nokia’s </w:t>
      </w:r>
      <w:r w:rsidR="003F61EB">
        <w:t>more detailed analysis for each of the objectives</w:t>
      </w:r>
      <w:r w:rsidR="008F5EBC">
        <w:t xml:space="preserve">. </w:t>
      </w:r>
    </w:p>
    <w:p w14:paraId="69F4E27B" w14:textId="7990A10D" w:rsidR="008F5EBC" w:rsidRDefault="008F5EBC" w:rsidP="007F633F">
      <w:pPr>
        <w:pStyle w:val="Caption"/>
        <w:jc w:val="center"/>
      </w:pPr>
      <w:r>
        <w:t xml:space="preserve">Table </w:t>
      </w:r>
      <w:r>
        <w:fldChar w:fldCharType="begin"/>
      </w:r>
      <w:r>
        <w:instrText xml:space="preserve"> SEQ Table \* ARABIC </w:instrText>
      </w:r>
      <w:r>
        <w:fldChar w:fldCharType="separate"/>
      </w:r>
      <w:r w:rsidR="00AD18FC">
        <w:rPr>
          <w:noProof/>
        </w:rPr>
        <w:t>1</w:t>
      </w:r>
      <w:r>
        <w:fldChar w:fldCharType="end"/>
      </w:r>
      <w:r>
        <w:t>: Progress on objectives of URLLC WID with RAN1 impact</w:t>
      </w:r>
    </w:p>
    <w:tbl>
      <w:tblPr>
        <w:tblStyle w:val="GridTable1Light"/>
        <w:tblW w:w="0" w:type="auto"/>
        <w:tblLook w:val="04A0" w:firstRow="1" w:lastRow="0" w:firstColumn="1" w:lastColumn="0" w:noHBand="0" w:noVBand="1"/>
      </w:tblPr>
      <w:tblGrid>
        <w:gridCol w:w="2972"/>
        <w:gridCol w:w="2410"/>
        <w:gridCol w:w="3969"/>
      </w:tblGrid>
      <w:tr w:rsidR="00D761E8" w14:paraId="0F497830" w14:textId="77777777" w:rsidTr="004F2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A1837F3" w14:textId="0E95945B" w:rsidR="00D761E8" w:rsidRDefault="00D761E8" w:rsidP="00D761E8">
            <w:r>
              <w:t>Objective</w:t>
            </w:r>
          </w:p>
        </w:tc>
        <w:tc>
          <w:tcPr>
            <w:tcW w:w="2410" w:type="dxa"/>
          </w:tcPr>
          <w:p w14:paraId="4E272B69" w14:textId="2E8C4E89" w:rsidR="00D761E8" w:rsidRDefault="00D761E8" w:rsidP="00D761E8">
            <w:pPr>
              <w:cnfStyle w:val="100000000000" w:firstRow="1" w:lastRow="0" w:firstColumn="0" w:lastColumn="0" w:oddVBand="0" w:evenVBand="0" w:oddHBand="0" w:evenHBand="0" w:firstRowFirstColumn="0" w:firstRowLastColumn="0" w:lastRowFirstColumn="0" w:lastRowLastColumn="0"/>
            </w:pPr>
            <w:r>
              <w:t>Overall progress</w:t>
            </w:r>
          </w:p>
        </w:tc>
        <w:tc>
          <w:tcPr>
            <w:tcW w:w="3969" w:type="dxa"/>
          </w:tcPr>
          <w:p w14:paraId="4FB93595" w14:textId="48C7E6AE" w:rsidR="00D761E8" w:rsidRDefault="00D761E8" w:rsidP="00D761E8">
            <w:pPr>
              <w:cnfStyle w:val="100000000000" w:firstRow="1" w:lastRow="0" w:firstColumn="0" w:lastColumn="0" w:oddVBand="0" w:evenVBand="0" w:oddHBand="0" w:evenHBand="0" w:firstRowFirstColumn="0" w:firstRowLastColumn="0" w:lastRowFirstColumn="0" w:lastRowLastColumn="0"/>
            </w:pPr>
            <w:r>
              <w:t>Comments</w:t>
            </w:r>
          </w:p>
        </w:tc>
      </w:tr>
      <w:tr w:rsidR="00D761E8" w14:paraId="7135298D"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109481DD" w14:textId="23AA9435" w:rsidR="00D761E8" w:rsidRDefault="007E25EA" w:rsidP="00E32DC6">
            <w:r>
              <w:rPr>
                <w:lang w:val="en-US"/>
              </w:rPr>
              <w:t xml:space="preserve">Specification of </w:t>
            </w:r>
            <w:r w:rsidRPr="0007292F">
              <w:rPr>
                <w:lang w:val="en-US"/>
              </w:rPr>
              <w:t>PDCCH enhancements</w:t>
            </w:r>
            <w:r>
              <w:rPr>
                <w:lang w:val="en-US"/>
              </w:rPr>
              <w:t xml:space="preserve"> [RAN1]</w:t>
            </w:r>
          </w:p>
        </w:tc>
        <w:tc>
          <w:tcPr>
            <w:tcW w:w="2410" w:type="dxa"/>
          </w:tcPr>
          <w:p w14:paraId="2C46A625" w14:textId="46E1F738" w:rsidR="00D761E8" w:rsidRDefault="007F633F" w:rsidP="00D761E8">
            <w:pPr>
              <w:cnfStyle w:val="000000000000" w:firstRow="0" w:lastRow="0" w:firstColumn="0" w:lastColumn="0" w:oddVBand="0" w:evenVBand="0" w:oddHBand="0" w:evenHBand="0" w:firstRowFirstColumn="0" w:firstRowLastColumn="0" w:lastRowFirstColumn="0" w:lastRowLastColumn="0"/>
            </w:pPr>
            <w:r>
              <w:t>G</w:t>
            </w:r>
            <w:r w:rsidR="007E25EA">
              <w:t>ood</w:t>
            </w:r>
          </w:p>
        </w:tc>
        <w:tc>
          <w:tcPr>
            <w:tcW w:w="3969" w:type="dxa"/>
          </w:tcPr>
          <w:p w14:paraId="2D60AF63" w14:textId="5B289D8B" w:rsidR="00D761E8" w:rsidRPr="007E4559" w:rsidRDefault="00F6095D" w:rsidP="00D761E8">
            <w:pPr>
              <w:cnfStyle w:val="000000000000" w:firstRow="0" w:lastRow="0" w:firstColumn="0" w:lastColumn="0" w:oddVBand="0" w:evenVBand="0" w:oddHBand="0" w:evenHBand="0" w:firstRowFirstColumn="0" w:firstRowLastColumn="0" w:lastRowFirstColumn="0" w:lastRowLastColumn="0"/>
            </w:pPr>
            <w:r w:rsidRPr="007E4559">
              <w:rPr>
                <w:i/>
              </w:rPr>
              <w:t>Configurable DCI format</w:t>
            </w:r>
            <w:r>
              <w:t xml:space="preserve">: </w:t>
            </w:r>
            <w:r w:rsidR="007E4559">
              <w:t xml:space="preserve">support of new DCI format(s) agreed, some fields being configurable agreed – some fields still for discussion. </w:t>
            </w:r>
            <w:r w:rsidR="007E4559">
              <w:br/>
            </w:r>
            <w:r w:rsidR="007E4559">
              <w:br/>
            </w:r>
            <w:r w:rsidR="003D21F0">
              <w:rPr>
                <w:i/>
                <w:iCs/>
                <w:lang w:eastAsia="zh-CN"/>
              </w:rPr>
              <w:t>E</w:t>
            </w:r>
            <w:r w:rsidR="007E4559" w:rsidRPr="007E4559">
              <w:rPr>
                <w:i/>
                <w:iCs/>
                <w:lang w:eastAsia="zh-CN"/>
              </w:rPr>
              <w:t>nhanced PDCCH monitoring</w:t>
            </w:r>
            <w:r w:rsidR="007E4559">
              <w:rPr>
                <w:i/>
                <w:iCs/>
                <w:lang w:eastAsia="zh-CN"/>
              </w:rPr>
              <w:t xml:space="preserve"> capabilities: </w:t>
            </w:r>
            <w:r w:rsidR="00CA58E3">
              <w:rPr>
                <w:iCs/>
                <w:lang w:eastAsia="zh-CN"/>
              </w:rPr>
              <w:t>Basic f</w:t>
            </w:r>
            <w:r w:rsidR="007E4559">
              <w:rPr>
                <w:iCs/>
                <w:lang w:eastAsia="zh-CN"/>
              </w:rPr>
              <w:t xml:space="preserve">ramework </w:t>
            </w:r>
            <w:r w:rsidR="00CA58E3">
              <w:rPr>
                <w:iCs/>
                <w:lang w:eastAsia="zh-CN"/>
              </w:rPr>
              <w:t xml:space="preserve">based on monitoring spans </w:t>
            </w:r>
            <w:r w:rsidR="007E4559">
              <w:rPr>
                <w:iCs/>
                <w:lang w:eastAsia="zh-CN"/>
              </w:rPr>
              <w:t>for enhanced PDCCH monitoring is in place</w:t>
            </w:r>
            <w:r w:rsidR="00ED7040">
              <w:rPr>
                <w:iCs/>
                <w:lang w:eastAsia="zh-CN"/>
              </w:rPr>
              <w:t>.</w:t>
            </w:r>
            <w:r w:rsidR="007E4559">
              <w:rPr>
                <w:iCs/>
                <w:lang w:eastAsia="zh-CN"/>
              </w:rPr>
              <w:t xml:space="preserve"> </w:t>
            </w:r>
            <w:r w:rsidR="009213A4">
              <w:rPr>
                <w:iCs/>
                <w:lang w:eastAsia="zh-CN"/>
              </w:rPr>
              <w:t>The framework on how</w:t>
            </w:r>
            <w:r w:rsidR="004249BD">
              <w:rPr>
                <w:iCs/>
                <w:lang w:eastAsia="zh-CN"/>
              </w:rPr>
              <w:t xml:space="preserve"> to handle</w:t>
            </w:r>
            <w:r w:rsidR="00AD18FC">
              <w:rPr>
                <w:iCs/>
                <w:lang w:eastAsia="zh-CN"/>
              </w:rPr>
              <w:t xml:space="preserve"> </w:t>
            </w:r>
            <w:r w:rsidR="004249BD">
              <w:rPr>
                <w:iCs/>
                <w:lang w:eastAsia="zh-CN"/>
              </w:rPr>
              <w:t>the</w:t>
            </w:r>
            <w:r w:rsidR="007E4559">
              <w:rPr>
                <w:iCs/>
                <w:lang w:eastAsia="zh-CN"/>
              </w:rPr>
              <w:t xml:space="preserve"> relation to Rel-15 per</w:t>
            </w:r>
            <w:r w:rsidR="004249BD">
              <w:rPr>
                <w:iCs/>
                <w:lang w:eastAsia="zh-CN"/>
              </w:rPr>
              <w:t>-</w:t>
            </w:r>
            <w:r w:rsidR="007E4559">
              <w:rPr>
                <w:iCs/>
                <w:lang w:eastAsia="zh-CN"/>
              </w:rPr>
              <w:t xml:space="preserve">slot capabilities </w:t>
            </w:r>
            <w:r w:rsidR="004249BD">
              <w:rPr>
                <w:iCs/>
                <w:lang w:eastAsia="zh-CN"/>
              </w:rPr>
              <w:t xml:space="preserve">is to be decided. </w:t>
            </w:r>
            <w:r w:rsidR="009213A4">
              <w:rPr>
                <w:iCs/>
                <w:lang w:eastAsia="zh-CN"/>
              </w:rPr>
              <w:t xml:space="preserve">Further details </w:t>
            </w:r>
            <w:r w:rsidR="007E4559">
              <w:rPr>
                <w:iCs/>
                <w:lang w:eastAsia="zh-CN"/>
              </w:rPr>
              <w:t>are still pending</w:t>
            </w:r>
            <w:r w:rsidR="009213A4">
              <w:rPr>
                <w:iCs/>
                <w:lang w:eastAsia="zh-CN"/>
              </w:rPr>
              <w:t>.</w:t>
            </w:r>
          </w:p>
        </w:tc>
      </w:tr>
      <w:tr w:rsidR="00D761E8" w14:paraId="3FFBA16B"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1F87F618" w14:textId="2A7BD446" w:rsidR="008239E4" w:rsidRDefault="007E25EA" w:rsidP="00E32DC6">
            <w:r>
              <w:rPr>
                <w:lang w:val="en-US"/>
              </w:rPr>
              <w:t>Specification of</w:t>
            </w:r>
            <w:r w:rsidRPr="0007292F">
              <w:rPr>
                <w:lang w:val="en-US"/>
              </w:rPr>
              <w:t xml:space="preserve"> UCI enhancements</w:t>
            </w:r>
            <w:r>
              <w:rPr>
                <w:lang w:val="en-US"/>
              </w:rPr>
              <w:t xml:space="preserve"> [RAN1]</w:t>
            </w:r>
          </w:p>
        </w:tc>
        <w:tc>
          <w:tcPr>
            <w:tcW w:w="2410" w:type="dxa"/>
          </w:tcPr>
          <w:p w14:paraId="013B3473" w14:textId="65D5F2E3" w:rsidR="005D6DC5" w:rsidRDefault="005D6DC5" w:rsidP="00D761E8">
            <w:pPr>
              <w:cnfStyle w:val="000000000000" w:firstRow="0" w:lastRow="0" w:firstColumn="0" w:lastColumn="0" w:oddVBand="0" w:evenVBand="0" w:oddHBand="0" w:evenHBand="0" w:firstRowFirstColumn="0" w:firstRowLastColumn="0" w:lastRowFirstColumn="0" w:lastRowLastColumn="0"/>
            </w:pPr>
            <w:r>
              <w:t>Good (other than the intra-UE prioritization/multiplexing part</w:t>
            </w:r>
            <w:r w:rsidR="00FE1850">
              <w:t xml:space="preserve"> for supporting at least two HARQ-ACK codebook</w:t>
            </w:r>
            <w:r>
              <w:t>)</w:t>
            </w:r>
          </w:p>
          <w:p w14:paraId="3DF8B18A" w14:textId="69C326F5" w:rsidR="00D761E8" w:rsidRDefault="00D761E8" w:rsidP="00D761E8">
            <w:pPr>
              <w:cnfStyle w:val="000000000000" w:firstRow="0" w:lastRow="0" w:firstColumn="0" w:lastColumn="0" w:oddVBand="0" w:evenVBand="0" w:oddHBand="0" w:evenHBand="0" w:firstRowFirstColumn="0" w:firstRowLastColumn="0" w:lastRowFirstColumn="0" w:lastRowLastColumn="0"/>
            </w:pPr>
          </w:p>
        </w:tc>
        <w:tc>
          <w:tcPr>
            <w:tcW w:w="3969" w:type="dxa"/>
          </w:tcPr>
          <w:p w14:paraId="06B6CF4A" w14:textId="4030B8C2" w:rsidR="007E4559" w:rsidRPr="0055280E" w:rsidRDefault="00495439" w:rsidP="00D761E8">
            <w:pPr>
              <w:cnfStyle w:val="000000000000" w:firstRow="0" w:lastRow="0" w:firstColumn="0" w:lastColumn="0" w:oddVBand="0" w:evenVBand="0" w:oddHBand="0" w:evenHBand="0" w:firstRowFirstColumn="0" w:firstRowLastColumn="0" w:lastRowFirstColumn="0" w:lastRowLastColumn="0"/>
            </w:pPr>
            <w:r w:rsidRPr="0055280E">
              <w:rPr>
                <w:i/>
              </w:rPr>
              <w:t>S</w:t>
            </w:r>
            <w:r w:rsidR="007E4559" w:rsidRPr="0055280E">
              <w:rPr>
                <w:i/>
              </w:rPr>
              <w:t xml:space="preserve">ub-slot-based HARQ-ACK feedback: </w:t>
            </w:r>
            <w:r w:rsidR="007E4559" w:rsidRPr="0055280E">
              <w:t>Good progress on this topic overall</w:t>
            </w:r>
            <w:r w:rsidR="005B3216" w:rsidRPr="0055280E">
              <w:t>, some details still missing</w:t>
            </w:r>
          </w:p>
          <w:p w14:paraId="14000EBB" w14:textId="1087FB88" w:rsidR="00495439" w:rsidRDefault="00495439" w:rsidP="00D761E8">
            <w:pPr>
              <w:cnfStyle w:val="000000000000" w:firstRow="0" w:lastRow="0" w:firstColumn="0" w:lastColumn="0" w:oddVBand="0" w:evenVBand="0" w:oddHBand="0" w:evenHBand="0" w:firstRowFirstColumn="0" w:firstRowLastColumn="0" w:lastRowFirstColumn="0" w:lastRowLastColumn="0"/>
            </w:pPr>
            <w:r w:rsidRPr="005B3216">
              <w:rPr>
                <w:i/>
              </w:rPr>
              <w:t>At least two HARQ-ACK codebooks</w:t>
            </w:r>
            <w:r>
              <w:rPr>
                <w:i/>
              </w:rPr>
              <w:t xml:space="preserve">: </w:t>
            </w:r>
            <w:r w:rsidRPr="00495439">
              <w:t>G</w:t>
            </w:r>
            <w:r>
              <w:t xml:space="preserve">ood progress on how to </w:t>
            </w:r>
            <w:r w:rsidR="003067E2">
              <w:t>identify/</w:t>
            </w:r>
            <w:r>
              <w:t xml:space="preserve">generate multiple codebooks. </w:t>
            </w:r>
            <w:r w:rsidR="003067E2">
              <w:t>B</w:t>
            </w:r>
            <w:r>
              <w:t xml:space="preserve">ut this topic is very much related to the intra-UE prioritization and multiplexing discussions </w:t>
            </w:r>
            <w:r w:rsidR="003067E2">
              <w:t>in the IIoT WI</w:t>
            </w:r>
            <w:r>
              <w:t xml:space="preserve">. Having more than one codebook defined </w:t>
            </w:r>
            <w:r w:rsidR="00602961">
              <w:t>without</w:t>
            </w:r>
            <w:r>
              <w:t xml:space="preserve"> knowing how to prioritize or multiplex them for transmission makes the feature questionable</w:t>
            </w:r>
            <w:r w:rsidR="00602961">
              <w:t>/incomplete</w:t>
            </w:r>
            <w:r>
              <w:t xml:space="preserve"> in the end. </w:t>
            </w:r>
          </w:p>
          <w:p w14:paraId="08BFC52A" w14:textId="7E356E02" w:rsidR="005B3216" w:rsidRPr="005B3216" w:rsidRDefault="005B3216" w:rsidP="000E7BE2">
            <w:pPr>
              <w:cnfStyle w:val="000000000000" w:firstRow="0" w:lastRow="0" w:firstColumn="0" w:lastColumn="0" w:oddVBand="0" w:evenVBand="0" w:oddHBand="0" w:evenHBand="0" w:firstRowFirstColumn="0" w:firstRowLastColumn="0" w:lastRowFirstColumn="0" w:lastRowLastColumn="0"/>
            </w:pPr>
          </w:p>
        </w:tc>
      </w:tr>
      <w:tr w:rsidR="00D761E8" w14:paraId="254FD644"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336C5273" w14:textId="4708A47E" w:rsidR="00D761E8" w:rsidRDefault="007E25EA" w:rsidP="00D761E8">
            <w:r>
              <w:rPr>
                <w:lang w:val="en-US"/>
              </w:rPr>
              <w:lastRenderedPageBreak/>
              <w:t>Specification of</w:t>
            </w:r>
            <w:r w:rsidRPr="0007292F">
              <w:rPr>
                <w:lang w:val="en-US"/>
              </w:rPr>
              <w:t xml:space="preserve"> </w:t>
            </w:r>
            <w:r>
              <w:rPr>
                <w:lang w:val="en-US"/>
              </w:rPr>
              <w:t>PUSCH</w:t>
            </w:r>
            <w:r w:rsidRPr="0007292F">
              <w:rPr>
                <w:lang w:val="en-US"/>
              </w:rPr>
              <w:t xml:space="preserve"> enhancements</w:t>
            </w:r>
            <w:r>
              <w:rPr>
                <w:lang w:val="en-US"/>
              </w:rPr>
              <w:t xml:space="preserve"> </w:t>
            </w:r>
            <w:r w:rsidRPr="00085105">
              <w:rPr>
                <w:lang w:eastAsia="zh-CN"/>
              </w:rPr>
              <w:t>for both grant-based PUSCH and configured grant based PUSCH</w:t>
            </w:r>
            <w:r>
              <w:rPr>
                <w:lang w:val="en-US"/>
              </w:rPr>
              <w:t xml:space="preserve"> [RAN1]</w:t>
            </w:r>
          </w:p>
        </w:tc>
        <w:tc>
          <w:tcPr>
            <w:tcW w:w="2410" w:type="dxa"/>
          </w:tcPr>
          <w:p w14:paraId="5DA3D1AE" w14:textId="44EA335C" w:rsidR="00D761E8" w:rsidRDefault="007E25EA" w:rsidP="00D761E8">
            <w:pPr>
              <w:cnfStyle w:val="000000000000" w:firstRow="0" w:lastRow="0" w:firstColumn="0" w:lastColumn="0" w:oddVBand="0" w:evenVBand="0" w:oddHBand="0" w:evenHBand="0" w:firstRowFirstColumn="0" w:firstRowLastColumn="0" w:lastRowFirstColumn="0" w:lastRowLastColumn="0"/>
            </w:pPr>
            <w:r>
              <w:t>Good</w:t>
            </w:r>
          </w:p>
        </w:tc>
        <w:tc>
          <w:tcPr>
            <w:tcW w:w="3969" w:type="dxa"/>
          </w:tcPr>
          <w:p w14:paraId="70AFDA1F" w14:textId="59D08949" w:rsidR="00D761E8" w:rsidRDefault="00F6095D" w:rsidP="00D761E8">
            <w:pPr>
              <w:cnfStyle w:val="000000000000" w:firstRow="0" w:lastRow="0" w:firstColumn="0" w:lastColumn="0" w:oddVBand="0" w:evenVBand="0" w:oddHBand="0" w:evenHBand="0" w:firstRowFirstColumn="0" w:firstRowLastColumn="0" w:lastRowFirstColumn="0" w:lastRowLastColumn="0"/>
            </w:pPr>
            <w:r>
              <w:t xml:space="preserve">Baseline operation mode based on Option 4 agreed, details </w:t>
            </w:r>
            <w:r w:rsidR="007E4559">
              <w:t xml:space="preserve">including possible </w:t>
            </w:r>
            <w:r>
              <w:t xml:space="preserve">post-poning and interaction with TDD operation (semi-static/dynamic flexible and DL symbols) </w:t>
            </w:r>
            <w:r w:rsidR="007E4559">
              <w:t>are</w:t>
            </w:r>
            <w:r>
              <w:t xml:space="preserve"> still pending.</w:t>
            </w:r>
          </w:p>
        </w:tc>
      </w:tr>
      <w:tr w:rsidR="00D761E8" w14:paraId="21D30927"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02DBC40D" w14:textId="60A28555" w:rsidR="008239E4" w:rsidRDefault="007E25EA" w:rsidP="00E32DC6">
            <w:r>
              <w:rPr>
                <w:lang w:val="en-US"/>
              </w:rPr>
              <w:t>Specification of</w:t>
            </w:r>
            <w:r w:rsidRPr="0007292F">
              <w:rPr>
                <w:lang w:val="en-US"/>
              </w:rPr>
              <w:t xml:space="preserve"> </w:t>
            </w:r>
            <w:bookmarkStart w:id="2" w:name="OLE_LINK1"/>
            <w:r>
              <w:rPr>
                <w:lang w:val="en-US"/>
              </w:rPr>
              <w:t>e</w:t>
            </w:r>
            <w:r w:rsidRPr="0007292F">
              <w:rPr>
                <w:lang w:val="en-US"/>
              </w:rPr>
              <w:t>nhancements to scheduling/HARQ</w:t>
            </w:r>
            <w:bookmarkEnd w:id="2"/>
            <w:r>
              <w:rPr>
                <w:lang w:val="en-US"/>
              </w:rPr>
              <w:t xml:space="preserve"> [RAN1]</w:t>
            </w:r>
          </w:p>
        </w:tc>
        <w:tc>
          <w:tcPr>
            <w:tcW w:w="2410" w:type="dxa"/>
          </w:tcPr>
          <w:p w14:paraId="43FCD5ED" w14:textId="1430FC51" w:rsidR="00D761E8" w:rsidRDefault="007F633F" w:rsidP="00D761E8">
            <w:pPr>
              <w:cnfStyle w:val="000000000000" w:firstRow="0" w:lastRow="0" w:firstColumn="0" w:lastColumn="0" w:oddVBand="0" w:evenVBand="0" w:oddHBand="0" w:evenHBand="0" w:firstRowFirstColumn="0" w:firstRowLastColumn="0" w:lastRowFirstColumn="0" w:lastRowLastColumn="0"/>
            </w:pPr>
            <w:r>
              <w:t>Poor</w:t>
            </w:r>
          </w:p>
        </w:tc>
        <w:tc>
          <w:tcPr>
            <w:tcW w:w="3969" w:type="dxa"/>
          </w:tcPr>
          <w:p w14:paraId="55A7CF92" w14:textId="7E81713C" w:rsidR="00D761E8" w:rsidRDefault="007F633F" w:rsidP="00D761E8">
            <w:pPr>
              <w:cnfStyle w:val="000000000000" w:firstRow="0" w:lastRow="0" w:firstColumn="0" w:lastColumn="0" w:oddVBand="0" w:evenVBand="0" w:oddHBand="0" w:evenHBand="0" w:firstRowFirstColumn="0" w:firstRowLastColumn="0" w:lastRowFirstColumn="0" w:lastRowLastColumn="0"/>
            </w:pPr>
            <w:r>
              <w:t xml:space="preserve">Not much </w:t>
            </w:r>
            <w:r w:rsidR="007E4559">
              <w:t>progress on Out-of-Order HARQ-Ack</w:t>
            </w:r>
            <w:r>
              <w:t xml:space="preserve">, </w:t>
            </w:r>
            <w:r w:rsidR="007E4559">
              <w:t xml:space="preserve">Out-of-Order PUSCH </w:t>
            </w:r>
            <w:r>
              <w:t xml:space="preserve">and overlapping PDSCHs so far </w:t>
            </w:r>
            <w:r w:rsidR="007E4559">
              <w:t>(e.g. not a single decision available from RAN1#98)</w:t>
            </w:r>
          </w:p>
        </w:tc>
      </w:tr>
      <w:tr w:rsidR="00D761E8" w14:paraId="4C9044B4"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3812F356" w14:textId="26D92107" w:rsidR="00D761E8" w:rsidRDefault="007E25EA" w:rsidP="00D761E8">
            <w:r w:rsidRPr="007E25EA">
              <w:t>Specification of enhanced inter UE Tx prioritization/multiplexing [RAN1]</w:t>
            </w:r>
          </w:p>
        </w:tc>
        <w:tc>
          <w:tcPr>
            <w:tcW w:w="2410" w:type="dxa"/>
          </w:tcPr>
          <w:p w14:paraId="4A0DFFBC" w14:textId="01D638BD" w:rsidR="00D761E8" w:rsidRDefault="007E25EA" w:rsidP="00D761E8">
            <w:pPr>
              <w:cnfStyle w:val="000000000000" w:firstRow="0" w:lastRow="0" w:firstColumn="0" w:lastColumn="0" w:oddVBand="0" w:evenVBand="0" w:oddHBand="0" w:evenHBand="0" w:firstRowFirstColumn="0" w:firstRowLastColumn="0" w:lastRowFirstColumn="0" w:lastRowLastColumn="0"/>
            </w:pPr>
            <w:r>
              <w:t>Good</w:t>
            </w:r>
          </w:p>
        </w:tc>
        <w:tc>
          <w:tcPr>
            <w:tcW w:w="3969" w:type="dxa"/>
          </w:tcPr>
          <w:p w14:paraId="1858CFCE" w14:textId="4EDE7A1D" w:rsidR="00D761E8" w:rsidRDefault="00F6095D" w:rsidP="00D761E8">
            <w:pPr>
              <w:cnfStyle w:val="000000000000" w:firstRow="0" w:lastRow="0" w:firstColumn="0" w:lastColumn="0" w:oddVBand="0" w:evenVBand="0" w:oddHBand="0" w:evenHBand="0" w:firstRowFirstColumn="0" w:firstRowLastColumn="0" w:lastRowFirstColumn="0" w:lastRowLastColumn="0"/>
            </w:pPr>
            <w:r w:rsidRPr="00F6095D">
              <w:rPr>
                <w:i/>
              </w:rPr>
              <w:t>UL cancelation for eMBB</w:t>
            </w:r>
            <w:r>
              <w:t>: baseline decisions in place, details still missing including monitoring restrictions</w:t>
            </w:r>
          </w:p>
          <w:p w14:paraId="1618B2CE" w14:textId="693EFC87" w:rsidR="00F6095D" w:rsidRDefault="00F6095D" w:rsidP="00D761E8">
            <w:pPr>
              <w:cnfStyle w:val="000000000000" w:firstRow="0" w:lastRow="0" w:firstColumn="0" w:lastColumn="0" w:oddVBand="0" w:evenVBand="0" w:oddHBand="0" w:evenHBand="0" w:firstRowFirstColumn="0" w:firstRowLastColumn="0" w:lastRowFirstColumn="0" w:lastRowLastColumn="0"/>
            </w:pPr>
            <w:r>
              <w:rPr>
                <w:i/>
              </w:rPr>
              <w:t>Enhanced TPC for URLLC</w:t>
            </w:r>
            <w:r>
              <w:t xml:space="preserve">: mechanism for dynamically scheduled PUSCH operation agreed (some details are FFS), decisions on CG PUSCH still pending </w:t>
            </w:r>
          </w:p>
        </w:tc>
      </w:tr>
      <w:tr w:rsidR="008239E4" w14:paraId="50A39BDB" w14:textId="77777777" w:rsidTr="004F20B5">
        <w:tc>
          <w:tcPr>
            <w:cnfStyle w:val="001000000000" w:firstRow="0" w:lastRow="0" w:firstColumn="1" w:lastColumn="0" w:oddVBand="0" w:evenVBand="0" w:oddHBand="0" w:evenHBand="0" w:firstRowFirstColumn="0" w:firstRowLastColumn="0" w:lastRowFirstColumn="0" w:lastRowLastColumn="0"/>
            <w:tcW w:w="2972" w:type="dxa"/>
          </w:tcPr>
          <w:p w14:paraId="0340E3BE" w14:textId="49522425" w:rsidR="008239E4" w:rsidRPr="007E25EA" w:rsidRDefault="007E25EA" w:rsidP="007E25EA">
            <w:pPr>
              <w:tabs>
                <w:tab w:val="num" w:pos="2160"/>
              </w:tabs>
              <w:spacing w:after="0"/>
              <w:jc w:val="both"/>
              <w:rPr>
                <w:bCs w:val="0"/>
                <w:lang w:val="en-US"/>
              </w:rPr>
            </w:pPr>
            <w:r>
              <w:rPr>
                <w:lang w:val="en-US"/>
              </w:rPr>
              <w:t>Specification of</w:t>
            </w:r>
            <w:r w:rsidRPr="0007292F">
              <w:rPr>
                <w:lang w:val="en-US"/>
              </w:rPr>
              <w:t xml:space="preserve"> </w:t>
            </w:r>
            <w:bookmarkStart w:id="3" w:name="OLE_LINK2"/>
            <w:r w:rsidRPr="007368F9">
              <w:rPr>
                <w:lang w:eastAsia="zh-CN"/>
              </w:rPr>
              <w:t>enhanced UL configured grant transmission</w:t>
            </w:r>
            <w:bookmarkEnd w:id="3"/>
            <w:r>
              <w:rPr>
                <w:lang w:val="en-US"/>
              </w:rPr>
              <w:t xml:space="preserve"> [RAN1, RAN2]</w:t>
            </w:r>
          </w:p>
        </w:tc>
        <w:tc>
          <w:tcPr>
            <w:tcW w:w="2410" w:type="dxa"/>
          </w:tcPr>
          <w:p w14:paraId="6B6D96D5" w14:textId="62CA3E22" w:rsidR="008239E4" w:rsidRDefault="00F6095D" w:rsidP="00D761E8">
            <w:pPr>
              <w:cnfStyle w:val="000000000000" w:firstRow="0" w:lastRow="0" w:firstColumn="0" w:lastColumn="0" w:oddVBand="0" w:evenVBand="0" w:oddHBand="0" w:evenHBand="0" w:firstRowFirstColumn="0" w:firstRowLastColumn="0" w:lastRowFirstColumn="0" w:lastRowLastColumn="0"/>
            </w:pPr>
            <w:r>
              <w:t>Very g</w:t>
            </w:r>
            <w:r w:rsidR="007E25EA">
              <w:t>ood</w:t>
            </w:r>
          </w:p>
        </w:tc>
        <w:tc>
          <w:tcPr>
            <w:tcW w:w="3969" w:type="dxa"/>
          </w:tcPr>
          <w:p w14:paraId="66406D07" w14:textId="357DF0CE" w:rsidR="008239E4" w:rsidRDefault="00F6095D" w:rsidP="00D761E8">
            <w:pPr>
              <w:cnfStyle w:val="000000000000" w:firstRow="0" w:lastRow="0" w:firstColumn="0" w:lastColumn="0" w:oddVBand="0" w:evenVBand="0" w:oddHBand="0" w:evenHBand="0" w:firstRowFirstColumn="0" w:firstRowLastColumn="0" w:lastRowFirstColumn="0" w:lastRowLastColumn="0"/>
            </w:pPr>
            <w:r>
              <w:t xml:space="preserve">Most important decisions are in place. Some </w:t>
            </w:r>
            <w:r w:rsidR="007E4559">
              <w:t>d</w:t>
            </w:r>
            <w:r>
              <w:t xml:space="preserve">etails on activation / release and possible starting points for CG PUSCH still pending. </w:t>
            </w:r>
          </w:p>
        </w:tc>
      </w:tr>
    </w:tbl>
    <w:p w14:paraId="19F7C372" w14:textId="2AC4AB75" w:rsidR="00BD3480" w:rsidRPr="00B03A90" w:rsidRDefault="00D761E8" w:rsidP="00D761E8">
      <w:pPr>
        <w:rPr>
          <w:b/>
          <w:lang w:val="en-US"/>
        </w:rPr>
      </w:pPr>
      <w:r>
        <w:t xml:space="preserve"> </w:t>
      </w:r>
    </w:p>
    <w:p w14:paraId="0ECC8C86" w14:textId="12E64A62" w:rsidR="008F5EBC" w:rsidRDefault="00AD18FC" w:rsidP="007F633F">
      <w:pPr>
        <w:pStyle w:val="Caption"/>
        <w:jc w:val="center"/>
        <w:rPr>
          <w:lang w:val="en-US"/>
        </w:rPr>
      </w:pPr>
      <w:r>
        <w:t xml:space="preserve">Table </w:t>
      </w:r>
      <w:r>
        <w:fldChar w:fldCharType="begin"/>
      </w:r>
      <w:r>
        <w:instrText xml:space="preserve"> SEQ Table \* ARABIC </w:instrText>
      </w:r>
      <w:r>
        <w:fldChar w:fldCharType="separate"/>
      </w:r>
      <w:r>
        <w:rPr>
          <w:noProof/>
        </w:rPr>
        <w:t>2</w:t>
      </w:r>
      <w:r>
        <w:fldChar w:fldCharType="end"/>
      </w:r>
      <w:r>
        <w:t xml:space="preserve">: Progress on objectives of </w:t>
      </w:r>
      <w:r w:rsidR="000514C9">
        <w:t xml:space="preserve">IIoT </w:t>
      </w:r>
      <w:r>
        <w:t>WID with RAN1 impact</w:t>
      </w:r>
    </w:p>
    <w:tbl>
      <w:tblPr>
        <w:tblStyle w:val="GridTable1Light"/>
        <w:tblW w:w="0" w:type="auto"/>
        <w:tblLook w:val="04A0" w:firstRow="1" w:lastRow="0" w:firstColumn="1" w:lastColumn="0" w:noHBand="0" w:noVBand="1"/>
      </w:tblPr>
      <w:tblGrid>
        <w:gridCol w:w="3114"/>
        <w:gridCol w:w="2268"/>
        <w:gridCol w:w="4030"/>
      </w:tblGrid>
      <w:tr w:rsidR="00D111E1" w:rsidRPr="00D111E1" w14:paraId="482B6F08" w14:textId="77777777" w:rsidTr="004F20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1B6A5FF" w14:textId="433F514D" w:rsidR="00D111E1" w:rsidRDefault="00D111E1" w:rsidP="00D111E1">
            <w:r>
              <w:t>Objective</w:t>
            </w:r>
          </w:p>
        </w:tc>
        <w:tc>
          <w:tcPr>
            <w:tcW w:w="2268" w:type="dxa"/>
          </w:tcPr>
          <w:p w14:paraId="570AEB4C" w14:textId="6F1EC93E" w:rsidR="00D111E1" w:rsidRDefault="00D111E1" w:rsidP="00D111E1">
            <w:pPr>
              <w:cnfStyle w:val="100000000000" w:firstRow="1" w:lastRow="0" w:firstColumn="0" w:lastColumn="0" w:oddVBand="0" w:evenVBand="0" w:oddHBand="0" w:evenHBand="0" w:firstRowFirstColumn="0" w:firstRowLastColumn="0" w:lastRowFirstColumn="0" w:lastRowLastColumn="0"/>
            </w:pPr>
            <w:r>
              <w:t>Overall progress</w:t>
            </w:r>
          </w:p>
        </w:tc>
        <w:tc>
          <w:tcPr>
            <w:tcW w:w="4030" w:type="dxa"/>
          </w:tcPr>
          <w:p w14:paraId="58F19D46" w14:textId="2E98494E" w:rsidR="00D111E1" w:rsidRDefault="00D111E1" w:rsidP="00D111E1">
            <w:pPr>
              <w:cnfStyle w:val="100000000000" w:firstRow="1" w:lastRow="0" w:firstColumn="0" w:lastColumn="0" w:oddVBand="0" w:evenVBand="0" w:oddHBand="0" w:evenHBand="0" w:firstRowFirstColumn="0" w:firstRowLastColumn="0" w:lastRowFirstColumn="0" w:lastRowLastColumn="0"/>
            </w:pPr>
            <w:r>
              <w:t>Comments</w:t>
            </w:r>
          </w:p>
        </w:tc>
      </w:tr>
      <w:tr w:rsidR="008F5EBC" w14:paraId="36FB9017" w14:textId="77777777" w:rsidTr="004F20B5">
        <w:tc>
          <w:tcPr>
            <w:cnfStyle w:val="001000000000" w:firstRow="0" w:lastRow="0" w:firstColumn="1" w:lastColumn="0" w:oddVBand="0" w:evenVBand="0" w:oddHBand="0" w:evenHBand="0" w:firstRowFirstColumn="0" w:firstRowLastColumn="0" w:lastRowFirstColumn="0" w:lastRowLastColumn="0"/>
            <w:tcW w:w="3114" w:type="dxa"/>
          </w:tcPr>
          <w:p w14:paraId="5837AFD8" w14:textId="7034E9E6" w:rsidR="008F5EBC" w:rsidRDefault="008F5EBC" w:rsidP="00974907">
            <w:r>
              <w:t xml:space="preserve">SPS enhancements  </w:t>
            </w:r>
          </w:p>
        </w:tc>
        <w:tc>
          <w:tcPr>
            <w:tcW w:w="2268" w:type="dxa"/>
          </w:tcPr>
          <w:p w14:paraId="6B61D007" w14:textId="77777777" w:rsidR="008F5EBC" w:rsidRDefault="008F5EBC" w:rsidP="00974907">
            <w:pPr>
              <w:cnfStyle w:val="000000000000" w:firstRow="0" w:lastRow="0" w:firstColumn="0" w:lastColumn="0" w:oddVBand="0" w:evenVBand="0" w:oddHBand="0" w:evenHBand="0" w:firstRowFirstColumn="0" w:firstRowLastColumn="0" w:lastRowFirstColumn="0" w:lastRowLastColumn="0"/>
            </w:pPr>
            <w:r>
              <w:t>Good</w:t>
            </w:r>
          </w:p>
        </w:tc>
        <w:tc>
          <w:tcPr>
            <w:tcW w:w="4030" w:type="dxa"/>
          </w:tcPr>
          <w:p w14:paraId="22767F3A" w14:textId="7D8378F0" w:rsidR="008F5EBC" w:rsidRDefault="008F5EBC" w:rsidP="00974907">
            <w:pPr>
              <w:cnfStyle w:val="000000000000" w:firstRow="0" w:lastRow="0" w:firstColumn="0" w:lastColumn="0" w:oddVBand="0" w:evenVBand="0" w:oddHBand="0" w:evenHBand="0" w:firstRowFirstColumn="0" w:firstRowLastColumn="0" w:lastRowFirstColumn="0" w:lastRowLastColumn="0"/>
            </w:pPr>
            <w:r>
              <w:t>The decision on not supporting periodicity less than 1 slot in Rel-16 simplifies the further work</w:t>
            </w:r>
            <w:r w:rsidR="00AD18FC">
              <w:t xml:space="preserve"> on this topic</w:t>
            </w:r>
            <w:r>
              <w:t>. Details on HARQ-Ack feedback still missing.</w:t>
            </w:r>
          </w:p>
        </w:tc>
      </w:tr>
      <w:tr w:rsidR="00B0019E" w14:paraId="5E524EAF" w14:textId="77777777" w:rsidTr="004F20B5">
        <w:tc>
          <w:tcPr>
            <w:cnfStyle w:val="001000000000" w:firstRow="0" w:lastRow="0" w:firstColumn="1" w:lastColumn="0" w:oddVBand="0" w:evenVBand="0" w:oddHBand="0" w:evenHBand="0" w:firstRowFirstColumn="0" w:firstRowLastColumn="0" w:lastRowFirstColumn="0" w:lastRowLastColumn="0"/>
            <w:tcW w:w="3114" w:type="dxa"/>
          </w:tcPr>
          <w:p w14:paraId="479B2A2F" w14:textId="3BCB726D" w:rsidR="00B0019E" w:rsidRDefault="00B0019E" w:rsidP="00974907">
            <w:r>
              <w:t>Intra-UE prioritization/multiplexing</w:t>
            </w:r>
          </w:p>
        </w:tc>
        <w:tc>
          <w:tcPr>
            <w:tcW w:w="2268" w:type="dxa"/>
          </w:tcPr>
          <w:p w14:paraId="26AE17C8" w14:textId="417FF4F7" w:rsidR="00B0019E" w:rsidRDefault="00B0019E" w:rsidP="00974907">
            <w:pPr>
              <w:cnfStyle w:val="000000000000" w:firstRow="0" w:lastRow="0" w:firstColumn="0" w:lastColumn="0" w:oddVBand="0" w:evenVBand="0" w:oddHBand="0" w:evenHBand="0" w:firstRowFirstColumn="0" w:firstRowLastColumn="0" w:lastRowFirstColumn="0" w:lastRowLastColumn="0"/>
            </w:pPr>
            <w:r>
              <w:t>Poor</w:t>
            </w:r>
            <w:r w:rsidR="00F44CC6">
              <w:t xml:space="preserve"> </w:t>
            </w:r>
            <w:r w:rsidR="001E096F">
              <w:t xml:space="preserve">for </w:t>
            </w:r>
            <w:r w:rsidR="00F44CC6">
              <w:t xml:space="preserve">RAN1 </w:t>
            </w:r>
            <w:r w:rsidR="002344B5">
              <w:t>part</w:t>
            </w:r>
          </w:p>
        </w:tc>
        <w:tc>
          <w:tcPr>
            <w:tcW w:w="4030" w:type="dxa"/>
          </w:tcPr>
          <w:p w14:paraId="7FD30ACD" w14:textId="44874363" w:rsidR="00B0019E" w:rsidRDefault="00763D78" w:rsidP="00974907">
            <w:pPr>
              <w:cnfStyle w:val="000000000000" w:firstRow="0" w:lastRow="0" w:firstColumn="0" w:lastColumn="0" w:oddVBand="0" w:evenVBand="0" w:oddHBand="0" w:evenHBand="0" w:firstRowFirstColumn="0" w:firstRowLastColumn="0" w:lastRowFirstColumn="0" w:lastRowLastColumn="0"/>
            </w:pPr>
            <w:r>
              <w:t>Intra-UE prioritization/multiplexing is a complex topic progressing very slowly</w:t>
            </w:r>
            <w:r w:rsidR="002344B5">
              <w:t xml:space="preserve"> in RAN1</w:t>
            </w:r>
            <w:r>
              <w:t xml:space="preserve">, and RAN1 might not be able to finish it within R16 timeframe. Part of the work has not even started in RAN1 due to dependencies on discussion on PUSCH prioritization in RAN2. </w:t>
            </w:r>
            <w:r w:rsidR="00D37A05">
              <w:t>At the same time</w:t>
            </w:r>
            <w:r w:rsidR="00DF04DD">
              <w:t xml:space="preserve">, </w:t>
            </w:r>
            <w:r w:rsidR="00D37A05">
              <w:t xml:space="preserve">lack of RAN1 progress </w:t>
            </w:r>
            <w:r w:rsidR="00FB10CA">
              <w:t xml:space="preserve">on </w:t>
            </w:r>
            <w:r w:rsidR="00C40170">
              <w:t>PUSCH vs. PUCCH prioritization slows down RAN2 progress considerably</w:t>
            </w:r>
            <w:r w:rsidR="00C153AF">
              <w:t xml:space="preserve"> for PUSCH vs. PUSCH</w:t>
            </w:r>
            <w:r w:rsidR="00ED624F">
              <w:t xml:space="preserve"> scenario</w:t>
            </w:r>
            <w:r w:rsidR="00C40170">
              <w:t xml:space="preserve">. </w:t>
            </w:r>
            <w:r w:rsidR="002836CE">
              <w:t>Additionally, t</w:t>
            </w:r>
            <w:r>
              <w:t xml:space="preserve">his </w:t>
            </w:r>
            <w:r w:rsidR="002836CE">
              <w:t xml:space="preserve">objective </w:t>
            </w:r>
            <w:r>
              <w:t>also impacts the work on supporting at least two HARQ-ACK codebooks simultaneously (see above in Table 1).</w:t>
            </w:r>
          </w:p>
        </w:tc>
      </w:tr>
    </w:tbl>
    <w:p w14:paraId="757C33A0" w14:textId="77777777" w:rsidR="008F5EBC" w:rsidRDefault="008F5EBC" w:rsidP="00342333">
      <w:pPr>
        <w:rPr>
          <w:lang w:val="en-US"/>
        </w:rPr>
      </w:pPr>
    </w:p>
    <w:p w14:paraId="3ECE9BCA" w14:textId="77896D95" w:rsidR="0069528A" w:rsidRDefault="001C5C51" w:rsidP="00342333">
      <w:r w:rsidRPr="001C5C51">
        <w:rPr>
          <w:lang w:val="en-US"/>
        </w:rPr>
        <w:t>As can be seen i</w:t>
      </w:r>
      <w:r>
        <w:rPr>
          <w:lang w:val="en-US"/>
        </w:rPr>
        <w:t>n the table</w:t>
      </w:r>
      <w:r w:rsidR="00D111E1">
        <w:rPr>
          <w:lang w:val="en-US"/>
        </w:rPr>
        <w:t>s</w:t>
      </w:r>
      <w:r w:rsidR="008C1840">
        <w:rPr>
          <w:lang w:val="en-US"/>
        </w:rPr>
        <w:t>,</w:t>
      </w:r>
      <w:r>
        <w:rPr>
          <w:lang w:val="en-US"/>
        </w:rPr>
        <w:t xml:space="preserve"> good progress was achieved </w:t>
      </w:r>
      <w:r w:rsidR="0069528A">
        <w:rPr>
          <w:lang w:val="en-US"/>
        </w:rPr>
        <w:t>for specification of PDCCH enhancements, enhanced inter-UE Tx prioritization/multiplexing, and enhanced UL configured grant transmission. At the same time some topics are struggling due to the inherent complexity of the topic itself</w:t>
      </w:r>
      <w:r w:rsidR="0030459F">
        <w:rPr>
          <w:lang w:val="en-US"/>
        </w:rPr>
        <w:t>, the very limited time allocation,</w:t>
      </w:r>
      <w:r w:rsidR="0069528A">
        <w:rPr>
          <w:lang w:val="en-US"/>
        </w:rPr>
        <w:t xml:space="preserve"> as well as due to dependencies with RAN2. These include </w:t>
      </w:r>
      <w:r w:rsidR="0069528A">
        <w:t xml:space="preserve">intra-UE prioritization/multiplexing, </w:t>
      </w:r>
      <w:r w:rsidR="006974DD">
        <w:t xml:space="preserve">support </w:t>
      </w:r>
      <w:r w:rsidR="00AE71FB">
        <w:t xml:space="preserve">for </w:t>
      </w:r>
      <w:r w:rsidR="009C63C3">
        <w:t xml:space="preserve">at least </w:t>
      </w:r>
      <w:r w:rsidR="0069528A">
        <w:t>two HARQ-ACK codebooks simultaneously</w:t>
      </w:r>
      <w:r w:rsidR="006974DD">
        <w:t>, and it is</w:t>
      </w:r>
      <w:r w:rsidR="0069528A">
        <w:t xml:space="preserve"> our understanding that it is not possible to conclude all of those within Rel-16 timeframe</w:t>
      </w:r>
      <w:r w:rsidR="00671473">
        <w:t xml:space="preserve"> in RAN1</w:t>
      </w:r>
      <w:r w:rsidR="0069528A">
        <w:t xml:space="preserve">. </w:t>
      </w:r>
      <w:r w:rsidR="006974DD">
        <w:t>Given the fact that there are strong inter-dependencies among those topics, it would be best to down-prioritize these topics for the remainder of Rel-16</w:t>
      </w:r>
      <w:r w:rsidR="00671473">
        <w:t xml:space="preserve"> in RAN1</w:t>
      </w:r>
      <w:r w:rsidR="006974DD">
        <w:t xml:space="preserve">. </w:t>
      </w:r>
    </w:p>
    <w:p w14:paraId="53CA2CE0" w14:textId="71C80778" w:rsidR="00812440" w:rsidRPr="006974DD" w:rsidRDefault="00812440" w:rsidP="00812440">
      <w:pPr>
        <w:rPr>
          <w:b/>
          <w:lang w:val="en-US"/>
        </w:rPr>
      </w:pPr>
      <w:r w:rsidRPr="006974DD">
        <w:rPr>
          <w:b/>
        </w:rPr>
        <w:t xml:space="preserve">Proposal: </w:t>
      </w:r>
      <w:r w:rsidRPr="006974DD">
        <w:rPr>
          <w:b/>
          <w:lang w:val="en-US"/>
        </w:rPr>
        <w:t>RAN plenary is requested to consider moving objectives of</w:t>
      </w:r>
      <w:r>
        <w:rPr>
          <w:b/>
          <w:lang w:val="en-US"/>
        </w:rPr>
        <w:t xml:space="preserve"> </w:t>
      </w:r>
      <w:r w:rsidRPr="006974DD">
        <w:rPr>
          <w:b/>
        </w:rPr>
        <w:t xml:space="preserve">support </w:t>
      </w:r>
      <w:r>
        <w:rPr>
          <w:b/>
        </w:rPr>
        <w:t xml:space="preserve">of at least </w:t>
      </w:r>
      <w:r w:rsidRPr="006974DD">
        <w:rPr>
          <w:b/>
        </w:rPr>
        <w:t>two HARQ-ACK codebooks simultaneously</w:t>
      </w:r>
      <w:r>
        <w:rPr>
          <w:b/>
        </w:rPr>
        <w:t xml:space="preserve"> constructed related to the URLLC WID, as well as </w:t>
      </w:r>
      <w:r w:rsidR="00671473">
        <w:rPr>
          <w:b/>
        </w:rPr>
        <w:t xml:space="preserve">RAN1 part of </w:t>
      </w:r>
      <w:r w:rsidRPr="006974DD">
        <w:rPr>
          <w:b/>
        </w:rPr>
        <w:t xml:space="preserve">intra-UE prioritization/multiplexing related to </w:t>
      </w:r>
      <w:r>
        <w:rPr>
          <w:b/>
        </w:rPr>
        <w:t xml:space="preserve">the </w:t>
      </w:r>
      <w:r w:rsidRPr="006974DD">
        <w:rPr>
          <w:b/>
        </w:rPr>
        <w:t>IIOT WID</w:t>
      </w:r>
      <w:r>
        <w:rPr>
          <w:b/>
        </w:rPr>
        <w:t>,</w:t>
      </w:r>
      <w:r w:rsidRPr="006974DD">
        <w:rPr>
          <w:b/>
        </w:rPr>
        <w:t xml:space="preserve"> </w:t>
      </w:r>
      <w:r>
        <w:rPr>
          <w:b/>
        </w:rPr>
        <w:t xml:space="preserve">out of </w:t>
      </w:r>
      <w:r w:rsidRPr="006974DD">
        <w:rPr>
          <w:b/>
        </w:rPr>
        <w:t xml:space="preserve">Rel-16. </w:t>
      </w:r>
    </w:p>
    <w:p w14:paraId="3E5B68A4" w14:textId="77777777" w:rsidR="00812440" w:rsidRPr="006974DD" w:rsidRDefault="00812440" w:rsidP="00342333">
      <w:pPr>
        <w:rPr>
          <w:b/>
          <w:lang w:val="en-US"/>
        </w:rPr>
      </w:pPr>
    </w:p>
    <w:p w14:paraId="2ED08780" w14:textId="3660CC6E" w:rsidR="00FC6F10" w:rsidRDefault="006974DD" w:rsidP="00342333">
      <w:pPr>
        <w:rPr>
          <w:lang w:val="en-US"/>
        </w:rPr>
      </w:pPr>
      <w:r>
        <w:rPr>
          <w:lang w:val="en-US"/>
        </w:rPr>
        <w:t>We believe that with such prioritization of the topics it would be possible to improve the progress on the remaining topics</w:t>
      </w:r>
      <w:r w:rsidR="00602B0F">
        <w:rPr>
          <w:lang w:val="en-US"/>
        </w:rPr>
        <w:t xml:space="preserve"> of eURLLC WI in RAN1</w:t>
      </w:r>
      <w:r>
        <w:rPr>
          <w:lang w:val="en-US"/>
        </w:rPr>
        <w:t>, including s</w:t>
      </w:r>
      <w:r>
        <w:rPr>
          <w:bCs/>
          <w:lang w:val="en-US"/>
        </w:rPr>
        <w:t>pecification of</w:t>
      </w:r>
      <w:r w:rsidRPr="0007292F">
        <w:rPr>
          <w:bCs/>
          <w:lang w:val="en-US"/>
        </w:rPr>
        <w:t xml:space="preserve"> </w:t>
      </w:r>
      <w:r>
        <w:rPr>
          <w:bCs/>
          <w:lang w:val="en-US"/>
        </w:rPr>
        <w:t>e</w:t>
      </w:r>
      <w:r w:rsidRPr="0007292F">
        <w:rPr>
          <w:bCs/>
          <w:lang w:val="en-US"/>
        </w:rPr>
        <w:t>nhancements to scheduling/HARQ</w:t>
      </w:r>
      <w:r>
        <w:rPr>
          <w:bCs/>
          <w:lang w:val="en-US"/>
        </w:rPr>
        <w:t>, which is currently struggling as well.</w:t>
      </w:r>
      <w:r w:rsidR="00C20C35">
        <w:rPr>
          <w:bCs/>
          <w:lang w:val="en-US"/>
        </w:rPr>
        <w:t xml:space="preserve"> </w:t>
      </w:r>
      <w:r w:rsidR="005301BB">
        <w:rPr>
          <w:bCs/>
          <w:lang w:val="en-US"/>
        </w:rPr>
        <w:t xml:space="preserve">Furthermore, thanks to removing </w:t>
      </w:r>
      <w:r w:rsidR="00A61A79">
        <w:rPr>
          <w:bCs/>
          <w:lang w:val="en-US"/>
        </w:rPr>
        <w:t>RAN1-RAN2 interdependencies for</w:t>
      </w:r>
      <w:r w:rsidR="005301BB">
        <w:rPr>
          <w:lang w:val="en-US"/>
        </w:rPr>
        <w:t xml:space="preserve"> intra-UE prioritization topic from IIoT WI</w:t>
      </w:r>
      <w:r w:rsidR="00A61A79">
        <w:rPr>
          <w:lang w:val="en-US"/>
        </w:rPr>
        <w:t xml:space="preserve">, it would facilitate its progress </w:t>
      </w:r>
      <w:r w:rsidR="005301BB">
        <w:rPr>
          <w:lang w:val="en-US"/>
        </w:rPr>
        <w:t>in RAN2</w:t>
      </w:r>
      <w:r w:rsidR="00434ED7">
        <w:rPr>
          <w:lang w:val="en-US"/>
        </w:rPr>
        <w:t xml:space="preserve"> considerably (please see our detailed proposal in [</w:t>
      </w:r>
      <w:r w:rsidR="00D97B43">
        <w:rPr>
          <w:lang w:val="en-US"/>
        </w:rPr>
        <w:t>2</w:t>
      </w:r>
      <w:r w:rsidR="00434ED7">
        <w:rPr>
          <w:lang w:val="en-US"/>
        </w:rPr>
        <w:t>]).</w:t>
      </w:r>
    </w:p>
    <w:p w14:paraId="3470C62C" w14:textId="4F070EDD" w:rsidR="006855E8" w:rsidRDefault="006974DD" w:rsidP="006855E8">
      <w:pPr>
        <w:pStyle w:val="Heading1"/>
      </w:pPr>
      <w:r>
        <w:t>URLLC</w:t>
      </w:r>
      <w:r w:rsidR="007738B9">
        <w:t xml:space="preserve"> WI objectives refinements</w:t>
      </w:r>
    </w:p>
    <w:p w14:paraId="7648FE40" w14:textId="18D2FB97" w:rsidR="006974DD" w:rsidRDefault="006974DD" w:rsidP="00342333">
      <w:pPr>
        <w:rPr>
          <w:lang w:val="en-US"/>
        </w:rPr>
      </w:pPr>
      <w:r>
        <w:rPr>
          <w:lang w:val="en-US"/>
        </w:rPr>
        <w:t>Based on the discussion above, we propose the following modifications to URLLC WID</w:t>
      </w:r>
      <w:r w:rsidR="006E6ECD">
        <w:rPr>
          <w:lang w:val="en-US"/>
        </w:rPr>
        <w:t xml:space="preserve"> [</w:t>
      </w:r>
      <w:r w:rsidR="00D97B43">
        <w:rPr>
          <w:lang w:val="en-US"/>
        </w:rPr>
        <w:t>3</w:t>
      </w:r>
      <w:r w:rsidR="006E6ECD">
        <w:rPr>
          <w:lang w:val="en-US"/>
        </w:rPr>
        <w:t>]</w:t>
      </w:r>
      <w:r>
        <w:rPr>
          <w:lang w:val="en-US"/>
        </w:rPr>
        <w:t>:</w:t>
      </w:r>
    </w:p>
    <w:p w14:paraId="2BAEFEFE" w14:textId="77777777" w:rsidR="006974DD" w:rsidRDefault="006974DD" w:rsidP="006974DD">
      <w:pPr>
        <w:numPr>
          <w:ilvl w:val="0"/>
          <w:numId w:val="18"/>
        </w:numPr>
        <w:tabs>
          <w:tab w:val="num" w:pos="709"/>
        </w:tabs>
        <w:spacing w:after="0"/>
        <w:jc w:val="both"/>
        <w:rPr>
          <w:bCs/>
          <w:lang w:val="en-US"/>
        </w:rPr>
      </w:pPr>
      <w:r>
        <w:rPr>
          <w:bCs/>
          <w:lang w:val="en-US"/>
        </w:rPr>
        <w:t>Specification of</w:t>
      </w:r>
      <w:r w:rsidRPr="0007292F">
        <w:rPr>
          <w:bCs/>
          <w:lang w:val="en-US"/>
        </w:rPr>
        <w:t xml:space="preserve"> UCI enhancements</w:t>
      </w:r>
      <w:r>
        <w:rPr>
          <w:bCs/>
          <w:lang w:val="en-US"/>
        </w:rPr>
        <w:t xml:space="preserve"> [RAN1]</w:t>
      </w:r>
    </w:p>
    <w:p w14:paraId="73792C23" w14:textId="77777777" w:rsidR="006974DD" w:rsidRPr="004A1D41" w:rsidRDefault="006974DD" w:rsidP="006974DD">
      <w:pPr>
        <w:numPr>
          <w:ilvl w:val="1"/>
          <w:numId w:val="18"/>
        </w:numPr>
        <w:spacing w:after="0"/>
        <w:jc w:val="both"/>
        <w:rPr>
          <w:bCs/>
          <w:lang w:val="en-US"/>
        </w:rPr>
      </w:pPr>
      <w:r>
        <w:rPr>
          <w:lang w:eastAsia="zh-CN"/>
        </w:rPr>
        <w:t>M</w:t>
      </w:r>
      <w:r w:rsidRPr="007368F9">
        <w:rPr>
          <w:lang w:eastAsia="zh-CN"/>
        </w:rPr>
        <w:t>ore than one PUCCH for HARQ</w:t>
      </w:r>
      <w:r>
        <w:rPr>
          <w:lang w:eastAsia="zh-CN"/>
        </w:rPr>
        <w:t>-ACK transmission within a slot</w:t>
      </w:r>
    </w:p>
    <w:p w14:paraId="0A9F4111" w14:textId="77777777" w:rsidR="006974DD" w:rsidRPr="006974DD" w:rsidRDefault="006974DD" w:rsidP="006974DD">
      <w:pPr>
        <w:numPr>
          <w:ilvl w:val="1"/>
          <w:numId w:val="18"/>
        </w:numPr>
        <w:spacing w:after="0"/>
        <w:jc w:val="both"/>
        <w:rPr>
          <w:bCs/>
          <w:strike/>
          <w:color w:val="FF0000"/>
          <w:lang w:val="en-US"/>
        </w:rPr>
      </w:pPr>
      <w:r w:rsidRPr="006974DD">
        <w:rPr>
          <w:strike/>
          <w:color w:val="FF0000"/>
          <w:lang w:eastAsia="zh-CN"/>
        </w:rPr>
        <w:t>At least two</w:t>
      </w:r>
      <w:r w:rsidRPr="006974DD">
        <w:rPr>
          <w:rFonts w:hint="eastAsia"/>
          <w:strike/>
          <w:color w:val="FF0000"/>
          <w:lang w:eastAsia="zh-CN"/>
        </w:rPr>
        <w:t xml:space="preserve"> HARQ-ACK codebooks simultaneously </w:t>
      </w:r>
      <w:r w:rsidRPr="006974DD">
        <w:rPr>
          <w:strike/>
          <w:color w:val="FF0000"/>
          <w:lang w:eastAsia="zh-CN"/>
        </w:rPr>
        <w:t>constructed, intended for supporting different service types for a UE</w:t>
      </w:r>
    </w:p>
    <w:p w14:paraId="2E593367" w14:textId="01BA14B6" w:rsidR="006974DD" w:rsidRDefault="006974DD" w:rsidP="00342333">
      <w:pPr>
        <w:rPr>
          <w:lang w:val="en-US"/>
        </w:rPr>
      </w:pPr>
    </w:p>
    <w:p w14:paraId="5AB94203" w14:textId="3059A9E9" w:rsidR="006974DD" w:rsidRDefault="006974DD" w:rsidP="00342333">
      <w:pPr>
        <w:rPr>
          <w:lang w:val="en-US"/>
        </w:rPr>
      </w:pPr>
      <w:r>
        <w:rPr>
          <w:lang w:val="en-US"/>
        </w:rPr>
        <w:t xml:space="preserve">In addition, we propose </w:t>
      </w:r>
      <w:r w:rsidR="00F72E27">
        <w:rPr>
          <w:lang w:val="en-US"/>
        </w:rPr>
        <w:t xml:space="preserve">to simplify the intra-UE prioritization objective </w:t>
      </w:r>
      <w:r w:rsidR="000D42A1">
        <w:rPr>
          <w:lang w:val="en-US"/>
        </w:rPr>
        <w:t xml:space="preserve">in </w:t>
      </w:r>
      <w:r>
        <w:rPr>
          <w:lang w:val="en-US"/>
        </w:rPr>
        <w:t>the IIoT WID</w:t>
      </w:r>
      <w:r w:rsidR="006E6ECD">
        <w:rPr>
          <w:lang w:val="en-US"/>
        </w:rPr>
        <w:t xml:space="preserve"> [</w:t>
      </w:r>
      <w:r w:rsidR="004F20B5">
        <w:rPr>
          <w:lang w:val="en-US"/>
        </w:rPr>
        <w:t>4</w:t>
      </w:r>
      <w:r w:rsidR="006E6ECD">
        <w:rPr>
          <w:lang w:val="en-US"/>
        </w:rPr>
        <w:t xml:space="preserve">], </w:t>
      </w:r>
      <w:r w:rsidR="000D42A1">
        <w:rPr>
          <w:lang w:val="en-US"/>
        </w:rPr>
        <w:t xml:space="preserve">so that </w:t>
      </w:r>
      <w:r w:rsidR="002A20B6">
        <w:rPr>
          <w:lang w:val="en-US"/>
        </w:rPr>
        <w:t>physical layer</w:t>
      </w:r>
      <w:r w:rsidR="002C5190">
        <w:rPr>
          <w:lang w:val="en-US"/>
        </w:rPr>
        <w:t xml:space="preserve"> impacts </w:t>
      </w:r>
      <w:r w:rsidR="002A20B6">
        <w:rPr>
          <w:lang w:val="en-US"/>
        </w:rPr>
        <w:t xml:space="preserve">are avoided in Rel-16, letting </w:t>
      </w:r>
      <w:r w:rsidR="00D1162F">
        <w:rPr>
          <w:lang w:val="en-US"/>
        </w:rPr>
        <w:t>RAN1 to focus on e</w:t>
      </w:r>
      <w:r w:rsidR="006E6ECD">
        <w:rPr>
          <w:lang w:val="en-US"/>
        </w:rPr>
        <w:t>URLLC work</w:t>
      </w:r>
      <w:r w:rsidR="00D1162F">
        <w:rPr>
          <w:lang w:val="en-US"/>
        </w:rPr>
        <w:t>.</w:t>
      </w:r>
      <w:r w:rsidR="002C5190">
        <w:rPr>
          <w:lang w:val="en-US"/>
        </w:rPr>
        <w:t xml:space="preserve"> </w:t>
      </w:r>
      <w:r w:rsidR="007A4155">
        <w:rPr>
          <w:lang w:val="en-US"/>
        </w:rPr>
        <w:t xml:space="preserve">The </w:t>
      </w:r>
      <w:r w:rsidR="005B520B">
        <w:rPr>
          <w:lang w:val="en-US"/>
        </w:rPr>
        <w:t>detailed proposal and explanation can be found in [</w:t>
      </w:r>
      <w:r w:rsidR="00D97B43">
        <w:rPr>
          <w:lang w:val="en-US"/>
        </w:rPr>
        <w:t>2</w:t>
      </w:r>
      <w:r w:rsidR="005B520B">
        <w:rPr>
          <w:lang w:val="en-US"/>
        </w:rPr>
        <w:t xml:space="preserve">]. </w:t>
      </w:r>
    </w:p>
    <w:p w14:paraId="37390890" w14:textId="31529B3D" w:rsidR="006E6ECD" w:rsidRPr="006E6ECD" w:rsidRDefault="006E6ECD" w:rsidP="00342333">
      <w:pPr>
        <w:rPr>
          <w:b/>
          <w:lang w:val="en-US"/>
        </w:rPr>
      </w:pPr>
      <w:r w:rsidRPr="006E6ECD">
        <w:rPr>
          <w:b/>
          <w:lang w:val="en-US"/>
        </w:rPr>
        <w:t xml:space="preserve">Proposal: RAN plenary is requested to consider approving the </w:t>
      </w:r>
      <w:r w:rsidR="002C5190">
        <w:rPr>
          <w:b/>
          <w:lang w:val="en-US"/>
        </w:rPr>
        <w:t xml:space="preserve">proposed </w:t>
      </w:r>
      <w:r w:rsidRPr="006E6ECD">
        <w:rPr>
          <w:b/>
          <w:lang w:val="en-US"/>
        </w:rPr>
        <w:t>changes to URLLC and IIoT WIDs.</w:t>
      </w:r>
    </w:p>
    <w:p w14:paraId="3D2F9380" w14:textId="23FB3224" w:rsidR="00460259" w:rsidRDefault="00460259" w:rsidP="00460259">
      <w:pPr>
        <w:pStyle w:val="Heading1"/>
      </w:pPr>
      <w:r>
        <w:t>Summary</w:t>
      </w:r>
    </w:p>
    <w:p w14:paraId="46DA7EBD" w14:textId="2B1C6C83" w:rsidR="00460259" w:rsidRDefault="00D97B43" w:rsidP="00460259">
      <w:pPr>
        <w:rPr>
          <w:b/>
        </w:rPr>
      </w:pPr>
      <w:r w:rsidRPr="006974DD">
        <w:rPr>
          <w:b/>
        </w:rPr>
        <w:t xml:space="preserve">Proposal: </w:t>
      </w:r>
      <w:r w:rsidRPr="006974DD">
        <w:rPr>
          <w:b/>
          <w:lang w:val="en-US"/>
        </w:rPr>
        <w:t>RAN plenary is requested to consider moving objectives of</w:t>
      </w:r>
      <w:r>
        <w:rPr>
          <w:b/>
          <w:lang w:val="en-US"/>
        </w:rPr>
        <w:t xml:space="preserve"> </w:t>
      </w:r>
      <w:r w:rsidRPr="006974DD">
        <w:rPr>
          <w:b/>
        </w:rPr>
        <w:t xml:space="preserve">support </w:t>
      </w:r>
      <w:r>
        <w:rPr>
          <w:b/>
        </w:rPr>
        <w:t xml:space="preserve">of at least </w:t>
      </w:r>
      <w:r w:rsidRPr="006974DD">
        <w:rPr>
          <w:b/>
        </w:rPr>
        <w:t>two HARQ-ACK codebooks simultaneously</w:t>
      </w:r>
      <w:r>
        <w:rPr>
          <w:b/>
        </w:rPr>
        <w:t xml:space="preserve"> constructed related to the URLLC WID, as well as RAN1 part of </w:t>
      </w:r>
      <w:r w:rsidRPr="006974DD">
        <w:rPr>
          <w:b/>
        </w:rPr>
        <w:t xml:space="preserve">intra-UE prioritization/multiplexing related to </w:t>
      </w:r>
      <w:r>
        <w:rPr>
          <w:b/>
        </w:rPr>
        <w:t xml:space="preserve">the </w:t>
      </w:r>
      <w:r w:rsidRPr="006974DD">
        <w:rPr>
          <w:b/>
        </w:rPr>
        <w:t>IIOT WID</w:t>
      </w:r>
      <w:r>
        <w:rPr>
          <w:b/>
        </w:rPr>
        <w:t>,</w:t>
      </w:r>
      <w:r w:rsidRPr="006974DD">
        <w:rPr>
          <w:b/>
        </w:rPr>
        <w:t xml:space="preserve"> </w:t>
      </w:r>
      <w:r>
        <w:rPr>
          <w:b/>
        </w:rPr>
        <w:t xml:space="preserve">out of </w:t>
      </w:r>
      <w:r w:rsidRPr="006974DD">
        <w:rPr>
          <w:b/>
        </w:rPr>
        <w:t>Rel-16.</w:t>
      </w:r>
    </w:p>
    <w:p w14:paraId="7C7BA6DE" w14:textId="6AB163CE" w:rsidR="00D97B43" w:rsidRPr="00791557" w:rsidRDefault="00D97B43" w:rsidP="00460259">
      <w:pPr>
        <w:rPr>
          <w:b/>
          <w:lang w:val="en-US"/>
        </w:rPr>
      </w:pPr>
      <w:r w:rsidRPr="006E6ECD">
        <w:rPr>
          <w:b/>
          <w:lang w:val="en-US"/>
        </w:rPr>
        <w:t xml:space="preserve">Proposal: RAN plenary is requested to consider approving the </w:t>
      </w:r>
      <w:r>
        <w:rPr>
          <w:b/>
          <w:lang w:val="en-US"/>
        </w:rPr>
        <w:t xml:space="preserve">proposed </w:t>
      </w:r>
      <w:r w:rsidRPr="006E6ECD">
        <w:rPr>
          <w:b/>
          <w:lang w:val="en-US"/>
        </w:rPr>
        <w:t>changes to URLLC and IIoT WIDs.</w:t>
      </w:r>
    </w:p>
    <w:p w14:paraId="10D17788" w14:textId="0C3E0DDA" w:rsidR="00CB16FB" w:rsidRDefault="00CB16FB" w:rsidP="006855E8">
      <w:pPr>
        <w:pStyle w:val="Heading1"/>
        <w:numPr>
          <w:ilvl w:val="0"/>
          <w:numId w:val="0"/>
        </w:numPr>
        <w:ind w:left="432" w:hanging="432"/>
      </w:pPr>
      <w:r>
        <w:t>References</w:t>
      </w:r>
    </w:p>
    <w:p w14:paraId="4C0DAFEA" w14:textId="21A77DF6" w:rsidR="003D0048" w:rsidRDefault="003D0048" w:rsidP="003D0048">
      <w:pPr>
        <w:ind w:left="432" w:hanging="432"/>
        <w:textAlignment w:val="auto"/>
      </w:pPr>
      <w:r>
        <w:t>[</w:t>
      </w:r>
      <w:r w:rsidR="00D97B43">
        <w:t>1</w:t>
      </w:r>
      <w:r>
        <w:t>]</w:t>
      </w:r>
      <w:r>
        <w:tab/>
      </w:r>
      <w:r w:rsidR="001068C5" w:rsidRPr="001068C5">
        <w:t>RP-</w:t>
      </w:r>
      <w:r w:rsidR="001068C5" w:rsidRPr="00D97B43">
        <w:t>19</w:t>
      </w:r>
      <w:r w:rsidR="00C77C4E" w:rsidRPr="00D97B43">
        <w:t>1964</w:t>
      </w:r>
      <w:r>
        <w:t xml:space="preserve">, </w:t>
      </w:r>
      <w:r w:rsidR="001068C5" w:rsidRPr="001068C5">
        <w:rPr>
          <w:i/>
        </w:rPr>
        <w:t>Status Report of WI: Support of NR Industrial Internet of Things (IoT); rapporteur: Nokia</w:t>
      </w:r>
      <w:r>
        <w:t xml:space="preserve">, </w:t>
      </w:r>
      <w:r w:rsidR="001068C5">
        <w:t>Source: RAN2</w:t>
      </w:r>
    </w:p>
    <w:p w14:paraId="32EC926E" w14:textId="71CDBC37" w:rsidR="006D44E8" w:rsidRDefault="006D44E8" w:rsidP="003D0048">
      <w:pPr>
        <w:ind w:left="432" w:hanging="432"/>
        <w:textAlignment w:val="auto"/>
      </w:pPr>
      <w:r>
        <w:t>[</w:t>
      </w:r>
      <w:r w:rsidR="00D97B43">
        <w:t>2</w:t>
      </w:r>
      <w:r>
        <w:t xml:space="preserve">] </w:t>
      </w:r>
      <w:r>
        <w:tab/>
      </w:r>
      <w:r w:rsidRPr="001068C5">
        <w:t>RP-</w:t>
      </w:r>
      <w:r w:rsidR="00C77C4E" w:rsidRPr="00D97B43">
        <w:t>19</w:t>
      </w:r>
      <w:r w:rsidR="00C77C4E" w:rsidRPr="00C77C4E">
        <w:t>1966</w:t>
      </w:r>
      <w:r>
        <w:t xml:space="preserve">, </w:t>
      </w:r>
      <w:r w:rsidR="00C77C4E">
        <w:rPr>
          <w:rFonts w:ascii="Segoe UI" w:hAnsi="Segoe UI" w:cs="Segoe UI"/>
          <w:color w:val="333333"/>
          <w:sz w:val="18"/>
          <w:szCs w:val="18"/>
          <w:lang w:val="en-US"/>
        </w:rPr>
        <w:t>Considerations on the scope of WI on support of NR Industrial Internet of Things (IoT)</w:t>
      </w:r>
      <w:r>
        <w:t>, Nokia, Nokia Shanghai Bell</w:t>
      </w:r>
    </w:p>
    <w:p w14:paraId="65D1DAD6" w14:textId="3B0CA92C" w:rsidR="006E6ECD" w:rsidRPr="004F20B5" w:rsidRDefault="00211134" w:rsidP="006E6ECD">
      <w:pPr>
        <w:ind w:left="432" w:hanging="432"/>
        <w:textAlignment w:val="auto"/>
        <w:rPr>
          <w:i/>
        </w:rPr>
      </w:pPr>
      <w:r w:rsidRPr="004F20B5">
        <w:t>[</w:t>
      </w:r>
      <w:r w:rsidR="00D97B43" w:rsidRPr="004F20B5">
        <w:t>3</w:t>
      </w:r>
      <w:r w:rsidRPr="004F20B5">
        <w:t>]</w:t>
      </w:r>
      <w:r w:rsidRPr="004F20B5">
        <w:tab/>
        <w:t xml:space="preserve">RP-190728, </w:t>
      </w:r>
      <w:r w:rsidR="006E6ECD" w:rsidRPr="004F20B5">
        <w:rPr>
          <w:i/>
        </w:rPr>
        <w:t>URLLC WID; rapporteur: Huawei</w:t>
      </w:r>
    </w:p>
    <w:p w14:paraId="4AF46D79" w14:textId="79481BEB" w:rsidR="001068C5" w:rsidRDefault="008D292D" w:rsidP="003D0048">
      <w:pPr>
        <w:ind w:left="426" w:hanging="426"/>
        <w:textAlignment w:val="auto"/>
      </w:pPr>
      <w:r w:rsidRPr="006E6ECD">
        <w:t>[</w:t>
      </w:r>
      <w:r w:rsidR="004F20B5">
        <w:t>4</w:t>
      </w:r>
      <w:r w:rsidRPr="006E6ECD">
        <w:t>]</w:t>
      </w:r>
      <w:r w:rsidR="003D0048" w:rsidRPr="006E6ECD">
        <w:tab/>
      </w:r>
      <w:r w:rsidR="001068C5" w:rsidRPr="006E6ECD">
        <w:t>RP-191</w:t>
      </w:r>
      <w:r w:rsidR="00C77C4E">
        <w:t>965</w:t>
      </w:r>
      <w:r w:rsidR="001068C5" w:rsidRPr="006E6ECD">
        <w:t xml:space="preserve">, </w:t>
      </w:r>
      <w:r w:rsidR="006E6ECD" w:rsidRPr="006E6ECD">
        <w:rPr>
          <w:i/>
        </w:rPr>
        <w:t>Revised</w:t>
      </w:r>
      <w:r w:rsidR="006E6ECD" w:rsidRPr="006E6ECD">
        <w:t xml:space="preserve"> </w:t>
      </w:r>
      <w:r w:rsidR="001068C5" w:rsidRPr="006E6ECD">
        <w:rPr>
          <w:i/>
        </w:rPr>
        <w:t>WID: Support of NR Industrial Internet of Things (IoT)</w:t>
      </w:r>
      <w:r w:rsidR="001068C5" w:rsidRPr="006E6ECD">
        <w:t>, Nokia, Nokia Shanghai Bell</w:t>
      </w:r>
      <w:bookmarkStart w:id="4" w:name="_GoBack"/>
      <w:bookmarkEnd w:id="4"/>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85854" w14:textId="77777777" w:rsidR="00FF6DA1" w:rsidRDefault="00FF6DA1">
      <w:r>
        <w:separator/>
      </w:r>
    </w:p>
    <w:p w14:paraId="2E417608" w14:textId="77777777" w:rsidR="00FF6DA1" w:rsidRDefault="00FF6DA1"/>
  </w:endnote>
  <w:endnote w:type="continuationSeparator" w:id="0">
    <w:p w14:paraId="330B6485" w14:textId="77777777" w:rsidR="00FF6DA1" w:rsidRDefault="00FF6DA1">
      <w:r>
        <w:continuationSeparator/>
      </w:r>
    </w:p>
    <w:p w14:paraId="571C0899" w14:textId="77777777" w:rsidR="00FF6DA1" w:rsidRDefault="00FF6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DBADC" w14:textId="77777777" w:rsidR="00FF6DA1" w:rsidRDefault="00FF6DA1">
      <w:r>
        <w:separator/>
      </w:r>
    </w:p>
    <w:p w14:paraId="5CA63E98" w14:textId="77777777" w:rsidR="00FF6DA1" w:rsidRDefault="00FF6DA1"/>
  </w:footnote>
  <w:footnote w:type="continuationSeparator" w:id="0">
    <w:p w14:paraId="012FAE37" w14:textId="77777777" w:rsidR="00FF6DA1" w:rsidRDefault="00FF6DA1">
      <w:r>
        <w:continuationSeparator/>
      </w:r>
    </w:p>
    <w:p w14:paraId="1D3B21EA" w14:textId="77777777" w:rsidR="00FF6DA1" w:rsidRDefault="00FF6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0846C20"/>
    <w:multiLevelType w:val="hybridMultilevel"/>
    <w:tmpl w:val="D0FA9100"/>
    <w:lvl w:ilvl="0" w:tplc="C2B6354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0"/>
  </w:num>
  <w:num w:numId="4">
    <w:abstractNumId w:val="19"/>
  </w:num>
  <w:num w:numId="5">
    <w:abstractNumId w:val="14"/>
  </w:num>
  <w:num w:numId="6">
    <w:abstractNumId w:val="0"/>
  </w:num>
  <w:num w:numId="7">
    <w:abstractNumId w:val="6"/>
  </w:num>
  <w:num w:numId="8">
    <w:abstractNumId w:val="2"/>
  </w:num>
  <w:num w:numId="9">
    <w:abstractNumId w:val="10"/>
  </w:num>
  <w:num w:numId="10">
    <w:abstractNumId w:val="17"/>
  </w:num>
  <w:num w:numId="11">
    <w:abstractNumId w:val="12"/>
  </w:num>
  <w:num w:numId="12">
    <w:abstractNumId w:val="5"/>
  </w:num>
  <w:num w:numId="13">
    <w:abstractNumId w:val="1"/>
  </w:num>
  <w:num w:numId="14">
    <w:abstractNumId w:val="13"/>
  </w:num>
  <w:num w:numId="15">
    <w:abstractNumId w:val="11"/>
  </w:num>
  <w:num w:numId="16">
    <w:abstractNumId w:val="4"/>
  </w:num>
  <w:num w:numId="17">
    <w:abstractNumId w:val="7"/>
  </w:num>
  <w:num w:numId="18">
    <w:abstractNumId w:val="3"/>
  </w:num>
  <w:num w:numId="19">
    <w:abstractNumId w:val="15"/>
  </w:num>
  <w:num w:numId="20">
    <w:abstractNumId w:val="16"/>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14C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3D07"/>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4BA8"/>
    <w:rsid w:val="000C50B2"/>
    <w:rsid w:val="000C58F8"/>
    <w:rsid w:val="000C6060"/>
    <w:rsid w:val="000C6149"/>
    <w:rsid w:val="000C6AB1"/>
    <w:rsid w:val="000C6DC0"/>
    <w:rsid w:val="000D2514"/>
    <w:rsid w:val="000D27CD"/>
    <w:rsid w:val="000D2A2E"/>
    <w:rsid w:val="000D3314"/>
    <w:rsid w:val="000D42A1"/>
    <w:rsid w:val="000D4ED9"/>
    <w:rsid w:val="000D5CC3"/>
    <w:rsid w:val="000D7AC3"/>
    <w:rsid w:val="000E0669"/>
    <w:rsid w:val="000E3966"/>
    <w:rsid w:val="000E7BE2"/>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4F2A"/>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2D8"/>
    <w:rsid w:val="001D0660"/>
    <w:rsid w:val="001D0ED3"/>
    <w:rsid w:val="001D1E21"/>
    <w:rsid w:val="001D211A"/>
    <w:rsid w:val="001D32B9"/>
    <w:rsid w:val="001D56D0"/>
    <w:rsid w:val="001E08A2"/>
    <w:rsid w:val="001E096F"/>
    <w:rsid w:val="001E39BF"/>
    <w:rsid w:val="001E432F"/>
    <w:rsid w:val="001E62E9"/>
    <w:rsid w:val="001E7810"/>
    <w:rsid w:val="001F0B93"/>
    <w:rsid w:val="001F336D"/>
    <w:rsid w:val="001F64D7"/>
    <w:rsid w:val="00200579"/>
    <w:rsid w:val="00204039"/>
    <w:rsid w:val="002059C0"/>
    <w:rsid w:val="00205D6B"/>
    <w:rsid w:val="002060B4"/>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B5"/>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EA"/>
    <w:rsid w:val="00267AD3"/>
    <w:rsid w:val="002758A4"/>
    <w:rsid w:val="00276EA4"/>
    <w:rsid w:val="00277232"/>
    <w:rsid w:val="00281782"/>
    <w:rsid w:val="0028221B"/>
    <w:rsid w:val="002836CE"/>
    <w:rsid w:val="00285783"/>
    <w:rsid w:val="00286265"/>
    <w:rsid w:val="00296198"/>
    <w:rsid w:val="00297FDA"/>
    <w:rsid w:val="002A20B6"/>
    <w:rsid w:val="002A3511"/>
    <w:rsid w:val="002A54BE"/>
    <w:rsid w:val="002A5571"/>
    <w:rsid w:val="002A7DB8"/>
    <w:rsid w:val="002A7FA0"/>
    <w:rsid w:val="002B1463"/>
    <w:rsid w:val="002B1B7E"/>
    <w:rsid w:val="002B4B67"/>
    <w:rsid w:val="002B7AA8"/>
    <w:rsid w:val="002B7D0D"/>
    <w:rsid w:val="002C5190"/>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459F"/>
    <w:rsid w:val="0030664C"/>
    <w:rsid w:val="003067DF"/>
    <w:rsid w:val="003067E2"/>
    <w:rsid w:val="003070C6"/>
    <w:rsid w:val="00310045"/>
    <w:rsid w:val="0031005D"/>
    <w:rsid w:val="00310256"/>
    <w:rsid w:val="003120BD"/>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E90"/>
    <w:rsid w:val="00366A6A"/>
    <w:rsid w:val="003673BF"/>
    <w:rsid w:val="003711EF"/>
    <w:rsid w:val="00371977"/>
    <w:rsid w:val="00371FD7"/>
    <w:rsid w:val="00372857"/>
    <w:rsid w:val="00372B7C"/>
    <w:rsid w:val="00373086"/>
    <w:rsid w:val="00375FC8"/>
    <w:rsid w:val="00376B13"/>
    <w:rsid w:val="003802A4"/>
    <w:rsid w:val="00381433"/>
    <w:rsid w:val="00382E93"/>
    <w:rsid w:val="0038476E"/>
    <w:rsid w:val="00386432"/>
    <w:rsid w:val="003867E3"/>
    <w:rsid w:val="00387164"/>
    <w:rsid w:val="00387B4A"/>
    <w:rsid w:val="0039038E"/>
    <w:rsid w:val="00390A93"/>
    <w:rsid w:val="00391744"/>
    <w:rsid w:val="0039227B"/>
    <w:rsid w:val="00392B39"/>
    <w:rsid w:val="00393577"/>
    <w:rsid w:val="00395B6C"/>
    <w:rsid w:val="00396850"/>
    <w:rsid w:val="003968B9"/>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1F0"/>
    <w:rsid w:val="003D23DE"/>
    <w:rsid w:val="003D2571"/>
    <w:rsid w:val="003D342E"/>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9BD"/>
    <w:rsid w:val="00424F9D"/>
    <w:rsid w:val="00426BA6"/>
    <w:rsid w:val="00426FD6"/>
    <w:rsid w:val="0042737E"/>
    <w:rsid w:val="00430EE0"/>
    <w:rsid w:val="004342AD"/>
    <w:rsid w:val="00434ED7"/>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5439"/>
    <w:rsid w:val="00496BF6"/>
    <w:rsid w:val="004A0146"/>
    <w:rsid w:val="004A10E3"/>
    <w:rsid w:val="004A345B"/>
    <w:rsid w:val="004A39CE"/>
    <w:rsid w:val="004A6A9A"/>
    <w:rsid w:val="004A6EDC"/>
    <w:rsid w:val="004A75B8"/>
    <w:rsid w:val="004A7629"/>
    <w:rsid w:val="004B08F3"/>
    <w:rsid w:val="004B3D91"/>
    <w:rsid w:val="004B4DB0"/>
    <w:rsid w:val="004B7002"/>
    <w:rsid w:val="004B75F7"/>
    <w:rsid w:val="004B7946"/>
    <w:rsid w:val="004B7ADF"/>
    <w:rsid w:val="004C02F4"/>
    <w:rsid w:val="004C0D0E"/>
    <w:rsid w:val="004C1ED3"/>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0B5"/>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91"/>
    <w:rsid w:val="005212C8"/>
    <w:rsid w:val="00521674"/>
    <w:rsid w:val="005226CF"/>
    <w:rsid w:val="005258ED"/>
    <w:rsid w:val="00526A04"/>
    <w:rsid w:val="005301BB"/>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280E"/>
    <w:rsid w:val="0055421D"/>
    <w:rsid w:val="00554D54"/>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1CB5"/>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3216"/>
    <w:rsid w:val="005B520B"/>
    <w:rsid w:val="005B5523"/>
    <w:rsid w:val="005B7D95"/>
    <w:rsid w:val="005C378F"/>
    <w:rsid w:val="005C4B2A"/>
    <w:rsid w:val="005C4BA8"/>
    <w:rsid w:val="005D1ACB"/>
    <w:rsid w:val="005D5640"/>
    <w:rsid w:val="005D6DC5"/>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2961"/>
    <w:rsid w:val="00602B0F"/>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60F"/>
    <w:rsid w:val="00647DCE"/>
    <w:rsid w:val="00650302"/>
    <w:rsid w:val="0065052E"/>
    <w:rsid w:val="00651085"/>
    <w:rsid w:val="00652A38"/>
    <w:rsid w:val="0065371F"/>
    <w:rsid w:val="006539C9"/>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473"/>
    <w:rsid w:val="0067152D"/>
    <w:rsid w:val="00672FBC"/>
    <w:rsid w:val="00674AE9"/>
    <w:rsid w:val="00675BEB"/>
    <w:rsid w:val="006763B4"/>
    <w:rsid w:val="00676BB4"/>
    <w:rsid w:val="00676F15"/>
    <w:rsid w:val="00677C74"/>
    <w:rsid w:val="006805F7"/>
    <w:rsid w:val="0068141C"/>
    <w:rsid w:val="00681FF7"/>
    <w:rsid w:val="00683C4C"/>
    <w:rsid w:val="00684B5B"/>
    <w:rsid w:val="0068529D"/>
    <w:rsid w:val="00685414"/>
    <w:rsid w:val="006855E8"/>
    <w:rsid w:val="006857F5"/>
    <w:rsid w:val="00685D90"/>
    <w:rsid w:val="00692F45"/>
    <w:rsid w:val="00694F03"/>
    <w:rsid w:val="0069528A"/>
    <w:rsid w:val="00695480"/>
    <w:rsid w:val="006959A2"/>
    <w:rsid w:val="006971D7"/>
    <w:rsid w:val="0069721E"/>
    <w:rsid w:val="006974DD"/>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44E8"/>
    <w:rsid w:val="006D5D8D"/>
    <w:rsid w:val="006D5E48"/>
    <w:rsid w:val="006D7D64"/>
    <w:rsid w:val="006E1427"/>
    <w:rsid w:val="006E5655"/>
    <w:rsid w:val="006E6479"/>
    <w:rsid w:val="006E650B"/>
    <w:rsid w:val="006E6ECD"/>
    <w:rsid w:val="006F107E"/>
    <w:rsid w:val="006F1A3B"/>
    <w:rsid w:val="006F3372"/>
    <w:rsid w:val="006F75AF"/>
    <w:rsid w:val="007014E6"/>
    <w:rsid w:val="00701A48"/>
    <w:rsid w:val="007020C5"/>
    <w:rsid w:val="00702101"/>
    <w:rsid w:val="00702DE1"/>
    <w:rsid w:val="00704AE7"/>
    <w:rsid w:val="00704B9B"/>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3D78"/>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94C35"/>
    <w:rsid w:val="007A180C"/>
    <w:rsid w:val="007A1E30"/>
    <w:rsid w:val="007A1E71"/>
    <w:rsid w:val="007A2A2A"/>
    <w:rsid w:val="007A3469"/>
    <w:rsid w:val="007A4155"/>
    <w:rsid w:val="007A64B9"/>
    <w:rsid w:val="007B0C23"/>
    <w:rsid w:val="007B5E20"/>
    <w:rsid w:val="007C022E"/>
    <w:rsid w:val="007C58F6"/>
    <w:rsid w:val="007C6518"/>
    <w:rsid w:val="007C66C6"/>
    <w:rsid w:val="007C6F5B"/>
    <w:rsid w:val="007D07C7"/>
    <w:rsid w:val="007D1869"/>
    <w:rsid w:val="007D20EB"/>
    <w:rsid w:val="007D356D"/>
    <w:rsid w:val="007D69B9"/>
    <w:rsid w:val="007D76A6"/>
    <w:rsid w:val="007E25EA"/>
    <w:rsid w:val="007E4559"/>
    <w:rsid w:val="007E56A5"/>
    <w:rsid w:val="007E5D39"/>
    <w:rsid w:val="007E6078"/>
    <w:rsid w:val="007E67BD"/>
    <w:rsid w:val="007F083C"/>
    <w:rsid w:val="007F4ADA"/>
    <w:rsid w:val="007F633F"/>
    <w:rsid w:val="007F6EA5"/>
    <w:rsid w:val="00800910"/>
    <w:rsid w:val="00800C28"/>
    <w:rsid w:val="00800E63"/>
    <w:rsid w:val="008018EB"/>
    <w:rsid w:val="0080281E"/>
    <w:rsid w:val="00802860"/>
    <w:rsid w:val="008033FC"/>
    <w:rsid w:val="008034C9"/>
    <w:rsid w:val="008040B7"/>
    <w:rsid w:val="00804BAB"/>
    <w:rsid w:val="008066F5"/>
    <w:rsid w:val="00811329"/>
    <w:rsid w:val="00812440"/>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5C6E"/>
    <w:rsid w:val="008C6BDD"/>
    <w:rsid w:val="008D0018"/>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5EBC"/>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3A4"/>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1F42"/>
    <w:rsid w:val="00952D5C"/>
    <w:rsid w:val="0095308D"/>
    <w:rsid w:val="00953291"/>
    <w:rsid w:val="00953C1F"/>
    <w:rsid w:val="0095598A"/>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63C3"/>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55F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A79"/>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5CA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18FC"/>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1FB"/>
    <w:rsid w:val="00AE76E7"/>
    <w:rsid w:val="00AE7D66"/>
    <w:rsid w:val="00AE7E21"/>
    <w:rsid w:val="00AF09D0"/>
    <w:rsid w:val="00AF20B9"/>
    <w:rsid w:val="00AF4A74"/>
    <w:rsid w:val="00AF4F2A"/>
    <w:rsid w:val="00AF7CB3"/>
    <w:rsid w:val="00B0019E"/>
    <w:rsid w:val="00B02DFA"/>
    <w:rsid w:val="00B03548"/>
    <w:rsid w:val="00B03A90"/>
    <w:rsid w:val="00B04587"/>
    <w:rsid w:val="00B04887"/>
    <w:rsid w:val="00B05907"/>
    <w:rsid w:val="00B062DE"/>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53AF"/>
    <w:rsid w:val="00C16774"/>
    <w:rsid w:val="00C16A3A"/>
    <w:rsid w:val="00C1773C"/>
    <w:rsid w:val="00C20C06"/>
    <w:rsid w:val="00C20C35"/>
    <w:rsid w:val="00C21A06"/>
    <w:rsid w:val="00C2205F"/>
    <w:rsid w:val="00C247E8"/>
    <w:rsid w:val="00C254AA"/>
    <w:rsid w:val="00C30AA8"/>
    <w:rsid w:val="00C32BBA"/>
    <w:rsid w:val="00C330A0"/>
    <w:rsid w:val="00C343F8"/>
    <w:rsid w:val="00C34671"/>
    <w:rsid w:val="00C35105"/>
    <w:rsid w:val="00C3635F"/>
    <w:rsid w:val="00C36812"/>
    <w:rsid w:val="00C371DC"/>
    <w:rsid w:val="00C40170"/>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77C4E"/>
    <w:rsid w:val="00C80915"/>
    <w:rsid w:val="00C82578"/>
    <w:rsid w:val="00C843BC"/>
    <w:rsid w:val="00C862BF"/>
    <w:rsid w:val="00C86B87"/>
    <w:rsid w:val="00C870D1"/>
    <w:rsid w:val="00C873A2"/>
    <w:rsid w:val="00C93B27"/>
    <w:rsid w:val="00C97051"/>
    <w:rsid w:val="00CA1E68"/>
    <w:rsid w:val="00CA2530"/>
    <w:rsid w:val="00CA2E69"/>
    <w:rsid w:val="00CA44CD"/>
    <w:rsid w:val="00CA553A"/>
    <w:rsid w:val="00CA58E3"/>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3479"/>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1E1"/>
    <w:rsid w:val="00D1162F"/>
    <w:rsid w:val="00D116D7"/>
    <w:rsid w:val="00D1230C"/>
    <w:rsid w:val="00D12340"/>
    <w:rsid w:val="00D12B6C"/>
    <w:rsid w:val="00D1620E"/>
    <w:rsid w:val="00D20BCA"/>
    <w:rsid w:val="00D21701"/>
    <w:rsid w:val="00D219AA"/>
    <w:rsid w:val="00D22FE7"/>
    <w:rsid w:val="00D234EF"/>
    <w:rsid w:val="00D25EA2"/>
    <w:rsid w:val="00D27118"/>
    <w:rsid w:val="00D27D95"/>
    <w:rsid w:val="00D31542"/>
    <w:rsid w:val="00D31786"/>
    <w:rsid w:val="00D32CC8"/>
    <w:rsid w:val="00D35A73"/>
    <w:rsid w:val="00D35EC6"/>
    <w:rsid w:val="00D3685E"/>
    <w:rsid w:val="00D37584"/>
    <w:rsid w:val="00D37A05"/>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1080"/>
    <w:rsid w:val="00D738C4"/>
    <w:rsid w:val="00D74908"/>
    <w:rsid w:val="00D761E8"/>
    <w:rsid w:val="00D77D59"/>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6DE5"/>
    <w:rsid w:val="00D97B43"/>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04DD"/>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2DC6"/>
    <w:rsid w:val="00E34A56"/>
    <w:rsid w:val="00E34A81"/>
    <w:rsid w:val="00E34D2E"/>
    <w:rsid w:val="00E34E20"/>
    <w:rsid w:val="00E35C85"/>
    <w:rsid w:val="00E36F78"/>
    <w:rsid w:val="00E40C48"/>
    <w:rsid w:val="00E413C9"/>
    <w:rsid w:val="00E43F2C"/>
    <w:rsid w:val="00E4710E"/>
    <w:rsid w:val="00E47854"/>
    <w:rsid w:val="00E478E5"/>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24F"/>
    <w:rsid w:val="00ED64AC"/>
    <w:rsid w:val="00ED7040"/>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39A5"/>
    <w:rsid w:val="00F242FC"/>
    <w:rsid w:val="00F265B0"/>
    <w:rsid w:val="00F27CA5"/>
    <w:rsid w:val="00F31ACE"/>
    <w:rsid w:val="00F3237B"/>
    <w:rsid w:val="00F3500F"/>
    <w:rsid w:val="00F355A1"/>
    <w:rsid w:val="00F37B58"/>
    <w:rsid w:val="00F37E13"/>
    <w:rsid w:val="00F41355"/>
    <w:rsid w:val="00F42FF5"/>
    <w:rsid w:val="00F4475C"/>
    <w:rsid w:val="00F44CC6"/>
    <w:rsid w:val="00F461ED"/>
    <w:rsid w:val="00F46821"/>
    <w:rsid w:val="00F46862"/>
    <w:rsid w:val="00F50D0D"/>
    <w:rsid w:val="00F5101B"/>
    <w:rsid w:val="00F52894"/>
    <w:rsid w:val="00F52E0B"/>
    <w:rsid w:val="00F52EEC"/>
    <w:rsid w:val="00F5375D"/>
    <w:rsid w:val="00F53AD3"/>
    <w:rsid w:val="00F54C08"/>
    <w:rsid w:val="00F54D39"/>
    <w:rsid w:val="00F54E17"/>
    <w:rsid w:val="00F55A73"/>
    <w:rsid w:val="00F56AC5"/>
    <w:rsid w:val="00F57D96"/>
    <w:rsid w:val="00F57E03"/>
    <w:rsid w:val="00F6095D"/>
    <w:rsid w:val="00F6270E"/>
    <w:rsid w:val="00F62C79"/>
    <w:rsid w:val="00F64C8F"/>
    <w:rsid w:val="00F6507B"/>
    <w:rsid w:val="00F65298"/>
    <w:rsid w:val="00F65AE0"/>
    <w:rsid w:val="00F65DF3"/>
    <w:rsid w:val="00F668D2"/>
    <w:rsid w:val="00F66DC1"/>
    <w:rsid w:val="00F72E27"/>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0CA"/>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B3D"/>
    <w:rsid w:val="00FD454F"/>
    <w:rsid w:val="00FD79F4"/>
    <w:rsid w:val="00FD7BF6"/>
    <w:rsid w:val="00FD7E67"/>
    <w:rsid w:val="00FE1850"/>
    <w:rsid w:val="00FE1D22"/>
    <w:rsid w:val="00FE3563"/>
    <w:rsid w:val="00FE53BB"/>
    <w:rsid w:val="00FE7742"/>
    <w:rsid w:val="00FF1494"/>
    <w:rsid w:val="00FF1D9F"/>
    <w:rsid w:val="00FF5F8A"/>
    <w:rsid w:val="00FF63AF"/>
    <w:rsid w:val="00FF6DA1"/>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 w:type="table" w:styleId="GridTable1Light">
    <w:name w:val="Grid Table 1 Light"/>
    <w:basedOn w:val="TableNormal"/>
    <w:uiPriority w:val="46"/>
    <w:rsid w:val="00D111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5AIRPNAIUNRU-1916262822-684</_dlc_DocId>
    <_dlc_DocIdUrl xmlns="71c5aaf6-e6ce-465b-b873-5148d2a4c105">
      <Url>https://nokia.sharepoint.com/sites/c5g/_layouts/15/DocIdRedir.aspx?ID=5AIRPNAIUNRU-1916262822-684</Url>
      <Description>5AIRPNAIUNRU-1916262822-684</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2" ma:contentTypeDescription="Create a new document." ma:contentTypeScope="" ma:versionID="cfe3bda24025eb1ef770c8c3a93faa81">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6cb74f224846a1098d7ab238232461c9"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purl.org/dc/terms/"/>
    <ds:schemaRef ds:uri="http://schemas.openxmlformats.org/package/2006/metadata/core-properties"/>
    <ds:schemaRef ds:uri="610ccbe2-d8cc-4d3a-b40d-a16ab8d3b403"/>
    <ds:schemaRef ds:uri="http://purl.org/dc/dcmitype/"/>
    <ds:schemaRef ds:uri="http://purl.org/dc/elements/1.1/"/>
    <ds:schemaRef ds:uri="http://schemas.microsoft.com/office/2006/documentManagement/types"/>
    <ds:schemaRef ds:uri="3b34c8f0-1ef5-4d1e-bb66-517ce7fe7356"/>
    <ds:schemaRef ds:uri="http://schemas.microsoft.com/office/2006/metadata/properties"/>
    <ds:schemaRef ds:uri="71c5aaf6-e6ce-465b-b873-5148d2a4c105"/>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FAD53C50-F812-437E-AD8E-5B76721CB1B5}">
  <ds:schemaRefs>
    <ds:schemaRef ds:uri="http://schemas.microsoft.com/sharepoint/events"/>
  </ds:schemaRefs>
</ds:datastoreItem>
</file>

<file path=customXml/itemProps4.xml><?xml version="1.0" encoding="utf-8"?>
<ds:datastoreItem xmlns:ds="http://schemas.openxmlformats.org/officeDocument/2006/customXml" ds:itemID="{6C169BD6-26D3-4EB4-8304-85C44E7C3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6.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7.xml><?xml version="1.0" encoding="utf-8"?>
<ds:datastoreItem xmlns:ds="http://schemas.openxmlformats.org/officeDocument/2006/customXml" ds:itemID="{C6CB6EE9-6C17-4213-97C3-00C15E76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1120</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cp:lastModifiedBy>
  <cp:revision>3</cp:revision>
  <cp:lastPrinted>2003-09-26T18:29:00Z</cp:lastPrinted>
  <dcterms:created xsi:type="dcterms:W3CDTF">2019-09-09T17:16:00Z</dcterms:created>
  <dcterms:modified xsi:type="dcterms:W3CDTF">2019-09-09T17:18:00Z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e229d2a8-b472-4fba-8c91-95adddaacd96</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0x0101004225CE766812BD43B839BDD5C05D0D27</vt:lpwstr>
  </property>
</Properties>
</file>