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98AC16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w:t>
      </w:r>
      <w:r w:rsidR="00680F1D" w:rsidRPr="00D74B92">
        <w:rPr>
          <w:rFonts w:ascii="Arial" w:hAnsi="Arial" w:cs="Arial"/>
          <w:b/>
          <w:kern w:val="2"/>
          <w:lang w:eastAsia="zh-CN"/>
        </w:rPr>
        <w:t>RAN Meeting</w:t>
      </w:r>
      <w:r w:rsidR="005E4DD6">
        <w:rPr>
          <w:rFonts w:ascii="Arial" w:hAnsi="Arial" w:cs="Arial"/>
          <w:b/>
          <w:kern w:val="2"/>
          <w:lang w:eastAsia="zh-CN"/>
        </w:rPr>
        <w:t xml:space="preserve"> #85</w:t>
      </w:r>
      <w:r w:rsidR="00972929" w:rsidRPr="00D74B92">
        <w:rPr>
          <w:rFonts w:ascii="Arial" w:hAnsi="Arial" w:cs="Arial"/>
          <w:b/>
          <w:kern w:val="2"/>
          <w:lang w:eastAsia="zh-CN"/>
        </w:rPr>
        <w:tab/>
      </w:r>
      <w:r w:rsidR="00685FD4" w:rsidRPr="00D74B92">
        <w:rPr>
          <w:rFonts w:ascii="Arial" w:hAnsi="Arial" w:cs="Arial"/>
          <w:b/>
          <w:kern w:val="2"/>
          <w:lang w:eastAsia="zh-CN"/>
        </w:rPr>
        <w:t>R</w:t>
      </w:r>
      <w:r w:rsidR="005E4DD6">
        <w:rPr>
          <w:rFonts w:ascii="Arial" w:hAnsi="Arial" w:cs="Arial"/>
          <w:b/>
          <w:kern w:val="2"/>
          <w:lang w:eastAsia="zh-CN"/>
        </w:rPr>
        <w:t>P</w:t>
      </w:r>
      <w:r w:rsidR="009C0564" w:rsidRPr="00D74B92">
        <w:rPr>
          <w:rFonts w:ascii="Arial" w:hAnsi="Arial" w:cs="Arial"/>
          <w:b/>
          <w:kern w:val="2"/>
          <w:lang w:eastAsia="zh-CN"/>
        </w:rPr>
        <w:t>-</w:t>
      </w:r>
      <w:r w:rsidR="009F756B" w:rsidRPr="00D74B92">
        <w:rPr>
          <w:rFonts w:ascii="Arial" w:hAnsi="Arial" w:cs="Arial"/>
          <w:b/>
          <w:kern w:val="2"/>
          <w:lang w:eastAsia="zh-CN"/>
        </w:rPr>
        <w:t>19</w:t>
      </w:r>
      <w:r w:rsidR="009F756B">
        <w:rPr>
          <w:rFonts w:ascii="Arial" w:hAnsi="Arial" w:cs="Arial"/>
          <w:b/>
          <w:kern w:val="2"/>
          <w:lang w:eastAsia="zh-CN"/>
        </w:rPr>
        <w:t>1870</w:t>
      </w:r>
    </w:p>
    <w:p w14:paraId="2A9D85E6" w14:textId="3B29CD41" w:rsidR="009C0564" w:rsidRPr="007F5EC6" w:rsidRDefault="005E4DD6" w:rsidP="00DA0712">
      <w:pPr>
        <w:jc w:val="left"/>
        <w:rPr>
          <w:rFonts w:ascii="Arial" w:hAnsi="Arial" w:cs="Arial"/>
          <w:b/>
          <w:kern w:val="2"/>
          <w:lang w:eastAsia="zh-CN"/>
        </w:rPr>
      </w:pPr>
      <w:r>
        <w:rPr>
          <w:rFonts w:ascii="Arial" w:hAnsi="Arial" w:cs="Arial"/>
          <w:b/>
          <w:kern w:val="2"/>
          <w:lang w:eastAsia="zh-CN"/>
        </w:rPr>
        <w:t>Newport Beach</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USA</w:t>
      </w:r>
      <w:r w:rsidR="00753191" w:rsidRPr="00D74B92">
        <w:rPr>
          <w:rFonts w:ascii="Arial" w:hAnsi="Arial" w:cs="Arial"/>
          <w:b/>
          <w:kern w:val="2"/>
          <w:lang w:eastAsia="zh-CN"/>
        </w:rPr>
        <w:t xml:space="preserve">, </w:t>
      </w:r>
      <w:r>
        <w:rPr>
          <w:rFonts w:ascii="Arial" w:hAnsi="Arial" w:cs="Arial"/>
          <w:b/>
          <w:kern w:val="2"/>
          <w:lang w:eastAsia="zh-CN"/>
        </w:rPr>
        <w:t>September</w:t>
      </w:r>
      <w:r w:rsidR="008E6BF5" w:rsidRPr="00D74B92">
        <w:rPr>
          <w:rFonts w:ascii="Arial" w:hAnsi="Arial" w:cs="Arial"/>
          <w:b/>
          <w:kern w:val="2"/>
          <w:lang w:eastAsia="zh-CN"/>
        </w:rPr>
        <w:t xml:space="preserve"> </w:t>
      </w:r>
      <w:r>
        <w:rPr>
          <w:rFonts w:ascii="Arial" w:hAnsi="Arial" w:cs="Arial"/>
          <w:b/>
          <w:kern w:val="2"/>
          <w:lang w:eastAsia="zh-CN"/>
        </w:rPr>
        <w:t>1</w:t>
      </w:r>
      <w:r w:rsidR="008E6BF5">
        <w:rPr>
          <w:rFonts w:ascii="Arial" w:hAnsi="Arial" w:cs="Arial"/>
          <w:b/>
          <w:kern w:val="2"/>
          <w:lang w:eastAsia="zh-CN"/>
        </w:rPr>
        <w:t>6</w:t>
      </w:r>
      <w:r w:rsidR="00822944" w:rsidRPr="00D74B92">
        <w:rPr>
          <w:rFonts w:ascii="Arial" w:hAnsi="Arial" w:cs="Arial"/>
          <w:b/>
          <w:kern w:val="2"/>
          <w:lang w:eastAsia="zh-CN"/>
        </w:rPr>
        <w:t>-</w:t>
      </w:r>
      <w:r w:rsidR="00355692">
        <w:rPr>
          <w:rFonts w:ascii="Arial" w:hAnsi="Arial" w:cs="Arial"/>
          <w:b/>
          <w:kern w:val="2"/>
          <w:lang w:eastAsia="zh-CN"/>
        </w:rPr>
        <w:t>20</w:t>
      </w:r>
      <w:bookmarkStart w:id="0" w:name="_GoBack"/>
      <w:bookmarkEnd w:id="0"/>
      <w:r w:rsidR="00E07679" w:rsidRPr="00D74B92">
        <w:rPr>
          <w:rFonts w:ascii="Arial" w:hAnsi="Arial" w:cs="Arial"/>
          <w:b/>
          <w:kern w:val="2"/>
          <w:lang w:eastAsia="zh-CN"/>
        </w:rPr>
        <w:t>, 2019</w:t>
      </w:r>
    </w:p>
    <w:p w14:paraId="7826937B" w14:textId="003C345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E4DD6">
        <w:rPr>
          <w:rFonts w:ascii="Arial" w:hAnsi="Arial" w:cs="Arial"/>
          <w:b/>
          <w:lang w:eastAsia="zh-CN"/>
        </w:rPr>
        <w:t>9.</w:t>
      </w:r>
      <w:r w:rsidR="009F756B">
        <w:rPr>
          <w:rFonts w:ascii="Arial" w:hAnsi="Arial" w:cs="Arial"/>
          <w:b/>
          <w:lang w:eastAsia="zh-CN"/>
        </w:rPr>
        <w:t>4</w:t>
      </w:r>
      <w:r w:rsidR="008B6655">
        <w:rPr>
          <w:rFonts w:ascii="Arial" w:hAnsi="Arial" w:cs="Arial"/>
          <w:b/>
          <w:lang w:eastAsia="zh-CN"/>
        </w:rPr>
        <w:t>.6</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0A8D66C7" w14:textId="20B0139E"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E4DD6" w:rsidRPr="005E4DD6">
        <w:rPr>
          <w:rFonts w:ascii="Arial" w:hAnsi="Arial" w:cs="Arial"/>
          <w:b/>
          <w:lang w:eastAsia="zh-CN"/>
        </w:rPr>
        <w:t xml:space="preserve">Scope adjustment for NR </w:t>
      </w:r>
      <w:r w:rsidR="0070549C">
        <w:rPr>
          <w:rFonts w:ascii="Arial" w:hAnsi="Arial" w:cs="Arial"/>
          <w:b/>
          <w:lang w:eastAsia="zh-CN"/>
        </w:rPr>
        <w:t>Power Saving Rel-16 WI</w:t>
      </w:r>
    </w:p>
    <w:p w14:paraId="62BCD72B" w14:textId="3DC249A3"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5E4DD6">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91C5461" w14:textId="7AB625ED" w:rsidR="00C46BA0" w:rsidRDefault="00C46BA0" w:rsidP="007F5EC6">
      <w:pPr>
        <w:rPr>
          <w:lang w:eastAsia="zh-CN"/>
        </w:rPr>
      </w:pPr>
      <w:r>
        <w:rPr>
          <w:lang w:eastAsia="zh-CN"/>
        </w:rPr>
        <w:t xml:space="preserve">The UE power saving WID </w:t>
      </w:r>
      <w:r w:rsidRPr="007F5EC6">
        <w:rPr>
          <w:lang w:eastAsia="zh-CN"/>
        </w:rPr>
        <w:t>w</w:t>
      </w:r>
      <w:r>
        <w:rPr>
          <w:lang w:eastAsia="zh-CN"/>
        </w:rPr>
        <w:t>as revised</w:t>
      </w:r>
      <w:r w:rsidRPr="007F5EC6">
        <w:rPr>
          <w:lang w:eastAsia="zh-CN"/>
        </w:rPr>
        <w:t xml:space="preserve"> in </w:t>
      </w:r>
      <w:r w:rsidRPr="007F5EC6">
        <w:t>RAN#</w:t>
      </w:r>
      <w:r>
        <w:t>84 [1] to include objectives based on the outcome of the RAN2 SI phase which concluded in June</w:t>
      </w:r>
      <w:r w:rsidRPr="007F5EC6">
        <w:t xml:space="preserve">. </w:t>
      </w:r>
      <w:r>
        <w:t>Objectives on relaxation of RRM measurements and UE assistance information were added</w:t>
      </w:r>
      <w:r w:rsidRPr="007F5EC6">
        <w:rPr>
          <w:lang w:eastAsia="zh-CN"/>
        </w:rPr>
        <w:t xml:space="preserve">. </w:t>
      </w:r>
      <w:r>
        <w:rPr>
          <w:lang w:eastAsia="zh-CN"/>
        </w:rPr>
        <w:t xml:space="preserve">Based on </w:t>
      </w:r>
      <w:r w:rsidR="00463652">
        <w:rPr>
          <w:lang w:eastAsia="zh-CN"/>
        </w:rPr>
        <w:t xml:space="preserve">the </w:t>
      </w:r>
      <w:r>
        <w:rPr>
          <w:lang w:eastAsia="zh-CN"/>
        </w:rPr>
        <w:t>discussions</w:t>
      </w:r>
      <w:r w:rsidR="00463652">
        <w:rPr>
          <w:lang w:eastAsia="zh-CN"/>
        </w:rPr>
        <w:t xml:space="preserve"> on scoping the UE power saving WI</w:t>
      </w:r>
      <w:r>
        <w:rPr>
          <w:lang w:eastAsia="zh-CN"/>
        </w:rPr>
        <w:t xml:space="preserve"> during RAN#84 meeting</w:t>
      </w:r>
      <w:r w:rsidR="00463652">
        <w:rPr>
          <w:lang w:eastAsia="zh-CN"/>
        </w:rPr>
        <w:t xml:space="preserve">, it was </w:t>
      </w:r>
      <w:r w:rsidR="00C103A0">
        <w:rPr>
          <w:lang w:eastAsia="zh-CN"/>
        </w:rPr>
        <w:t>concluded</w:t>
      </w:r>
      <w:r w:rsidR="00463652">
        <w:rPr>
          <w:lang w:eastAsia="zh-CN"/>
        </w:rPr>
        <w:t xml:space="preserve"> in the RAN#84 Report</w:t>
      </w:r>
      <w:r w:rsidR="00C103A0">
        <w:rPr>
          <w:lang w:eastAsia="zh-CN"/>
        </w:rPr>
        <w:t xml:space="preserve"> that PDCCH skipping aspect can be </w:t>
      </w:r>
      <w:r w:rsidR="00114C98">
        <w:rPr>
          <w:lang w:eastAsia="zh-CN"/>
        </w:rPr>
        <w:t xml:space="preserve">further </w:t>
      </w:r>
      <w:r w:rsidR="00C103A0">
        <w:rPr>
          <w:lang w:eastAsia="zh-CN"/>
        </w:rPr>
        <w:t>discussed in RAN#85.</w:t>
      </w:r>
    </w:p>
    <w:p w14:paraId="102C4867" w14:textId="0F32EBF7" w:rsidR="00976BEB" w:rsidRDefault="00976BEB" w:rsidP="007F5EC6">
      <w:r>
        <w:t xml:space="preserve">In this contribution, we provide our views on scoping </w:t>
      </w:r>
      <w:r w:rsidR="00C103A0">
        <w:t>for UE power saving</w:t>
      </w:r>
      <w:r>
        <w:t xml:space="preserve"> </w:t>
      </w:r>
      <w:r w:rsidR="00C103A0">
        <w:t>regarding PDCCH skipping</w:t>
      </w:r>
      <w:r w:rsidR="000F2980">
        <w:t xml:space="preserve">, </w:t>
      </w:r>
      <w:r w:rsidR="00C103A0">
        <w:t>UE assistance</w:t>
      </w:r>
      <w:r w:rsidR="000F2980">
        <w:t xml:space="preserve"> and other aspects subject to WID updates</w:t>
      </w:r>
      <w:r>
        <w:t>.</w:t>
      </w:r>
    </w:p>
    <w:p w14:paraId="40BFF13E" w14:textId="77777777" w:rsidR="00C103A0" w:rsidRPr="007F5EC6" w:rsidRDefault="00C103A0" w:rsidP="007F5EC6"/>
    <w:p w14:paraId="35954F20" w14:textId="7B56A34F" w:rsidR="00816E9B" w:rsidRDefault="00EE4568" w:rsidP="00493C77">
      <w:pPr>
        <w:pStyle w:val="Heading1"/>
      </w:pPr>
      <w:r>
        <w:t>Discussion</w:t>
      </w:r>
    </w:p>
    <w:p w14:paraId="45C405F6" w14:textId="2F930CD7" w:rsidR="00366E37" w:rsidRDefault="00366E37" w:rsidP="00366E37">
      <w:r>
        <w:t xml:space="preserve">We </w:t>
      </w:r>
      <w:r w:rsidR="00976BEB">
        <w:t>provide our view</w:t>
      </w:r>
      <w:r w:rsidR="00D43074">
        <w:t xml:space="preserve">s on scoping for </w:t>
      </w:r>
      <w:r w:rsidR="00C103A0">
        <w:t>PDCCH skipping</w:t>
      </w:r>
      <w:r w:rsidR="000F2980">
        <w:t xml:space="preserve">, </w:t>
      </w:r>
      <w:r w:rsidR="00C103A0">
        <w:t>UE assistance</w:t>
      </w:r>
      <w:r w:rsidR="000F2980">
        <w:t xml:space="preserve"> and other aspects subject to WID updates</w:t>
      </w:r>
      <w:r w:rsidR="00D43074">
        <w:t xml:space="preserve">. </w:t>
      </w:r>
    </w:p>
    <w:p w14:paraId="24B21A29" w14:textId="02936A05" w:rsidR="00976BEB" w:rsidRDefault="00C46BA0" w:rsidP="00976BEB">
      <w:pPr>
        <w:pStyle w:val="Heading2"/>
      </w:pPr>
      <w:r>
        <w:t>PDCCH skipping</w:t>
      </w:r>
    </w:p>
    <w:p w14:paraId="2607FF95" w14:textId="77777777" w:rsidR="00B20E62" w:rsidRDefault="00B20E62" w:rsidP="00B20E62">
      <w:r>
        <w:t xml:space="preserve">PDCCH skipping was considered during the study phase, and evaluation results [1, Table 10] showed substantial gains in UE power consumption. When there is no data to be transmitted to the UE, gNB sends an indication to the UE to skip PDCCH monitoring for a certain time duration, after which the UE resumes monitoring PDCCH according to the configured DRX cycle. The indication sent by gNB can be DCI-based so that multiplexing with other signals is possible and the reliability is guaranteed. The main advantage of such signaling is the dynamic adaptation of PDCCH skipping which allows a larger power saving gain. The gNB can dynamically control and optimize UE power consumption and data transmission, e.g. gNB indicates a shorter period for PDCCH skipping for better latency performance, or a longer period if latency requirements are less stringent or there is no data to transmit so that more UE power saving can be achieved. </w:t>
      </w:r>
    </w:p>
    <w:p w14:paraId="1BE4BBD7" w14:textId="77777777" w:rsidR="00B20E62" w:rsidRDefault="00B20E62" w:rsidP="00B20E62">
      <w:r>
        <w:t>It is noted that there is no impact to the DRX cycle and there is no need to reconfigure the UE to modify the DRX cycle when PDCCH skipping is used. The UE behaviour is according the configured DRX and, if indicated, UE will skip monitoring PDCCH in certain parts of the Active Time. Moreover, PDCCH skipping can be used also if DRX is not configured although the RAN1 discussions and evaluation focused on the case where DRX is configured.</w:t>
      </w:r>
    </w:p>
    <w:p w14:paraId="3106F03D" w14:textId="172BE230" w:rsidR="00B20E62" w:rsidRDefault="00B20E62" w:rsidP="00B20E62">
      <w:r>
        <w:t xml:space="preserve">During RAN1#96bis meeting, PDCCH skipping was listed, among other solutions, in the RAN1 agreement as one of the power saving technique to be considered. It was noted that there were concerns regarding the potential dependence of PDCCH skipping from the RAN2 work since the RAN2 SI on UE power saving was still ongoing at that time. </w:t>
      </w:r>
    </w:p>
    <w:p w14:paraId="723B126C" w14:textId="77777777" w:rsidR="00B20E62" w:rsidRPr="0024038C" w:rsidRDefault="00B20E62" w:rsidP="00B20E62">
      <w:pPr>
        <w:spacing w:after="0"/>
        <w:ind w:left="425"/>
        <w:rPr>
          <w:i/>
          <w:iCs/>
        </w:rPr>
      </w:pPr>
      <w:r w:rsidRPr="0024038C">
        <w:rPr>
          <w:i/>
          <w:iCs/>
        </w:rPr>
        <w:t>Agreem</w:t>
      </w:r>
      <w:r>
        <w:rPr>
          <w:i/>
          <w:iCs/>
        </w:rPr>
        <w:t>e</w:t>
      </w:r>
      <w:r w:rsidRPr="0024038C">
        <w:rPr>
          <w:i/>
          <w:iCs/>
        </w:rPr>
        <w:t>nt in RAN1#9</w:t>
      </w:r>
      <w:r>
        <w:rPr>
          <w:i/>
          <w:iCs/>
        </w:rPr>
        <w:t>6</w:t>
      </w:r>
      <w:r w:rsidRPr="0024038C">
        <w:rPr>
          <w:i/>
          <w:iCs/>
        </w:rPr>
        <w:t>bis:</w:t>
      </w:r>
    </w:p>
    <w:p w14:paraId="5F3EB743" w14:textId="77777777" w:rsidR="00B20E62" w:rsidRDefault="00B20E62" w:rsidP="00B20E62">
      <w:pPr>
        <w:spacing w:after="0"/>
        <w:ind w:left="425"/>
      </w:pPr>
      <w:r w:rsidRPr="005B3CAA">
        <w:t>Potential DCI contents in DCI format(s)</w:t>
      </w:r>
      <w:r>
        <w:t>, to be further investigated:</w:t>
      </w:r>
    </w:p>
    <w:p w14:paraId="04097343" w14:textId="77777777" w:rsidR="00B20E62" w:rsidRDefault="00B20E62" w:rsidP="00B20E62">
      <w:pPr>
        <w:spacing w:after="0"/>
        <w:ind w:left="425"/>
      </w:pPr>
      <w:r>
        <w:t>…..</w:t>
      </w:r>
    </w:p>
    <w:p w14:paraId="799796B8" w14:textId="77777777" w:rsidR="00B20E62" w:rsidRPr="00FF4344" w:rsidRDefault="00B20E62" w:rsidP="00B20E62">
      <w:pPr>
        <w:pStyle w:val="ListParagraph"/>
        <w:numPr>
          <w:ilvl w:val="0"/>
          <w:numId w:val="40"/>
        </w:numPr>
        <w:spacing w:after="0" w:line="240" w:lineRule="auto"/>
        <w:ind w:left="1145"/>
        <w:contextualSpacing w:val="0"/>
        <w:rPr>
          <w:rFonts w:ascii="Times New Roman" w:hAnsi="Times New Roman"/>
          <w:i/>
          <w:szCs w:val="20"/>
        </w:rPr>
      </w:pPr>
      <w:r w:rsidRPr="00FF4344">
        <w:rPr>
          <w:rFonts w:ascii="Times New Roman" w:hAnsi="Times New Roman"/>
          <w:i/>
          <w:szCs w:val="20"/>
        </w:rPr>
        <w:t>PDCCH monitoring periodicity</w:t>
      </w:r>
    </w:p>
    <w:p w14:paraId="477E18B0" w14:textId="77777777" w:rsidR="00B20E62" w:rsidRPr="00FF4344" w:rsidRDefault="00B20E62" w:rsidP="00B20E62">
      <w:pPr>
        <w:pStyle w:val="ListParagraph"/>
        <w:numPr>
          <w:ilvl w:val="0"/>
          <w:numId w:val="40"/>
        </w:numPr>
        <w:spacing w:after="0" w:line="240" w:lineRule="auto"/>
        <w:ind w:left="1145"/>
        <w:contextualSpacing w:val="0"/>
        <w:rPr>
          <w:rFonts w:ascii="Times New Roman" w:hAnsi="Times New Roman"/>
          <w:i/>
          <w:szCs w:val="20"/>
        </w:rPr>
      </w:pPr>
      <w:r w:rsidRPr="00FF4344">
        <w:rPr>
          <w:rFonts w:ascii="Times New Roman" w:hAnsi="Times New Roman"/>
          <w:i/>
          <w:szCs w:val="20"/>
        </w:rPr>
        <w:t xml:space="preserve">PDCCH skipping (skipping duration)- </w:t>
      </w:r>
    </w:p>
    <w:p w14:paraId="4B85FDEA" w14:textId="77777777" w:rsidR="00B20E62" w:rsidRPr="00FF4344" w:rsidRDefault="00B20E62" w:rsidP="00B20E62">
      <w:pPr>
        <w:pStyle w:val="ListParagraph"/>
        <w:numPr>
          <w:ilvl w:val="1"/>
          <w:numId w:val="40"/>
        </w:numPr>
        <w:spacing w:after="0" w:line="240" w:lineRule="auto"/>
        <w:ind w:left="1865"/>
        <w:contextualSpacing w:val="0"/>
        <w:rPr>
          <w:rFonts w:ascii="Times New Roman" w:hAnsi="Times New Roman"/>
          <w:i/>
          <w:szCs w:val="20"/>
        </w:rPr>
      </w:pPr>
      <w:r w:rsidRPr="00FF4344">
        <w:rPr>
          <w:rFonts w:ascii="Times New Roman" w:hAnsi="Times New Roman"/>
          <w:i/>
          <w:szCs w:val="20"/>
        </w:rPr>
        <w:t>PDCCH skipping – UE is indicated to skip number of the PDCCH monitoring occasions and stays in the Active Time</w:t>
      </w:r>
    </w:p>
    <w:p w14:paraId="6E6ADC03" w14:textId="77777777" w:rsidR="00B20E62" w:rsidRDefault="00B20E62" w:rsidP="00B20E62">
      <w:pPr>
        <w:spacing w:after="0"/>
        <w:ind w:left="425"/>
      </w:pPr>
      <w:r w:rsidRPr="00FF4344">
        <w:t xml:space="preserve">Note that </w:t>
      </w:r>
    </w:p>
    <w:p w14:paraId="14874F69" w14:textId="77777777" w:rsidR="00B20E62" w:rsidRDefault="00B20E62" w:rsidP="00B20E62">
      <w:pPr>
        <w:numPr>
          <w:ilvl w:val="0"/>
          <w:numId w:val="41"/>
        </w:numPr>
        <w:autoSpaceDE/>
        <w:autoSpaceDN/>
        <w:adjustRightInd/>
        <w:snapToGrid/>
        <w:spacing w:after="0"/>
        <w:ind w:left="1145"/>
        <w:jc w:val="left"/>
      </w:pPr>
      <w:r>
        <w:lastRenderedPageBreak/>
        <w:t xml:space="preserve">For the bullets in </w:t>
      </w:r>
      <w:r w:rsidRPr="00FF4344">
        <w:rPr>
          <w:i/>
        </w:rPr>
        <w:t>italic</w:t>
      </w:r>
      <w:r>
        <w:t xml:space="preserve">, there are concerns that some of which may have dependence on the ongoing SI in RAN2. </w:t>
      </w:r>
    </w:p>
    <w:p w14:paraId="25FE2D69" w14:textId="77777777" w:rsidR="00B20E62" w:rsidRPr="00FF4344" w:rsidRDefault="00B20E62" w:rsidP="00B20E62">
      <w:pPr>
        <w:numPr>
          <w:ilvl w:val="0"/>
          <w:numId w:val="41"/>
        </w:numPr>
        <w:autoSpaceDE/>
        <w:autoSpaceDN/>
        <w:adjustRightInd/>
        <w:snapToGrid/>
        <w:spacing w:after="0"/>
        <w:ind w:left="1145"/>
        <w:jc w:val="left"/>
      </w:pPr>
      <w:r>
        <w:t xml:space="preserve">For the last two bullets, there are additional concerns that these are deemed by some companies to be not in the scope of the power saving WI approved so far </w:t>
      </w:r>
    </w:p>
    <w:p w14:paraId="2320ECD0" w14:textId="77777777" w:rsidR="00B20E62" w:rsidRDefault="00B20E62" w:rsidP="00B20E62"/>
    <w:p w14:paraId="4129AEF8" w14:textId="38D9E7AB" w:rsidR="00B20E62" w:rsidRDefault="00B20E62" w:rsidP="00B20E62">
      <w:r>
        <w:t xml:space="preserve">The RAN2 SI was concluded in RAN#84 and the WID was revised. </w:t>
      </w:r>
      <w:r w:rsidR="00114C98">
        <w:t>T</w:t>
      </w:r>
      <w:r>
        <w:t>here is no dependency of PDCCH skipping and RAN2 work</w:t>
      </w:r>
      <w:r w:rsidR="00114C98">
        <w:t xml:space="preserve">. </w:t>
      </w:r>
    </w:p>
    <w:p w14:paraId="772A3DE7" w14:textId="3B3CD070" w:rsidR="00B20E62" w:rsidRDefault="00B20E62" w:rsidP="00B20E62">
      <w:pPr>
        <w:rPr>
          <w:b/>
        </w:rPr>
      </w:pPr>
      <w:r w:rsidRPr="007F5EC6">
        <w:rPr>
          <w:b/>
          <w:u w:val="single"/>
        </w:rPr>
        <w:t>Observation 1</w:t>
      </w:r>
      <w:r w:rsidRPr="007F5EC6">
        <w:rPr>
          <w:b/>
        </w:rPr>
        <w:t xml:space="preserve">: For </w:t>
      </w:r>
      <w:r>
        <w:rPr>
          <w:b/>
        </w:rPr>
        <w:t>UE power saving</w:t>
      </w:r>
      <w:r w:rsidRPr="007F5EC6">
        <w:rPr>
          <w:b/>
        </w:rPr>
        <w:t xml:space="preserve">, </w:t>
      </w:r>
      <w:r>
        <w:rPr>
          <w:b/>
        </w:rPr>
        <w:t xml:space="preserve">PDCCH skipping provides UE power saving gains and scheduling flexibility. </w:t>
      </w:r>
    </w:p>
    <w:p w14:paraId="05E62F88" w14:textId="4877E945" w:rsidR="00114C98" w:rsidRPr="007F5EC6" w:rsidRDefault="00114C98" w:rsidP="00B20E62">
      <w:r w:rsidRPr="00114C98">
        <w:rPr>
          <w:b/>
          <w:u w:val="single"/>
        </w:rPr>
        <w:t>Proposal 1</w:t>
      </w:r>
      <w:r>
        <w:rPr>
          <w:b/>
        </w:rPr>
        <w:t xml:space="preserve">: Specify PDCCH skipping in Rel-16 UE power saving WI. </w:t>
      </w:r>
    </w:p>
    <w:p w14:paraId="24A3F6A9" w14:textId="413A8085" w:rsidR="00C46BA0" w:rsidRDefault="00C46BA0" w:rsidP="00C46BA0"/>
    <w:p w14:paraId="7C6140F5" w14:textId="015D9C60" w:rsidR="00C46BA0" w:rsidRPr="00C46BA0" w:rsidRDefault="00C46BA0" w:rsidP="00C46BA0">
      <w:pPr>
        <w:pStyle w:val="Heading2"/>
      </w:pPr>
      <w:r>
        <w:t>UE assistance information</w:t>
      </w:r>
    </w:p>
    <w:p w14:paraId="183D96DF" w14:textId="2B73196D" w:rsidR="00E21563" w:rsidRDefault="00114C98" w:rsidP="00114C98">
      <w:pPr>
        <w:overflowPunct w:val="0"/>
        <w:spacing w:after="180"/>
      </w:pPr>
      <w:r>
        <w:t xml:space="preserve">UE assistance information is an important aspect in UE power saving because it provides the network with information to better select configurations and settings so that the benefits of the introduced functions can be fully realized. </w:t>
      </w:r>
      <w:r w:rsidR="00E21563">
        <w:t>Eva</w:t>
      </w:r>
      <w:r w:rsidR="00D8075B">
        <w:t>l</w:t>
      </w:r>
      <w:r w:rsidR="00E21563">
        <w:t xml:space="preserve">uation done during the study phase in RAN1 can be used as guidance to decide which parameters and settings are most useful for power saving. The preferred UE information may include parameters for C-DRX configuration (length of </w:t>
      </w:r>
      <w:r w:rsidR="00E21563" w:rsidRPr="00200CC9">
        <w:rPr>
          <w:kern w:val="2"/>
          <w:lang w:eastAsia="zh-CN"/>
        </w:rPr>
        <w:t>DRX cycle, On Duration and Inactivity Timer</w:t>
      </w:r>
      <w:r w:rsidR="00E21563">
        <w:rPr>
          <w:kern w:val="2"/>
          <w:lang w:eastAsia="zh-CN"/>
        </w:rPr>
        <w:t xml:space="preserve">), for BWP configuration (desired bandwidth), for CA configuration (number of carriers, total bandwidth to be aggregated, which carriers to configure), for </w:t>
      </w:r>
      <w:r w:rsidR="00E21563">
        <w:t>MIMO layer adaptation (</w:t>
      </w:r>
      <w:r w:rsidR="00E21563" w:rsidRPr="00A06284">
        <w:rPr>
          <w:kern w:val="2"/>
          <w:lang w:eastAsia="zh-CN"/>
        </w:rPr>
        <w:t>UE desired maximum number of layers</w:t>
      </w:r>
      <w:r w:rsidR="00E21563">
        <w:rPr>
          <w:kern w:val="2"/>
          <w:lang w:eastAsia="zh-CN"/>
        </w:rPr>
        <w:t xml:space="preserve">) and for processing timeline (UE desired value </w:t>
      </w:r>
      <w:r w:rsidR="00E21563">
        <w:rPr>
          <w:rFonts w:hint="eastAsia"/>
          <w:kern w:val="2"/>
          <w:lang w:eastAsia="zh-CN"/>
        </w:rPr>
        <w:t xml:space="preserve">of </w:t>
      </w:r>
      <w:r w:rsidR="00E21563" w:rsidRPr="00244280">
        <w:rPr>
          <w:kern w:val="2"/>
          <w:lang w:eastAsia="zh-CN"/>
        </w:rPr>
        <w:t>K0, K1 and K2</w:t>
      </w:r>
      <w:r w:rsidR="00E21563">
        <w:rPr>
          <w:kern w:val="2"/>
          <w:lang w:eastAsia="zh-CN"/>
        </w:rPr>
        <w:t>).</w:t>
      </w:r>
    </w:p>
    <w:p w14:paraId="663DD61F" w14:textId="4263C4EC" w:rsidR="00E21563" w:rsidRPr="00E21563" w:rsidRDefault="00114C98" w:rsidP="00114C98">
      <w:pPr>
        <w:overflowPunct w:val="0"/>
        <w:spacing w:after="180"/>
      </w:pPr>
      <w:r>
        <w:t>In the revised WID [1], objective 4) on UE assistance information has been added. It is made explicitly clear in the Note for the WID objective that “</w:t>
      </w:r>
      <w:r w:rsidRPr="00145ACB">
        <w:t>additional UE assistance information for RAN1-specific power saving techniques to indicate what setting of parameters related to this Work Item will lead to power savings for the UE can be included if agreed in RAN1</w:t>
      </w:r>
      <w:r>
        <w:t>”</w:t>
      </w:r>
      <w:r w:rsidRPr="00145ACB">
        <w:t xml:space="preserve">. </w:t>
      </w:r>
      <w:r w:rsidR="00E21563">
        <w:t xml:space="preserve">Due to the lack of time, UE assistance was not discussed in RAN1#98 meeting. </w:t>
      </w:r>
      <w:r w:rsidR="00E21563" w:rsidRPr="00E21563">
        <w:t xml:space="preserve">RAN2 further discussed UE assistance in August meeting and agreed that </w:t>
      </w:r>
      <w:r w:rsidR="00E21563" w:rsidRPr="00E21563">
        <w:rPr>
          <w:lang w:val="en-GB" w:eastAsia="x-none"/>
        </w:rPr>
        <w:t>C-DRX configuration will be provided in UE assistance.</w:t>
      </w:r>
      <w:r w:rsidR="00E21563">
        <w:rPr>
          <w:lang w:val="en-GB" w:eastAsia="x-none"/>
        </w:rPr>
        <w:t xml:space="preserve"> </w:t>
      </w:r>
    </w:p>
    <w:p w14:paraId="1680C5D5" w14:textId="7D22A46A" w:rsidR="00E21563" w:rsidRPr="00D8075B" w:rsidRDefault="00D8075B" w:rsidP="00114C98">
      <w:pPr>
        <w:overflowPunct w:val="0"/>
        <w:spacing w:after="180"/>
        <w:rPr>
          <w:kern w:val="2"/>
          <w:lang w:eastAsia="zh-CN"/>
        </w:rPr>
      </w:pPr>
      <w:r>
        <w:rPr>
          <w:kern w:val="2"/>
          <w:lang w:eastAsia="zh-CN"/>
        </w:rPr>
        <w:t>In addition to C-DRX configuration parameters, other types of UE assistance information are useful, e.g. configuration for BWP, CA, MIMO layer, and processing timeline.</w:t>
      </w:r>
    </w:p>
    <w:p w14:paraId="39740A85" w14:textId="0ED29DB4" w:rsidR="00114C98" w:rsidRDefault="00114C98" w:rsidP="00114C98">
      <w:r w:rsidRPr="007F5EC6">
        <w:rPr>
          <w:b/>
          <w:u w:val="single"/>
        </w:rPr>
        <w:t xml:space="preserve">Observation </w:t>
      </w:r>
      <w:r>
        <w:rPr>
          <w:b/>
          <w:u w:val="single"/>
        </w:rPr>
        <w:t>2</w:t>
      </w:r>
      <w:r w:rsidRPr="007F5EC6">
        <w:rPr>
          <w:b/>
        </w:rPr>
        <w:t xml:space="preserve">: For </w:t>
      </w:r>
      <w:r>
        <w:rPr>
          <w:b/>
        </w:rPr>
        <w:t>UE assistance information</w:t>
      </w:r>
      <w:r w:rsidRPr="007F5EC6">
        <w:rPr>
          <w:b/>
        </w:rPr>
        <w:t xml:space="preserve">, </w:t>
      </w:r>
      <w:r>
        <w:rPr>
          <w:b/>
        </w:rPr>
        <w:t>RAN1 should discuss and select the UE assistance information for better configuring power saving techniques.</w:t>
      </w:r>
    </w:p>
    <w:p w14:paraId="1FEA3CE2" w14:textId="6FD431F3" w:rsidR="00114C98" w:rsidRPr="00D8075B" w:rsidRDefault="00114C98" w:rsidP="00114C98">
      <w:pPr>
        <w:rPr>
          <w:b/>
        </w:rPr>
      </w:pPr>
      <w:r w:rsidRPr="00D8075B">
        <w:rPr>
          <w:b/>
          <w:u w:val="single"/>
        </w:rPr>
        <w:t>Proposal 2</w:t>
      </w:r>
      <w:r w:rsidRPr="00D8075B">
        <w:rPr>
          <w:b/>
        </w:rPr>
        <w:t xml:space="preserve">: </w:t>
      </w:r>
      <w:r w:rsidR="00D8075B" w:rsidRPr="00D8075B">
        <w:rPr>
          <w:b/>
        </w:rPr>
        <w:t xml:space="preserve">UE assistance reporting includes information on the </w:t>
      </w:r>
      <w:r w:rsidR="00D8075B" w:rsidRPr="00D8075B">
        <w:rPr>
          <w:b/>
          <w:kern w:val="2"/>
          <w:lang w:eastAsia="zh-CN"/>
        </w:rPr>
        <w:t>configuration for BWP, CA, MIMO layer, and processing timeline.</w:t>
      </w:r>
    </w:p>
    <w:p w14:paraId="7A9AB122" w14:textId="1E596CD9" w:rsidR="00F906B2" w:rsidRDefault="00F906B2" w:rsidP="00F906B2"/>
    <w:p w14:paraId="51F5454A" w14:textId="48F27366" w:rsidR="000F2980" w:rsidRPr="00C46BA0" w:rsidRDefault="000F2980" w:rsidP="000F2980">
      <w:pPr>
        <w:pStyle w:val="Heading2"/>
      </w:pPr>
      <w:r>
        <w:t>Other aspects</w:t>
      </w:r>
    </w:p>
    <w:p w14:paraId="6752F595" w14:textId="1026E3FA" w:rsidR="000F2980" w:rsidRPr="00AF28D2" w:rsidRDefault="000F2980" w:rsidP="000F2980">
      <w:r w:rsidRPr="00AF28D2">
        <w:t xml:space="preserve">There are </w:t>
      </w:r>
      <w:r w:rsidR="009349C6">
        <w:t>other</w:t>
      </w:r>
      <w:r w:rsidRPr="00AF28D2">
        <w:t xml:space="preserve"> aspects</w:t>
      </w:r>
      <w:r w:rsidR="00AF28D2" w:rsidRPr="00AF28D2">
        <w:t xml:space="preserve">, such as </w:t>
      </w:r>
      <w:r w:rsidR="00AF28D2" w:rsidRPr="00AF28D2">
        <w:t>triggering RS transmission and CSI report</w:t>
      </w:r>
      <w:r w:rsidR="00AF28D2" w:rsidRPr="00AF28D2">
        <w:t>,</w:t>
      </w:r>
      <w:r w:rsidRPr="00CD37AE">
        <w:t xml:space="preserve"> that RAN1 decided to investigate in RAN1#96bis with conditional RAN1#97 agreements (shown below) made pending the WID revision in RAN#84. These aspects were not included in the WID update</w:t>
      </w:r>
      <w:r w:rsidR="00AF28D2" w:rsidRPr="00CD37AE">
        <w:t xml:space="preserve"> in RAN#84. </w:t>
      </w:r>
      <w:r w:rsidR="00AF28D2" w:rsidRPr="00CD37AE">
        <w:rPr>
          <w:rFonts w:eastAsia="Times New Roman"/>
          <w:color w:val="000000"/>
        </w:rPr>
        <w:t>T</w:t>
      </w:r>
      <w:r w:rsidR="00AF28D2" w:rsidRPr="00CD37AE">
        <w:rPr>
          <w:rFonts w:eastAsia="Times New Roman"/>
          <w:color w:val="000000"/>
        </w:rPr>
        <w:t xml:space="preserve">hese aspects should be explicitly included in the WID if we are to work on them in </w:t>
      </w:r>
      <w:r w:rsidR="00AF28D2" w:rsidRPr="00CD37AE">
        <w:rPr>
          <w:rFonts w:eastAsia="Times New Roman"/>
          <w:color w:val="000000"/>
        </w:rPr>
        <w:t>R</w:t>
      </w:r>
      <w:r w:rsidR="00AF28D2" w:rsidRPr="00CD37AE">
        <w:rPr>
          <w:rFonts w:eastAsia="Times New Roman"/>
          <w:color w:val="000000"/>
        </w:rPr>
        <w:t xml:space="preserve">el-16; otherwise no more effort should be made and </w:t>
      </w:r>
      <w:r w:rsidR="00CD37AE">
        <w:rPr>
          <w:rFonts w:eastAsia="Times New Roman"/>
          <w:color w:val="000000"/>
        </w:rPr>
        <w:t>consider them</w:t>
      </w:r>
      <w:r w:rsidR="00AF28D2" w:rsidRPr="00CD37AE">
        <w:rPr>
          <w:rFonts w:eastAsia="Times New Roman"/>
          <w:color w:val="000000"/>
        </w:rPr>
        <w:t xml:space="preserve"> as needed for </w:t>
      </w:r>
      <w:r w:rsidR="00AF28D2" w:rsidRPr="00CD37AE">
        <w:rPr>
          <w:rFonts w:eastAsia="Times New Roman"/>
          <w:color w:val="000000"/>
        </w:rPr>
        <w:t>R</w:t>
      </w:r>
      <w:r w:rsidR="00AF28D2" w:rsidRPr="00CD37AE">
        <w:rPr>
          <w:rFonts w:eastAsia="Times New Roman"/>
          <w:color w:val="000000"/>
        </w:rPr>
        <w:t>el-17.</w:t>
      </w:r>
      <w:r w:rsidR="00AF28D2" w:rsidRPr="00AF28D2">
        <w:t xml:space="preserve"> </w:t>
      </w:r>
    </w:p>
    <w:p w14:paraId="74A447D7" w14:textId="77777777" w:rsidR="000F2980" w:rsidRPr="004D1EBB" w:rsidRDefault="000F2980" w:rsidP="000F2980"/>
    <w:p w14:paraId="5D6506D4" w14:textId="77777777" w:rsidR="000F2980" w:rsidRPr="006E4BD4" w:rsidRDefault="000F2980" w:rsidP="000F2980">
      <w:pPr>
        <w:spacing w:after="0"/>
        <w:ind w:left="425"/>
        <w:rPr>
          <w:b/>
          <w:i/>
          <w:iCs/>
        </w:rPr>
      </w:pPr>
      <w:r w:rsidRPr="006E4BD4">
        <w:rPr>
          <w:i/>
          <w:iCs/>
        </w:rPr>
        <w:t>Agreements in RAN1#97</w:t>
      </w:r>
      <w:r w:rsidRPr="006E4BD4">
        <w:rPr>
          <w:b/>
          <w:i/>
          <w:iCs/>
        </w:rPr>
        <w:t>:</w:t>
      </w:r>
    </w:p>
    <w:p w14:paraId="07C3D972" w14:textId="77777777" w:rsidR="000F2980" w:rsidRPr="006009DF" w:rsidRDefault="000F2980" w:rsidP="000F2980">
      <w:pPr>
        <w:ind w:left="425"/>
        <w:rPr>
          <w:i/>
          <w:iCs/>
        </w:rPr>
      </w:pPr>
      <w:r w:rsidRPr="006009DF">
        <w:rPr>
          <w:i/>
          <w:iCs/>
        </w:rPr>
        <w:t xml:space="preserve">Outside Active Time, the PDCCH-based power saving signal/channel is configured for triggering UE to or not to monitor the subsequent ON duration(s) </w:t>
      </w:r>
    </w:p>
    <w:p w14:paraId="7F79A980" w14:textId="77777777" w:rsidR="000F2980" w:rsidRPr="006009DF" w:rsidRDefault="000F2980" w:rsidP="000F2980">
      <w:pPr>
        <w:numPr>
          <w:ilvl w:val="0"/>
          <w:numId w:val="43"/>
        </w:numPr>
        <w:autoSpaceDE/>
        <w:autoSpaceDN/>
        <w:adjustRightInd/>
        <w:snapToGrid/>
        <w:spacing w:after="0"/>
        <w:ind w:left="1145"/>
        <w:jc w:val="left"/>
        <w:rPr>
          <w:i/>
          <w:iCs/>
        </w:rPr>
      </w:pPr>
      <w:r w:rsidRPr="006009DF">
        <w:rPr>
          <w:i/>
          <w:iCs/>
        </w:rPr>
        <w:t>FFS a single vs. multiple durations, particularly checking consistency with RAN2 agreements</w:t>
      </w:r>
    </w:p>
    <w:p w14:paraId="79689174" w14:textId="77777777" w:rsidR="000F2980" w:rsidRPr="006009DF" w:rsidRDefault="000F2980" w:rsidP="000F2980">
      <w:pPr>
        <w:ind w:left="425"/>
        <w:rPr>
          <w:i/>
          <w:iCs/>
        </w:rPr>
      </w:pPr>
      <w:r w:rsidRPr="006009DF">
        <w:rPr>
          <w:i/>
          <w:iCs/>
        </w:rPr>
        <w:lastRenderedPageBreak/>
        <w:t>Further study in the new DCI how to potentially indicate at least the following techniques (subject to further WID update):</w:t>
      </w:r>
    </w:p>
    <w:p w14:paraId="3BA0F605" w14:textId="77777777" w:rsidR="000F2980" w:rsidRPr="006009DF" w:rsidRDefault="000F2980" w:rsidP="000F2980">
      <w:pPr>
        <w:pStyle w:val="ListParagraph"/>
        <w:numPr>
          <w:ilvl w:val="0"/>
          <w:numId w:val="44"/>
        </w:numPr>
        <w:spacing w:after="0" w:line="240" w:lineRule="auto"/>
        <w:ind w:left="785"/>
        <w:contextualSpacing w:val="0"/>
        <w:rPr>
          <w:rFonts w:ascii="Times New Roman" w:hAnsi="Times New Roman"/>
          <w:i/>
          <w:iCs/>
          <w:szCs w:val="20"/>
        </w:rPr>
      </w:pPr>
      <w:r w:rsidRPr="006009DF">
        <w:rPr>
          <w:rFonts w:ascii="Times New Roman" w:hAnsi="Times New Roman"/>
          <w:i/>
          <w:iCs/>
          <w:szCs w:val="20"/>
        </w:rPr>
        <w:t>Indicating UE to use the aperiodic RS</w:t>
      </w:r>
    </w:p>
    <w:p w14:paraId="290AE06E" w14:textId="77777777" w:rsidR="000F2980" w:rsidRPr="006009DF" w:rsidRDefault="000F2980" w:rsidP="000F2980">
      <w:pPr>
        <w:pStyle w:val="ListParagraph"/>
        <w:numPr>
          <w:ilvl w:val="1"/>
          <w:numId w:val="44"/>
        </w:numPr>
        <w:spacing w:after="0" w:line="240" w:lineRule="auto"/>
        <w:ind w:left="1865"/>
        <w:contextualSpacing w:val="0"/>
        <w:rPr>
          <w:rFonts w:ascii="Times New Roman" w:hAnsi="Times New Roman"/>
          <w:i/>
          <w:iCs/>
          <w:szCs w:val="20"/>
        </w:rPr>
      </w:pPr>
      <w:r w:rsidRPr="006009DF">
        <w:rPr>
          <w:rFonts w:ascii="Times New Roman" w:hAnsi="Times New Roman"/>
          <w:i/>
          <w:iCs/>
          <w:szCs w:val="20"/>
        </w:rPr>
        <w:t xml:space="preserve">Aperiodic CSI-RS </w:t>
      </w:r>
    </w:p>
    <w:p w14:paraId="2150A1CC" w14:textId="77777777" w:rsidR="000F2980" w:rsidRPr="006009DF" w:rsidRDefault="000F2980" w:rsidP="000F2980">
      <w:pPr>
        <w:pStyle w:val="ListParagraph"/>
        <w:numPr>
          <w:ilvl w:val="1"/>
          <w:numId w:val="44"/>
        </w:numPr>
        <w:spacing w:after="0" w:line="240" w:lineRule="auto"/>
        <w:ind w:left="1865"/>
        <w:contextualSpacing w:val="0"/>
        <w:rPr>
          <w:rFonts w:ascii="Times New Roman" w:hAnsi="Times New Roman"/>
          <w:i/>
          <w:iCs/>
          <w:szCs w:val="20"/>
        </w:rPr>
      </w:pPr>
      <w:r w:rsidRPr="006009DF">
        <w:rPr>
          <w:rFonts w:ascii="Times New Roman" w:hAnsi="Times New Roman"/>
          <w:i/>
          <w:iCs/>
          <w:szCs w:val="20"/>
        </w:rPr>
        <w:t>Aperiodic SRS</w:t>
      </w:r>
    </w:p>
    <w:p w14:paraId="2D5BCDAD" w14:textId="77777777" w:rsidR="000F2980" w:rsidRPr="006009DF" w:rsidRDefault="000F2980" w:rsidP="000F2980">
      <w:pPr>
        <w:pStyle w:val="ListParagraph"/>
        <w:numPr>
          <w:ilvl w:val="1"/>
          <w:numId w:val="44"/>
        </w:numPr>
        <w:spacing w:after="0" w:line="240" w:lineRule="auto"/>
        <w:ind w:left="1865"/>
        <w:contextualSpacing w:val="0"/>
        <w:rPr>
          <w:rFonts w:ascii="Times New Roman" w:hAnsi="Times New Roman"/>
          <w:i/>
          <w:iCs/>
          <w:szCs w:val="20"/>
        </w:rPr>
      </w:pPr>
      <w:r w:rsidRPr="006009DF">
        <w:rPr>
          <w:rFonts w:ascii="Times New Roman" w:hAnsi="Times New Roman"/>
          <w:i/>
          <w:iCs/>
          <w:szCs w:val="20"/>
        </w:rPr>
        <w:t>TRS</w:t>
      </w:r>
    </w:p>
    <w:p w14:paraId="35EE3306" w14:textId="77777777" w:rsidR="000F2980" w:rsidRPr="006009DF" w:rsidRDefault="000F2980" w:rsidP="000F2980">
      <w:pPr>
        <w:pStyle w:val="ListParagraph"/>
        <w:numPr>
          <w:ilvl w:val="0"/>
          <w:numId w:val="44"/>
        </w:numPr>
        <w:spacing w:after="0" w:line="240" w:lineRule="auto"/>
        <w:ind w:left="785"/>
        <w:contextualSpacing w:val="0"/>
        <w:rPr>
          <w:rFonts w:ascii="Times New Roman" w:hAnsi="Times New Roman"/>
          <w:i/>
          <w:iCs/>
          <w:szCs w:val="20"/>
        </w:rPr>
      </w:pPr>
      <w:r w:rsidRPr="006009DF">
        <w:rPr>
          <w:rFonts w:ascii="Times New Roman" w:hAnsi="Times New Roman"/>
          <w:i/>
          <w:iCs/>
          <w:szCs w:val="20"/>
        </w:rPr>
        <w:t>Triggering aperiodic CSI report</w:t>
      </w:r>
    </w:p>
    <w:p w14:paraId="0E284A78" w14:textId="77777777" w:rsidR="000F2980" w:rsidRPr="006009DF" w:rsidRDefault="000F2980" w:rsidP="000F2980">
      <w:pPr>
        <w:pStyle w:val="ListParagraph"/>
        <w:numPr>
          <w:ilvl w:val="0"/>
          <w:numId w:val="44"/>
        </w:numPr>
        <w:spacing w:after="0" w:line="240" w:lineRule="auto"/>
        <w:ind w:left="785"/>
        <w:contextualSpacing w:val="0"/>
        <w:rPr>
          <w:rFonts w:ascii="Times New Roman" w:hAnsi="Times New Roman"/>
          <w:i/>
          <w:iCs/>
          <w:szCs w:val="20"/>
        </w:rPr>
      </w:pPr>
      <w:r w:rsidRPr="006009DF">
        <w:rPr>
          <w:rFonts w:ascii="Times New Roman" w:hAnsi="Times New Roman"/>
          <w:i/>
          <w:iCs/>
          <w:szCs w:val="20"/>
        </w:rPr>
        <w:t>Cross-slot scheduling</w:t>
      </w:r>
    </w:p>
    <w:p w14:paraId="3ABD968A" w14:textId="77777777" w:rsidR="000F2980" w:rsidRPr="006009DF" w:rsidRDefault="000F2980" w:rsidP="000F2980">
      <w:pPr>
        <w:pStyle w:val="ListParagraph"/>
        <w:numPr>
          <w:ilvl w:val="0"/>
          <w:numId w:val="44"/>
        </w:numPr>
        <w:spacing w:after="0" w:line="240" w:lineRule="auto"/>
        <w:ind w:left="785"/>
        <w:contextualSpacing w:val="0"/>
        <w:rPr>
          <w:rFonts w:ascii="Times New Roman" w:hAnsi="Times New Roman"/>
          <w:i/>
          <w:iCs/>
          <w:szCs w:val="20"/>
        </w:rPr>
      </w:pPr>
      <w:r w:rsidRPr="006009DF">
        <w:rPr>
          <w:rFonts w:ascii="Times New Roman" w:hAnsi="Times New Roman"/>
          <w:i/>
          <w:iCs/>
          <w:szCs w:val="20"/>
        </w:rPr>
        <w:t>Rel-15 DCI-based BWP switching</w:t>
      </w:r>
    </w:p>
    <w:p w14:paraId="164507C6" w14:textId="77777777" w:rsidR="000F2980" w:rsidRPr="006009DF" w:rsidRDefault="000F2980" w:rsidP="000F2980">
      <w:pPr>
        <w:ind w:left="425"/>
        <w:rPr>
          <w:i/>
          <w:iCs/>
          <w:color w:val="FF0000"/>
        </w:rPr>
      </w:pPr>
      <w:r w:rsidRPr="006009DF">
        <w:rPr>
          <w:i/>
          <w:iCs/>
        </w:rPr>
        <w:t>The power saving techniques can be explicitly included in the DCI contents or implicitly indicated by other techniques (e.g., BWP switching).</w:t>
      </w:r>
    </w:p>
    <w:p w14:paraId="67B172E2" w14:textId="56ED058B" w:rsidR="000F2980" w:rsidRDefault="000F2980" w:rsidP="00F906B2"/>
    <w:p w14:paraId="5DFA91EA" w14:textId="2F3904ED" w:rsidR="000F2980" w:rsidRPr="006009DF" w:rsidRDefault="000F2980" w:rsidP="00F906B2">
      <w:pPr>
        <w:rPr>
          <w:b/>
        </w:rPr>
      </w:pPr>
      <w:r w:rsidRPr="009349C6">
        <w:rPr>
          <w:b/>
          <w:u w:val="single"/>
        </w:rPr>
        <w:t>Proposal 3</w:t>
      </w:r>
      <w:r w:rsidRPr="009349C6">
        <w:rPr>
          <w:b/>
        </w:rPr>
        <w:t xml:space="preserve">: </w:t>
      </w:r>
      <w:r w:rsidR="00AF28D2" w:rsidRPr="009349C6">
        <w:rPr>
          <w:b/>
        </w:rPr>
        <w:t xml:space="preserve">Aspects related to indicating UE to use aperiodic RS and triggering aperiodic CSI report </w:t>
      </w:r>
      <w:r w:rsidR="00AF28D2" w:rsidRPr="006009DF">
        <w:rPr>
          <w:rFonts w:eastAsia="Times New Roman"/>
          <w:b/>
          <w:color w:val="000000"/>
        </w:rPr>
        <w:t xml:space="preserve">should be explicitly included in the WID if we are to work on them in Rel-16; otherwise no more effort should be made and </w:t>
      </w:r>
      <w:r w:rsidR="00CD37AE" w:rsidRPr="006009DF">
        <w:rPr>
          <w:rFonts w:eastAsia="Times New Roman"/>
          <w:b/>
          <w:color w:val="000000"/>
        </w:rPr>
        <w:t>consider them</w:t>
      </w:r>
      <w:r w:rsidR="00AF28D2" w:rsidRPr="006009DF">
        <w:rPr>
          <w:rFonts w:eastAsia="Times New Roman"/>
          <w:b/>
          <w:color w:val="000000"/>
        </w:rPr>
        <w:t xml:space="preserve"> as needed for Rel-17.</w:t>
      </w:r>
    </w:p>
    <w:p w14:paraId="65BE55FA" w14:textId="77777777" w:rsidR="000F2980" w:rsidRPr="00F906B2" w:rsidRDefault="000F2980" w:rsidP="00F906B2"/>
    <w:p w14:paraId="0D315785" w14:textId="0D2746FF" w:rsidR="00B51F62" w:rsidRDefault="00714852" w:rsidP="00714852">
      <w:pPr>
        <w:pStyle w:val="Heading1"/>
      </w:pPr>
      <w:r>
        <w:t>Conclusion</w:t>
      </w:r>
    </w:p>
    <w:p w14:paraId="0F03DF3B" w14:textId="2DE19B8D" w:rsidR="001F4229" w:rsidRDefault="00D43074" w:rsidP="001F4229">
      <w:r>
        <w:t xml:space="preserve">Scoping the work for RAN1 for </w:t>
      </w:r>
      <w:r w:rsidR="00F906B2">
        <w:t>NR power saving</w:t>
      </w:r>
      <w:r>
        <w:t xml:space="preserve"> was discussed. Our proposals are summarized below:</w:t>
      </w:r>
    </w:p>
    <w:p w14:paraId="078CA4F3" w14:textId="05741B3F" w:rsidR="00D43074" w:rsidRPr="001F4229" w:rsidRDefault="00D8075B" w:rsidP="001F4229">
      <w:r w:rsidRPr="00114C98">
        <w:rPr>
          <w:b/>
          <w:u w:val="single"/>
        </w:rPr>
        <w:t>Proposal 1</w:t>
      </w:r>
      <w:r>
        <w:rPr>
          <w:b/>
        </w:rPr>
        <w:t xml:space="preserve">: Specify PDCCH skipping in Rel-16 UE power saving WI. </w:t>
      </w:r>
    </w:p>
    <w:p w14:paraId="5FEF69A8" w14:textId="6CB2F80F" w:rsidR="000F2980" w:rsidRPr="006009DF" w:rsidRDefault="00D8075B" w:rsidP="00C46BA0">
      <w:pPr>
        <w:rPr>
          <w:b/>
          <w:kern w:val="2"/>
          <w:lang w:eastAsia="zh-CN"/>
        </w:rPr>
      </w:pPr>
      <w:r w:rsidRPr="00D8075B">
        <w:rPr>
          <w:b/>
          <w:u w:val="single"/>
        </w:rPr>
        <w:t>Proposal 2</w:t>
      </w:r>
      <w:r w:rsidRPr="00D8075B">
        <w:rPr>
          <w:b/>
        </w:rPr>
        <w:t xml:space="preserve">: UE assistance reporting includes information on the </w:t>
      </w:r>
      <w:r w:rsidRPr="00D8075B">
        <w:rPr>
          <w:b/>
          <w:kern w:val="2"/>
          <w:lang w:eastAsia="zh-CN"/>
        </w:rPr>
        <w:t>configuration for BWP, CA, MIMO layer, and processing timeline.</w:t>
      </w:r>
    </w:p>
    <w:p w14:paraId="07FC14B4" w14:textId="22715236" w:rsidR="000F2980" w:rsidRPr="009349C6" w:rsidRDefault="009349C6" w:rsidP="000F2980">
      <w:pPr>
        <w:rPr>
          <w:b/>
        </w:rPr>
      </w:pPr>
      <w:r w:rsidRPr="009349C6">
        <w:rPr>
          <w:b/>
          <w:u w:val="single"/>
        </w:rPr>
        <w:t>Proposal 3</w:t>
      </w:r>
      <w:r w:rsidRPr="005A7DE7">
        <w:rPr>
          <w:b/>
        </w:rPr>
        <w:t xml:space="preserve">: Aspects related to indicating UE to use aperiodic RS and triggering aperiodic CSI report </w:t>
      </w:r>
      <w:r w:rsidRPr="005A7DE7">
        <w:rPr>
          <w:rFonts w:eastAsia="Times New Roman"/>
          <w:b/>
          <w:color w:val="000000"/>
        </w:rPr>
        <w:t>should be explicitly included in the WID if we are to work on them in Rel-16; otherwise no more effort should be made and consider them as needed for Rel-17.</w:t>
      </w:r>
      <w:r w:rsidR="000F2980">
        <w:rPr>
          <w:b/>
        </w:rPr>
        <w:t xml:space="preserve"> </w:t>
      </w:r>
    </w:p>
    <w:p w14:paraId="55621ED8" w14:textId="77777777" w:rsidR="00D8075B" w:rsidRPr="00D8075B" w:rsidRDefault="00D8075B" w:rsidP="00C46BA0">
      <w:pPr>
        <w:rPr>
          <w:b/>
        </w:rPr>
      </w:pPr>
    </w:p>
    <w:p w14:paraId="40B98206" w14:textId="77777777" w:rsidR="00C46BA0" w:rsidRPr="00D74B92" w:rsidRDefault="00C46BA0" w:rsidP="00C46BA0">
      <w:pPr>
        <w:pStyle w:val="Heading1"/>
        <w:numPr>
          <w:ilvl w:val="0"/>
          <w:numId w:val="0"/>
        </w:numPr>
        <w:ind w:left="432" w:hanging="432"/>
      </w:pPr>
      <w:bookmarkStart w:id="3" w:name="_Ref124589665"/>
      <w:bookmarkStart w:id="4" w:name="_Ref71620620"/>
      <w:bookmarkStart w:id="5" w:name="_Ref124671424"/>
      <w:r w:rsidRPr="00D74B92">
        <w:t>References</w:t>
      </w:r>
    </w:p>
    <w:p w14:paraId="27BDFF31" w14:textId="77777777" w:rsidR="00C46BA0" w:rsidRDefault="00C46BA0" w:rsidP="00C46BA0">
      <w:pPr>
        <w:pStyle w:val="References"/>
      </w:pPr>
      <w:bookmarkStart w:id="6" w:name="_Ref4415486"/>
      <w:bookmarkStart w:id="7" w:name="_Ref167612875"/>
      <w:bookmarkStart w:id="8" w:name="_Ref167612671"/>
      <w:bookmarkEnd w:id="3"/>
      <w:bookmarkEnd w:id="4"/>
      <w:bookmarkEnd w:id="5"/>
      <w:r>
        <w:t>RP-191607</w:t>
      </w:r>
      <w:r w:rsidRPr="007F5EC6">
        <w:t>, “</w:t>
      </w:r>
      <w:r>
        <w:t>New WID: UE Power Saving in NR</w:t>
      </w:r>
      <w:r w:rsidRPr="007F5EC6">
        <w:t>”</w:t>
      </w:r>
      <w:r>
        <w:t>, RAN#84, June 2019.</w:t>
      </w:r>
      <w:bookmarkEnd w:id="6"/>
    </w:p>
    <w:p w14:paraId="39E7A3B0" w14:textId="77777777" w:rsidR="00C46BA0" w:rsidRPr="007F5EC6" w:rsidRDefault="00C46BA0" w:rsidP="00C46BA0">
      <w:pPr>
        <w:pStyle w:val="References"/>
      </w:pPr>
      <w:r>
        <w:t>RAN#84 Meeting Report, June 2019.</w:t>
      </w:r>
    </w:p>
    <w:p w14:paraId="067F7C3F" w14:textId="77777777" w:rsidR="00C46BA0" w:rsidRPr="007F5EC6" w:rsidRDefault="00C46BA0" w:rsidP="00C46BA0">
      <w:pPr>
        <w:pStyle w:val="References"/>
      </w:pPr>
      <w:bookmarkStart w:id="9" w:name="_Ref6672460"/>
      <w:bookmarkStart w:id="10" w:name="_Ref6596326"/>
      <w:r w:rsidRPr="007F5EC6">
        <w:t>T</w:t>
      </w:r>
      <w:r>
        <w:t>R</w:t>
      </w:r>
      <w:r w:rsidRPr="007F5EC6">
        <w:t xml:space="preserve"> 38.</w:t>
      </w:r>
      <w:r>
        <w:t>840</w:t>
      </w:r>
      <w:r w:rsidRPr="007F5EC6">
        <w:t>, “</w:t>
      </w:r>
      <w:r>
        <w:t>NR; Study on UE Power Saving</w:t>
      </w:r>
      <w:r w:rsidRPr="007F5EC6">
        <w:t xml:space="preserve"> (Release 1</w:t>
      </w:r>
      <w:r>
        <w:t>6</w:t>
      </w:r>
      <w:r w:rsidRPr="007F5EC6">
        <w:t>)”</w:t>
      </w:r>
      <w:r>
        <w:t>, v2.0.0</w:t>
      </w:r>
      <w:r w:rsidRPr="007F5EC6">
        <w:t>.</w:t>
      </w:r>
      <w:bookmarkEnd w:id="9"/>
      <w:r w:rsidRPr="007F5EC6">
        <w:t xml:space="preserve"> </w:t>
      </w:r>
      <w:bookmarkEnd w:id="7"/>
      <w:bookmarkEnd w:id="8"/>
      <w:bookmarkEnd w:id="10"/>
    </w:p>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27911" w14:textId="77777777" w:rsidR="00B33258" w:rsidRDefault="00B33258">
      <w:r>
        <w:separator/>
      </w:r>
    </w:p>
  </w:endnote>
  <w:endnote w:type="continuationSeparator" w:id="0">
    <w:p w14:paraId="65288776" w14:textId="77777777" w:rsidR="00B33258" w:rsidRDefault="00B3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6AD00" w14:textId="77777777" w:rsidR="00B33258" w:rsidRDefault="00B33258">
      <w:r>
        <w:separator/>
      </w:r>
    </w:p>
  </w:footnote>
  <w:footnote w:type="continuationSeparator" w:id="0">
    <w:p w14:paraId="52F6038E" w14:textId="77777777" w:rsidR="00B33258" w:rsidRDefault="00B33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86821"/>
    <w:multiLevelType w:val="hybridMultilevel"/>
    <w:tmpl w:val="F24AA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5" w15:restartNumberingAfterBreak="0">
    <w:nsid w:val="40FD5874"/>
    <w:multiLevelType w:val="hybridMultilevel"/>
    <w:tmpl w:val="23CCC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A0DAA"/>
    <w:multiLevelType w:val="multilevel"/>
    <w:tmpl w:val="F8244648"/>
    <w:numStyleLink w:val="StyleBulletedSymbolsymbolLeft025Hanging0252"/>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7931"/>
    <w:multiLevelType w:val="hybridMultilevel"/>
    <w:tmpl w:val="3E4C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D33AF"/>
    <w:multiLevelType w:val="hybridMultilevel"/>
    <w:tmpl w:val="E9667D0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7B605A67"/>
    <w:multiLevelType w:val="hybridMultilevel"/>
    <w:tmpl w:val="8AC0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7"/>
  </w:num>
  <w:num w:numId="4">
    <w:abstractNumId w:val="38"/>
  </w:num>
  <w:num w:numId="5">
    <w:abstractNumId w:val="9"/>
  </w:num>
  <w:num w:numId="6">
    <w:abstractNumId w:val="23"/>
  </w:num>
  <w:num w:numId="7">
    <w:abstractNumId w:val="13"/>
  </w:num>
  <w:num w:numId="8">
    <w:abstractNumId w:val="22"/>
  </w:num>
  <w:num w:numId="9">
    <w:abstractNumId w:val="37"/>
  </w:num>
  <w:num w:numId="10">
    <w:abstractNumId w:val="18"/>
  </w:num>
  <w:num w:numId="11">
    <w:abstractNumId w:val="19"/>
  </w:num>
  <w:num w:numId="12">
    <w:abstractNumId w:val="20"/>
  </w:num>
  <w:num w:numId="13">
    <w:abstractNumId w:val="5"/>
  </w:num>
  <w:num w:numId="14">
    <w:abstractNumId w:val="42"/>
  </w:num>
  <w:num w:numId="15">
    <w:abstractNumId w:val="8"/>
  </w:num>
  <w:num w:numId="16">
    <w:abstractNumId w:val="3"/>
  </w:num>
  <w:num w:numId="17">
    <w:abstractNumId w:val="30"/>
  </w:num>
  <w:num w:numId="18">
    <w:abstractNumId w:val="10"/>
  </w:num>
  <w:num w:numId="19">
    <w:abstractNumId w:val="39"/>
  </w:num>
  <w:num w:numId="20">
    <w:abstractNumId w:val="6"/>
  </w:num>
  <w:num w:numId="21">
    <w:abstractNumId w:val="35"/>
  </w:num>
  <w:num w:numId="22">
    <w:abstractNumId w:val="4"/>
  </w:num>
  <w:num w:numId="23">
    <w:abstractNumId w:val="33"/>
  </w:num>
  <w:num w:numId="24">
    <w:abstractNumId w:val="26"/>
  </w:num>
  <w:num w:numId="25">
    <w:abstractNumId w:val="32"/>
  </w:num>
  <w:num w:numId="26">
    <w:abstractNumId w:val="21"/>
  </w:num>
  <w:num w:numId="27">
    <w:abstractNumId w:val="29"/>
  </w:num>
  <w:num w:numId="28">
    <w:abstractNumId w:val="24"/>
  </w:num>
  <w:num w:numId="29">
    <w:abstractNumId w:val="31"/>
  </w:num>
  <w:num w:numId="30">
    <w:abstractNumId w:val="2"/>
  </w:num>
  <w:num w:numId="31">
    <w:abstractNumId w:val="0"/>
  </w:num>
  <w:num w:numId="32">
    <w:abstractNumId w:val="43"/>
  </w:num>
  <w:num w:numId="33">
    <w:abstractNumId w:val="1"/>
  </w:num>
  <w:num w:numId="34">
    <w:abstractNumId w:val="28"/>
  </w:num>
  <w:num w:numId="35">
    <w:abstractNumId w:val="41"/>
  </w:num>
  <w:num w:numId="36">
    <w:abstractNumId w:val="15"/>
  </w:num>
  <w:num w:numId="37">
    <w:abstractNumId w:val="11"/>
  </w:num>
  <w:num w:numId="38">
    <w:abstractNumId w:val="34"/>
  </w:num>
  <w:num w:numId="39">
    <w:abstractNumId w:val="40"/>
  </w:num>
  <w:num w:numId="40">
    <w:abstractNumId w:val="14"/>
  </w:num>
  <w:num w:numId="41">
    <w:abstractNumId w:val="25"/>
  </w:num>
  <w:num w:numId="42">
    <w:abstractNumId w:val="36"/>
  </w:num>
  <w:num w:numId="43">
    <w:abstractNumId w:val="16"/>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7E8"/>
    <w:rsid w:val="000E48AF"/>
    <w:rsid w:val="000E59A0"/>
    <w:rsid w:val="000E7403"/>
    <w:rsid w:val="000E7A84"/>
    <w:rsid w:val="000F15BC"/>
    <w:rsid w:val="000F180A"/>
    <w:rsid w:val="000F1C92"/>
    <w:rsid w:val="000F2980"/>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2DF8"/>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C98"/>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472"/>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2F5F"/>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3D0"/>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B5B"/>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ADF"/>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692"/>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75D7"/>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FDA"/>
    <w:rsid w:val="00423641"/>
    <w:rsid w:val="004237F1"/>
    <w:rsid w:val="00423B90"/>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52"/>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9EC"/>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66"/>
    <w:rsid w:val="00501BB3"/>
    <w:rsid w:val="005021DD"/>
    <w:rsid w:val="005026CA"/>
    <w:rsid w:val="00502B72"/>
    <w:rsid w:val="00502FB1"/>
    <w:rsid w:val="0050376D"/>
    <w:rsid w:val="00504009"/>
    <w:rsid w:val="00504BC1"/>
    <w:rsid w:val="00505134"/>
    <w:rsid w:val="00505C04"/>
    <w:rsid w:val="005062FD"/>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DD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9DF"/>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F1D"/>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9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C42"/>
    <w:rsid w:val="00765ED3"/>
    <w:rsid w:val="0076681D"/>
    <w:rsid w:val="00766A65"/>
    <w:rsid w:val="007671F5"/>
    <w:rsid w:val="007676B8"/>
    <w:rsid w:val="00767C2C"/>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3536"/>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2B0"/>
    <w:rsid w:val="008B50E1"/>
    <w:rsid w:val="008B5299"/>
    <w:rsid w:val="008B5A5F"/>
    <w:rsid w:val="008B5AB0"/>
    <w:rsid w:val="008B5D36"/>
    <w:rsid w:val="008B6054"/>
    <w:rsid w:val="008B6655"/>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732"/>
    <w:rsid w:val="0093094D"/>
    <w:rsid w:val="009312BE"/>
    <w:rsid w:val="00931B64"/>
    <w:rsid w:val="009328C7"/>
    <w:rsid w:val="009336EC"/>
    <w:rsid w:val="00933F56"/>
    <w:rsid w:val="009349C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BE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53A"/>
    <w:rsid w:val="009E6794"/>
    <w:rsid w:val="009E7189"/>
    <w:rsid w:val="009E79CB"/>
    <w:rsid w:val="009E7C89"/>
    <w:rsid w:val="009E7E46"/>
    <w:rsid w:val="009E7FC1"/>
    <w:rsid w:val="009F01E1"/>
    <w:rsid w:val="009F0B4D"/>
    <w:rsid w:val="009F1096"/>
    <w:rsid w:val="009F150E"/>
    <w:rsid w:val="009F266E"/>
    <w:rsid w:val="009F27AD"/>
    <w:rsid w:val="009F3566"/>
    <w:rsid w:val="009F3FB5"/>
    <w:rsid w:val="009F4129"/>
    <w:rsid w:val="009F521F"/>
    <w:rsid w:val="009F5356"/>
    <w:rsid w:val="009F553C"/>
    <w:rsid w:val="009F59F8"/>
    <w:rsid w:val="009F756B"/>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B42"/>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5EC9"/>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20E"/>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28D2"/>
    <w:rsid w:val="00AF3DBB"/>
    <w:rsid w:val="00AF4B8D"/>
    <w:rsid w:val="00AF5021"/>
    <w:rsid w:val="00AF5194"/>
    <w:rsid w:val="00AF53EF"/>
    <w:rsid w:val="00AF67DC"/>
    <w:rsid w:val="00AF73C3"/>
    <w:rsid w:val="00AF795C"/>
    <w:rsid w:val="00B00752"/>
    <w:rsid w:val="00B016A1"/>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0E62"/>
    <w:rsid w:val="00B22743"/>
    <w:rsid w:val="00B22C0D"/>
    <w:rsid w:val="00B22FB9"/>
    <w:rsid w:val="00B2334E"/>
    <w:rsid w:val="00B23AF4"/>
    <w:rsid w:val="00B23C15"/>
    <w:rsid w:val="00B23CB3"/>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3258"/>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9B1"/>
    <w:rsid w:val="00B46082"/>
    <w:rsid w:val="00B46976"/>
    <w:rsid w:val="00B4732E"/>
    <w:rsid w:val="00B47A15"/>
    <w:rsid w:val="00B505C1"/>
    <w:rsid w:val="00B51130"/>
    <w:rsid w:val="00B5115A"/>
    <w:rsid w:val="00B51542"/>
    <w:rsid w:val="00B51C3E"/>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385"/>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AD8"/>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03A0"/>
    <w:rsid w:val="00C1112B"/>
    <w:rsid w:val="00C11A88"/>
    <w:rsid w:val="00C11BED"/>
    <w:rsid w:val="00C12012"/>
    <w:rsid w:val="00C12874"/>
    <w:rsid w:val="00C12990"/>
    <w:rsid w:val="00C12A90"/>
    <w:rsid w:val="00C12BC1"/>
    <w:rsid w:val="00C13BDA"/>
    <w:rsid w:val="00C13FFD"/>
    <w:rsid w:val="00C14502"/>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BA0"/>
    <w:rsid w:val="00C46F7D"/>
    <w:rsid w:val="00C4728C"/>
    <w:rsid w:val="00C479B5"/>
    <w:rsid w:val="00C50242"/>
    <w:rsid w:val="00C5034D"/>
    <w:rsid w:val="00C5050E"/>
    <w:rsid w:val="00C50E99"/>
    <w:rsid w:val="00C516E0"/>
    <w:rsid w:val="00C51E83"/>
    <w:rsid w:val="00C52654"/>
    <w:rsid w:val="00C52744"/>
    <w:rsid w:val="00C53EB3"/>
    <w:rsid w:val="00C53F2E"/>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62D3"/>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37AE"/>
    <w:rsid w:val="00CD469A"/>
    <w:rsid w:val="00CD5098"/>
    <w:rsid w:val="00CD5512"/>
    <w:rsid w:val="00CD5BCB"/>
    <w:rsid w:val="00CD671F"/>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6C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07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770"/>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5B"/>
    <w:rsid w:val="00D8078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DD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6D7"/>
    <w:rsid w:val="00DF5A1C"/>
    <w:rsid w:val="00DF5C5B"/>
    <w:rsid w:val="00DF6C8B"/>
    <w:rsid w:val="00DF6D27"/>
    <w:rsid w:val="00DF6F17"/>
    <w:rsid w:val="00DF6F28"/>
    <w:rsid w:val="00DF78FA"/>
    <w:rsid w:val="00DF7AE1"/>
    <w:rsid w:val="00E002F1"/>
    <w:rsid w:val="00E0082C"/>
    <w:rsid w:val="00E01DAA"/>
    <w:rsid w:val="00E0221D"/>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1563"/>
    <w:rsid w:val="00E22CCD"/>
    <w:rsid w:val="00E23296"/>
    <w:rsid w:val="00E239FC"/>
    <w:rsid w:val="00E23A11"/>
    <w:rsid w:val="00E23FB7"/>
    <w:rsid w:val="00E24A27"/>
    <w:rsid w:val="00E24B5C"/>
    <w:rsid w:val="00E25F89"/>
    <w:rsid w:val="00E26009"/>
    <w:rsid w:val="00E26387"/>
    <w:rsid w:val="00E274C4"/>
    <w:rsid w:val="00E2797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2AE"/>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6B2"/>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numbering" w:customStyle="1" w:styleId="StyleBulletedSymbolsymbolLeft025Hanging0252">
    <w:name w:val="Style Bulleted Symbol (symbol) Left:  0.25&quot; Hanging:  0.25&quot;2"/>
    <w:basedOn w:val="NoList"/>
    <w:rsid w:val="000F2980"/>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CA0DF-44BC-41FF-A260-61AB868A6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Carmela Cozzo</cp:lastModifiedBy>
  <cp:revision>9</cp:revision>
  <cp:lastPrinted>2007-06-18T22:08:00Z</cp:lastPrinted>
  <dcterms:created xsi:type="dcterms:W3CDTF">2019-09-09T16:52:00Z</dcterms:created>
  <dcterms:modified xsi:type="dcterms:W3CDTF">2019-09-09T16:53:00Z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