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28762461"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w:t>
      </w:r>
      <w:r w:rsidR="00680F1D" w:rsidRPr="00D74B92">
        <w:rPr>
          <w:rFonts w:ascii="Arial" w:hAnsi="Arial" w:cs="Arial"/>
          <w:b/>
          <w:kern w:val="2"/>
          <w:lang w:eastAsia="zh-CN"/>
        </w:rPr>
        <w:t>RAN Meeting</w:t>
      </w:r>
      <w:r w:rsidR="005E4DD6">
        <w:rPr>
          <w:rFonts w:ascii="Arial" w:hAnsi="Arial" w:cs="Arial"/>
          <w:b/>
          <w:kern w:val="2"/>
          <w:lang w:eastAsia="zh-CN"/>
        </w:rPr>
        <w:t xml:space="preserve"> #85</w:t>
      </w:r>
      <w:r w:rsidR="00972929" w:rsidRPr="00D74B92">
        <w:rPr>
          <w:rFonts w:ascii="Arial" w:hAnsi="Arial" w:cs="Arial"/>
          <w:b/>
          <w:kern w:val="2"/>
          <w:lang w:eastAsia="zh-CN"/>
        </w:rPr>
        <w:tab/>
      </w:r>
      <w:r w:rsidR="00685FD4" w:rsidRPr="00D74B92">
        <w:rPr>
          <w:rFonts w:ascii="Arial" w:hAnsi="Arial" w:cs="Arial"/>
          <w:b/>
          <w:kern w:val="2"/>
          <w:lang w:eastAsia="zh-CN"/>
        </w:rPr>
        <w:t>R</w:t>
      </w:r>
      <w:r w:rsidR="005E4DD6">
        <w:rPr>
          <w:rFonts w:ascii="Arial" w:hAnsi="Arial" w:cs="Arial"/>
          <w:b/>
          <w:kern w:val="2"/>
          <w:lang w:eastAsia="zh-CN"/>
        </w:rPr>
        <w:t>P</w:t>
      </w:r>
      <w:r w:rsidR="009C0564" w:rsidRPr="00D74B92">
        <w:rPr>
          <w:rFonts w:ascii="Arial" w:hAnsi="Arial" w:cs="Arial"/>
          <w:b/>
          <w:kern w:val="2"/>
          <w:lang w:eastAsia="zh-CN"/>
        </w:rPr>
        <w:t>-</w:t>
      </w:r>
      <w:r w:rsidR="00EB384A" w:rsidRPr="00D74B92">
        <w:rPr>
          <w:rFonts w:ascii="Arial" w:hAnsi="Arial" w:cs="Arial"/>
          <w:b/>
          <w:kern w:val="2"/>
          <w:lang w:eastAsia="zh-CN"/>
        </w:rPr>
        <w:t>19</w:t>
      </w:r>
      <w:r w:rsidR="00EB384A">
        <w:rPr>
          <w:rFonts w:ascii="Arial" w:hAnsi="Arial" w:cs="Arial"/>
          <w:b/>
          <w:kern w:val="2"/>
          <w:lang w:eastAsia="zh-CN"/>
        </w:rPr>
        <w:t>1868</w:t>
      </w:r>
    </w:p>
    <w:p w14:paraId="2A9D85E6" w14:textId="3B068EDC" w:rsidR="009C0564" w:rsidRPr="007F5EC6" w:rsidRDefault="005E4DD6" w:rsidP="00DA0712">
      <w:pPr>
        <w:jc w:val="left"/>
        <w:rPr>
          <w:rFonts w:ascii="Arial" w:hAnsi="Arial" w:cs="Arial"/>
          <w:b/>
          <w:kern w:val="2"/>
          <w:lang w:eastAsia="zh-CN"/>
        </w:rPr>
      </w:pPr>
      <w:r>
        <w:rPr>
          <w:rFonts w:ascii="Arial" w:hAnsi="Arial" w:cs="Arial"/>
          <w:b/>
          <w:kern w:val="2"/>
          <w:lang w:eastAsia="zh-CN"/>
        </w:rPr>
        <w:t>Newport Beach</w:t>
      </w:r>
      <w:r w:rsidR="00F16BF2" w:rsidRPr="00D74B92">
        <w:rPr>
          <w:rFonts w:ascii="Arial" w:hAnsi="Arial" w:cs="Arial"/>
          <w:b/>
          <w:kern w:val="2"/>
          <w:lang w:eastAsia="zh-CN"/>
        </w:rPr>
        <w:t>,</w:t>
      </w:r>
      <w:r w:rsidR="00753191" w:rsidRPr="00D74B92">
        <w:rPr>
          <w:rFonts w:ascii="Arial" w:hAnsi="Arial" w:cs="Arial"/>
          <w:b/>
          <w:kern w:val="2"/>
          <w:lang w:eastAsia="zh-CN"/>
        </w:rPr>
        <w:t xml:space="preserve"> </w:t>
      </w:r>
      <w:r>
        <w:rPr>
          <w:rFonts w:ascii="Arial" w:hAnsi="Arial" w:cs="Arial"/>
          <w:b/>
          <w:kern w:val="2"/>
          <w:lang w:eastAsia="zh-CN"/>
        </w:rPr>
        <w:t>USA</w:t>
      </w:r>
      <w:r w:rsidR="00753191" w:rsidRPr="00D74B92">
        <w:rPr>
          <w:rFonts w:ascii="Arial" w:hAnsi="Arial" w:cs="Arial"/>
          <w:b/>
          <w:kern w:val="2"/>
          <w:lang w:eastAsia="zh-CN"/>
        </w:rPr>
        <w:t xml:space="preserve">, </w:t>
      </w:r>
      <w:r>
        <w:rPr>
          <w:rFonts w:ascii="Arial" w:hAnsi="Arial" w:cs="Arial"/>
          <w:b/>
          <w:kern w:val="2"/>
          <w:lang w:eastAsia="zh-CN"/>
        </w:rPr>
        <w:t>September</w:t>
      </w:r>
      <w:r w:rsidR="008E6BF5" w:rsidRPr="00D74B92">
        <w:rPr>
          <w:rFonts w:ascii="Arial" w:hAnsi="Arial" w:cs="Arial"/>
          <w:b/>
          <w:kern w:val="2"/>
          <w:lang w:eastAsia="zh-CN"/>
        </w:rPr>
        <w:t xml:space="preserve"> </w:t>
      </w:r>
      <w:r>
        <w:rPr>
          <w:rFonts w:ascii="Arial" w:hAnsi="Arial" w:cs="Arial"/>
          <w:b/>
          <w:kern w:val="2"/>
          <w:lang w:eastAsia="zh-CN"/>
        </w:rPr>
        <w:t>1</w:t>
      </w:r>
      <w:r w:rsidR="008E6BF5">
        <w:rPr>
          <w:rFonts w:ascii="Arial" w:hAnsi="Arial" w:cs="Arial"/>
          <w:b/>
          <w:kern w:val="2"/>
          <w:lang w:eastAsia="zh-CN"/>
        </w:rPr>
        <w:t>6</w:t>
      </w:r>
      <w:r w:rsidR="00822944" w:rsidRPr="00D74B92">
        <w:rPr>
          <w:rFonts w:ascii="Arial" w:hAnsi="Arial" w:cs="Arial"/>
          <w:b/>
          <w:kern w:val="2"/>
          <w:lang w:eastAsia="zh-CN"/>
        </w:rPr>
        <w:t>-</w:t>
      </w:r>
      <w:r w:rsidR="003E457C">
        <w:rPr>
          <w:rFonts w:ascii="Arial" w:hAnsi="Arial" w:cs="Arial"/>
          <w:b/>
          <w:kern w:val="2"/>
          <w:lang w:eastAsia="zh-CN"/>
        </w:rPr>
        <w:t>20</w:t>
      </w:r>
      <w:r w:rsidR="00E07679" w:rsidRPr="00D74B92">
        <w:rPr>
          <w:rFonts w:ascii="Arial" w:hAnsi="Arial" w:cs="Arial"/>
          <w:b/>
          <w:kern w:val="2"/>
          <w:lang w:eastAsia="zh-CN"/>
        </w:rPr>
        <w:t>, 2019</w:t>
      </w:r>
    </w:p>
    <w:p w14:paraId="7826937B" w14:textId="5948BA7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E4DD6">
        <w:rPr>
          <w:rFonts w:ascii="Arial" w:hAnsi="Arial" w:cs="Arial"/>
          <w:b/>
          <w:lang w:eastAsia="zh-CN"/>
        </w:rPr>
        <w:t>9.4.8</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0A8D66C7" w14:textId="575E52A9" w:rsidR="002119C5"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11544">
        <w:rPr>
          <w:rFonts w:ascii="Arial" w:hAnsi="Arial" w:cs="Arial"/>
          <w:b/>
          <w:lang w:eastAsia="zh-CN"/>
        </w:rPr>
        <w:t>Discussion on scope of</w:t>
      </w:r>
      <w:r w:rsidR="005E4DD6" w:rsidRPr="005E4DD6">
        <w:rPr>
          <w:rFonts w:ascii="Arial" w:hAnsi="Arial" w:cs="Arial"/>
          <w:b/>
          <w:lang w:eastAsia="zh-CN"/>
        </w:rPr>
        <w:t xml:space="preserve"> NR V2X Rel-16 WI</w:t>
      </w:r>
    </w:p>
    <w:p w14:paraId="62BCD72B" w14:textId="3DC249A3"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5E4DD6">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D174896" w14:textId="58015BCD" w:rsidR="003F7E7C" w:rsidRDefault="005E4DD6" w:rsidP="00EE4568">
      <w:pPr>
        <w:rPr>
          <w:lang w:eastAsia="zh-CN"/>
        </w:rPr>
      </w:pPr>
      <w:r>
        <w:rPr>
          <w:lang w:eastAsia="zh-CN"/>
        </w:rPr>
        <w:t>3GPP has started the normative work to support V2X communication on the sidelink [RP-190984]. In order to make sure that V2X standardization is com</w:t>
      </w:r>
      <w:r w:rsidR="00976BEB">
        <w:rPr>
          <w:lang w:eastAsia="zh-CN"/>
        </w:rPr>
        <w:t>pleted in time, RAN agreed to focus the work mostly on FR1, and “</w:t>
      </w:r>
      <w:r w:rsidR="00976BEB" w:rsidRPr="00976BEB">
        <w:rPr>
          <w:i/>
          <w:lang w:eastAsia="zh-CN"/>
        </w:rPr>
        <w:t>no FR2 specific optimization is supported in this WI except PT-RS. No beam management is supported in this work</w:t>
      </w:r>
      <w:r w:rsidR="00976BEB">
        <w:rPr>
          <w:lang w:eastAsia="zh-CN"/>
        </w:rPr>
        <w:t>” [RP-190984]. Further guidance was adopted at RAN#84 [RP-191547] for the work in RAN1:</w:t>
      </w:r>
    </w:p>
    <w:p w14:paraId="3A416F8C" w14:textId="3898055B" w:rsidR="00976BEB" w:rsidRPr="00976BEB" w:rsidRDefault="00976BEB" w:rsidP="00976BEB">
      <w:pPr>
        <w:pStyle w:val="ListParagraph"/>
        <w:numPr>
          <w:ilvl w:val="0"/>
          <w:numId w:val="35"/>
        </w:numPr>
        <w:jc w:val="both"/>
        <w:rPr>
          <w:rFonts w:ascii="Times New Roman" w:hAnsi="Times New Roman"/>
          <w:i/>
          <w:lang w:eastAsia="zh-CN"/>
        </w:rPr>
      </w:pPr>
      <w:r w:rsidRPr="00976BEB">
        <w:rPr>
          <w:rFonts w:ascii="Times New Roman" w:hAnsi="Times New Roman"/>
          <w:i/>
          <w:lang w:eastAsia="zh-CN"/>
        </w:rPr>
        <w:t>In order to expedite the V2X sidelink work, RAN1 is advised to reuse NR Uu design and/or LTE sidelink design to the greatest extent appropriate, unless there are strong reasons to deviate from these.</w:t>
      </w:r>
    </w:p>
    <w:p w14:paraId="676F8917" w14:textId="58960ACA" w:rsidR="00CE6FD9" w:rsidRDefault="00976BEB" w:rsidP="007F5EC6">
      <w:r>
        <w:t>Significant progress was achieved at RAN1#98. However, RAN1 only has a couple of meeting before finishing the work in December</w:t>
      </w:r>
      <w:r w:rsidR="00711544">
        <w:t>, and only a single meeting before the first drafts of the specifications are needed</w:t>
      </w:r>
      <w:r>
        <w:t xml:space="preserve">. </w:t>
      </w:r>
    </w:p>
    <w:p w14:paraId="102C4867" w14:textId="0F28C8B8" w:rsidR="00976BEB" w:rsidRPr="007F5EC6" w:rsidRDefault="00976BEB" w:rsidP="007F5EC6">
      <w:r>
        <w:t xml:space="preserve">In this contribution, we provide our views on </w:t>
      </w:r>
      <w:r w:rsidR="00711544">
        <w:t xml:space="preserve">the progress </w:t>
      </w:r>
      <w:r>
        <w:t xml:space="preserve">for NR V2X for each of the </w:t>
      </w:r>
      <w:r w:rsidR="00E15304">
        <w:t xml:space="preserve">RAN1-related </w:t>
      </w:r>
      <w:r>
        <w:t>objectives of the WI.</w:t>
      </w:r>
      <w:r w:rsidR="00711544">
        <w:t xml:space="preserve"> In most cases the previous RAN guidance should be sufficient; however RAN can </w:t>
      </w:r>
      <w:r w:rsidR="00BD2BA1">
        <w:t xml:space="preserve">also </w:t>
      </w:r>
      <w:r w:rsidR="00711544">
        <w:t>consider to provide additional guidance to help focus and complete the work.</w:t>
      </w:r>
    </w:p>
    <w:p w14:paraId="35954F20" w14:textId="7B56A34F" w:rsidR="00816E9B" w:rsidRDefault="00EE4568" w:rsidP="00493C77">
      <w:pPr>
        <w:pStyle w:val="Heading1"/>
      </w:pPr>
      <w:r>
        <w:t>Discussion</w:t>
      </w:r>
    </w:p>
    <w:p w14:paraId="45C405F6" w14:textId="36144CFA" w:rsidR="00366E37" w:rsidRDefault="00366E37" w:rsidP="00366E37">
      <w:r>
        <w:t xml:space="preserve">We </w:t>
      </w:r>
      <w:r w:rsidR="00976BEB">
        <w:t>provide our view</w:t>
      </w:r>
      <w:r w:rsidR="00D43074">
        <w:t>s on scoping for each objective/sub-objective that has RAN1 impact. The aspects mostly or entirely related to other WGs are not discussed.</w:t>
      </w:r>
    </w:p>
    <w:p w14:paraId="24B21A29" w14:textId="74055A06" w:rsidR="00976BEB" w:rsidRPr="00976BEB" w:rsidRDefault="00976BEB" w:rsidP="00976BEB">
      <w:pPr>
        <w:pStyle w:val="Heading2"/>
      </w:pPr>
      <w:r w:rsidRPr="00976BEB">
        <w:t>Support of sidelink signals, channels, bandwidth part, and resource pools</w:t>
      </w:r>
    </w:p>
    <w:p w14:paraId="67827C46" w14:textId="2AA8EC73" w:rsidR="00FC482B" w:rsidRDefault="00976BEB" w:rsidP="00582C6D">
      <w:r>
        <w:t xml:space="preserve">Significant progress was achieved at RAN1#98 on this objective. </w:t>
      </w:r>
      <w:r w:rsidR="00CB62D3">
        <w:t xml:space="preserve">A major agreement was reached on PSCCH design, with the agreement to support two-stage SCI. While this decision will ensure that the PSCCH design can progress, a lot of work on channel design is </w:t>
      </w:r>
      <w:r w:rsidR="00FC482B">
        <w:t xml:space="preserve">still </w:t>
      </w:r>
      <w:r w:rsidR="00CB62D3">
        <w:t>needed: PSSCH design has been barely started, the PSFCH design is in its early stages, with only high-level decisions taken, and the detailed design need</w:t>
      </w:r>
      <w:r w:rsidR="00FC482B">
        <w:t>s</w:t>
      </w:r>
      <w:r w:rsidR="00CB62D3">
        <w:t xml:space="preserve"> a lot of work. PSSCH/PSCCH multiplexing is not finalized yet. Consequently, it is imperative to ensure swift progress on channel design. Ideally, all the major design decisions need to be taken at RAN1#98b so that the final details can be agreed on at RAN1#99. </w:t>
      </w:r>
    </w:p>
    <w:p w14:paraId="10903585" w14:textId="26844642" w:rsidR="00582C6D" w:rsidRDefault="00CB62D3" w:rsidP="00582C6D">
      <w:r>
        <w:t>Towards that goal, RAN1 needs to build on the decision to support two-stage SCI</w:t>
      </w:r>
      <w:r w:rsidR="00FC482B">
        <w:t>, rather than move backwards</w:t>
      </w:r>
      <w:r>
        <w:t xml:space="preserve">. In particular, during the online discussion, an option where broadcast communication would only </w:t>
      </w:r>
      <w:r w:rsidR="00FC482B">
        <w:t xml:space="preserve">use </w:t>
      </w:r>
      <w:r>
        <w:t xml:space="preserve">a single stage SCI, and multicast/groupcast </w:t>
      </w:r>
      <w:r w:rsidR="00FC482B">
        <w:t xml:space="preserve">use a </w:t>
      </w:r>
      <w:r>
        <w:t>two-stage was ruled as infeasible</w:t>
      </w:r>
      <w:r w:rsidR="00FC482B">
        <w:t xml:space="preserve"> and eliminated</w:t>
      </w:r>
      <w:r>
        <w:t xml:space="preserve">. </w:t>
      </w:r>
      <w:r w:rsidR="00FC482B">
        <w:t>Given the decision to support 2-stage SCI without limitation</w:t>
      </w:r>
      <w:r w:rsidR="00DF59B7">
        <w:t xml:space="preserve"> to unicast/groupcast/broadcast</w:t>
      </w:r>
      <w:r w:rsidR="001C68DF">
        <w:t>,</w:t>
      </w:r>
      <w:r w:rsidR="00FC482B">
        <w:t xml:space="preserve"> b</w:t>
      </w:r>
      <w:r>
        <w:t xml:space="preserve">roadcast communication </w:t>
      </w:r>
      <w:r w:rsidR="001C68DF">
        <w:t>will therefore</w:t>
      </w:r>
      <w:r>
        <w:t xml:space="preserve"> </w:t>
      </w:r>
      <w:r w:rsidR="00FC482B">
        <w:t xml:space="preserve">also </w:t>
      </w:r>
      <w:r>
        <w:t xml:space="preserve">use a two-stage SCI. In addition, some precious meeting time was consumed on </w:t>
      </w:r>
      <w:r w:rsidR="00FC482B">
        <w:t xml:space="preserve">discussing </w:t>
      </w:r>
      <w:r>
        <w:t xml:space="preserve">naming the second SCI stage. RAN1 should focus on the important design aspects, and </w:t>
      </w:r>
      <w:r w:rsidR="00FC482B">
        <w:t xml:space="preserve">leave </w:t>
      </w:r>
      <w:r>
        <w:t>these naming details up to the specification Editors.</w:t>
      </w:r>
    </w:p>
    <w:p w14:paraId="6B9228E0" w14:textId="106078D7" w:rsidR="00CB62D3" w:rsidRPr="002403D0" w:rsidRDefault="00CB62D3" w:rsidP="00582C6D">
      <w:pPr>
        <w:rPr>
          <w:b/>
          <w:i/>
        </w:rPr>
      </w:pPr>
      <w:r w:rsidRPr="002403D0">
        <w:rPr>
          <w:b/>
          <w:i/>
        </w:rPr>
        <w:t>Proposal 1:</w:t>
      </w:r>
    </w:p>
    <w:p w14:paraId="60089C4E" w14:textId="3B882A64" w:rsidR="00CB62D3" w:rsidRPr="002403D0" w:rsidRDefault="00CB62D3" w:rsidP="002403D0">
      <w:pPr>
        <w:pStyle w:val="ListParagraph"/>
        <w:numPr>
          <w:ilvl w:val="0"/>
          <w:numId w:val="35"/>
        </w:numPr>
        <w:jc w:val="both"/>
        <w:rPr>
          <w:rFonts w:ascii="Times New Roman" w:hAnsi="Times New Roman"/>
          <w:b/>
          <w:i/>
        </w:rPr>
      </w:pPr>
      <w:r w:rsidRPr="002403D0">
        <w:rPr>
          <w:rFonts w:ascii="Times New Roman" w:hAnsi="Times New Roman"/>
          <w:b/>
          <w:i/>
        </w:rPr>
        <w:t>RAN1 to standardize two-stage SCI for all services (unicast/groupcast/broadcast)</w:t>
      </w:r>
    </w:p>
    <w:p w14:paraId="7F009F17" w14:textId="7A895631" w:rsidR="00CB62D3" w:rsidRPr="002403D0" w:rsidRDefault="002403D0" w:rsidP="002403D0">
      <w:pPr>
        <w:pStyle w:val="ListParagraph"/>
        <w:numPr>
          <w:ilvl w:val="0"/>
          <w:numId w:val="35"/>
        </w:numPr>
        <w:jc w:val="both"/>
        <w:rPr>
          <w:rFonts w:ascii="Times New Roman" w:hAnsi="Times New Roman"/>
          <w:b/>
          <w:i/>
        </w:rPr>
      </w:pPr>
      <w:r w:rsidRPr="002403D0">
        <w:rPr>
          <w:rFonts w:ascii="Times New Roman" w:hAnsi="Times New Roman"/>
          <w:b/>
          <w:i/>
        </w:rPr>
        <w:t xml:space="preserve">Details </w:t>
      </w:r>
      <w:r w:rsidR="00E05AEA">
        <w:rPr>
          <w:rFonts w:ascii="Times New Roman" w:hAnsi="Times New Roman"/>
          <w:b/>
          <w:i/>
        </w:rPr>
        <w:t xml:space="preserve">with no substantial normative impact </w:t>
      </w:r>
      <w:r w:rsidRPr="002403D0">
        <w:rPr>
          <w:rFonts w:ascii="Times New Roman" w:hAnsi="Times New Roman"/>
          <w:b/>
          <w:i/>
        </w:rPr>
        <w:t>(e.g., second stage SCI name) are left up to the specification Editors</w:t>
      </w:r>
    </w:p>
    <w:p w14:paraId="17C6E024" w14:textId="32CD650D" w:rsidR="00785FDE" w:rsidRDefault="00AD420E" w:rsidP="002403D0">
      <w:r>
        <w:t xml:space="preserve">In addition, at RAN1#98, decisions on how to adapt the DMRS pattern in time were taken. At RAN1#97, a working assumption </w:t>
      </w:r>
      <w:r w:rsidR="008F4459">
        <w:t xml:space="preserve">was made </w:t>
      </w:r>
      <w:r>
        <w:t xml:space="preserve">to support both DMRS type-1 and type-2. However, a lot of work still </w:t>
      </w:r>
      <w:r>
        <w:lastRenderedPageBreak/>
        <w:t>remains on DMRS: exact times to be supported, DMRS patterns, to name a few. From previous past experiences, the design of a reference signal can be extremely time-consuming, and can involve a large simulation effort. In order to speed up the work, DMRS design is an area where previous RAN guidance to reuse previous LTE or NR Uu work is crucial. Given that for NR Uu, the DMRS design is adaptive in time, RAN1 should use the DMRS design on Uu for the sidelink</w:t>
      </w:r>
      <w:r w:rsidR="00785FDE">
        <w:t xml:space="preserve"> for at least </w:t>
      </w:r>
      <w:r w:rsidR="00785FDE" w:rsidRPr="00785FDE">
        <w:rPr>
          <w:rFonts w:eastAsia="Times New Roman"/>
        </w:rPr>
        <w:t>time/frequency patterns, multiplexing and definition of ports, and Uu DMRS sequence</w:t>
      </w:r>
      <w:r w:rsidRPr="00785FDE">
        <w:rPr>
          <w:rFonts w:eastAsia="Times New Roman"/>
        </w:rPr>
        <w:t>.</w:t>
      </w:r>
      <w:r w:rsidR="00785FDE">
        <w:rPr>
          <w:rFonts w:eastAsia="Times New Roman"/>
        </w:rPr>
        <w:t xml:space="preserve"> The remaining details of configuration, DCI signaling (if any), and adjustment (if needed)) can then be addressed by RAN1.</w:t>
      </w:r>
    </w:p>
    <w:p w14:paraId="01B55585" w14:textId="6A3CDA34" w:rsidR="00AD420E" w:rsidRPr="00AD420E" w:rsidRDefault="00AD420E" w:rsidP="002403D0">
      <w:pPr>
        <w:rPr>
          <w:b/>
          <w:i/>
        </w:rPr>
      </w:pPr>
      <w:r w:rsidRPr="00AD420E">
        <w:rPr>
          <w:b/>
          <w:i/>
        </w:rPr>
        <w:t>Proposal 2: RAN1 to use the Uu DMRS design for the sidelink</w:t>
      </w:r>
      <w:r w:rsidR="00785FDE">
        <w:rPr>
          <w:b/>
          <w:i/>
        </w:rPr>
        <w:t xml:space="preserve"> on at least the following aspects: time/frequency patterns, multiplexing and definition of ports, and Uu DMRS sequence. </w:t>
      </w:r>
    </w:p>
    <w:p w14:paraId="6F23A1E5" w14:textId="15B4737E" w:rsidR="00AD420E" w:rsidRDefault="00AD420E" w:rsidP="002403D0">
      <w:r>
        <w:t xml:space="preserve">The other aspects of this objective (resource pool/bandwidth part design, etc.) are crucial and must be completed in order to have a functional sidelink. </w:t>
      </w:r>
      <w:r w:rsidR="004075D7">
        <w:t>A significant time budget should be allocated to these aspects in future meeting, and previous RAN guidance used as much as possible.</w:t>
      </w:r>
    </w:p>
    <w:p w14:paraId="46BF7460" w14:textId="77777777" w:rsidR="00787F62" w:rsidRDefault="00787F62" w:rsidP="002403D0"/>
    <w:p w14:paraId="57E1CC3E" w14:textId="6C568910" w:rsidR="004075D7" w:rsidRDefault="00AF67DC" w:rsidP="00AF67DC">
      <w:pPr>
        <w:pStyle w:val="Heading2"/>
      </w:pPr>
      <w:r>
        <w:t>Mode 1: NR sidelink scheduling by NR Uu and LTE Uu as per the study outcome</w:t>
      </w:r>
    </w:p>
    <w:p w14:paraId="73195807" w14:textId="04BCCA62" w:rsidR="00AF67DC" w:rsidRPr="00BD3D1A" w:rsidRDefault="00D9114A" w:rsidP="00582C6D">
      <w:r>
        <w:t xml:space="preserve">Even with </w:t>
      </w:r>
      <w:r w:rsidR="00AF67DC">
        <w:t>relatively little time was spent on this AI, the progress has been steady. This feature appears close to completion, and should be finished in time with no problem. In particular, for dynamic scheduling, the main task to complete is the DCI design. LTE DCI format 5A can be used as the baseline.</w:t>
      </w:r>
      <w:r w:rsidR="00BD3D1A">
        <w:t xml:space="preserve"> Note that in addition, for transmissions with HARQ feedback, the UE </w:t>
      </w:r>
      <w:r w:rsidR="005970A7">
        <w:t>can</w:t>
      </w:r>
      <w:r w:rsidR="00BD3D1A">
        <w:t xml:space="preserve"> be allocated PUCCH resources. The existing procedure for NR can be reused, with PUCCH resources allocated with similar fields as </w:t>
      </w:r>
      <w:r w:rsidR="00BD3D1A">
        <w:rPr>
          <w:i/>
        </w:rPr>
        <w:t xml:space="preserve">PUCCH resource indicator </w:t>
      </w:r>
      <w:r w:rsidR="00BD3D1A">
        <w:t xml:space="preserve">and </w:t>
      </w:r>
      <w:r w:rsidR="00BD3D1A">
        <w:rPr>
          <w:i/>
        </w:rPr>
        <w:t xml:space="preserve">PDSCH-to-HARQ feedback timing indicator </w:t>
      </w:r>
      <w:r w:rsidR="00BD3D1A">
        <w:t xml:space="preserve">of DCI format 1_0. </w:t>
      </w:r>
    </w:p>
    <w:p w14:paraId="40435812" w14:textId="0CD2391E" w:rsidR="00AF67DC" w:rsidRPr="00AF67DC" w:rsidRDefault="00AF67DC" w:rsidP="00582C6D">
      <w:pPr>
        <w:rPr>
          <w:b/>
          <w:i/>
        </w:rPr>
      </w:pPr>
      <w:r w:rsidRPr="00AF67DC">
        <w:rPr>
          <w:b/>
          <w:i/>
        </w:rPr>
        <w:t>Proposal 3: LTE DCI format 5A is used as the baseline for the DCI design of dynamic scheduling</w:t>
      </w:r>
    </w:p>
    <w:p w14:paraId="15034C62" w14:textId="11EEEEBC" w:rsidR="00CB62D3" w:rsidRDefault="00AF67DC" w:rsidP="00582C6D">
      <w:r>
        <w:t>While most of the work has focused on NR scheduling</w:t>
      </w:r>
      <w:r w:rsidR="00371644">
        <w:t xml:space="preserve"> NR</w:t>
      </w:r>
      <w:r>
        <w:t>, LTE scheduling</w:t>
      </w:r>
      <w:r w:rsidR="00B459B1">
        <w:t xml:space="preserve"> </w:t>
      </w:r>
      <w:r w:rsidR="00371644">
        <w:t xml:space="preserve">NR </w:t>
      </w:r>
      <w:r w:rsidR="00B459B1">
        <w:t xml:space="preserve">is crucial. </w:t>
      </w:r>
      <w:r w:rsidR="00B459B1" w:rsidRPr="00B459B1">
        <w:t>LTE Uu coverage is very good, increasing the importance of mode 1</w:t>
      </w:r>
      <w:r w:rsidR="00B459B1">
        <w:t xml:space="preserve">: LTE-V can provide the safety services, and wherever NR coverage is available, additional services can be scheduled using mode-1 on </w:t>
      </w:r>
      <w:r w:rsidR="00371644">
        <w:t xml:space="preserve">the </w:t>
      </w:r>
      <w:r w:rsidR="00B459B1">
        <w:t>NR sidelink</w:t>
      </w:r>
      <w:r w:rsidR="00371644">
        <w:t>.</w:t>
      </w:r>
      <w:r w:rsidR="00B459B1">
        <w:t xml:space="preserve"> In particular, m</w:t>
      </w:r>
      <w:r w:rsidR="00B459B1" w:rsidRPr="00B459B1">
        <w:t xml:space="preserve">ode-1 with LTE Uu scheduling NR SL </w:t>
      </w:r>
      <w:r w:rsidR="00B459B1">
        <w:t>can be viewed as a form of</w:t>
      </w:r>
      <w:r w:rsidR="00B459B1" w:rsidRPr="00B459B1">
        <w:t xml:space="preserve"> NSA NR V2X</w:t>
      </w:r>
      <w:r w:rsidR="00B459B1">
        <w:t>, and may be the main mode of operation for NR V2X sidelink, at least in the short term</w:t>
      </w:r>
      <w:r w:rsidR="00371644">
        <w:t xml:space="preserve"> in some areas</w:t>
      </w:r>
      <w:r w:rsidR="00B459B1">
        <w:t>.</w:t>
      </w:r>
    </w:p>
    <w:p w14:paraId="71806BEA" w14:textId="77777777" w:rsidR="00787F62" w:rsidRDefault="00787F62" w:rsidP="00582C6D"/>
    <w:p w14:paraId="791CEF55" w14:textId="66C745C0" w:rsidR="00B51C3E" w:rsidRDefault="00CF56C9" w:rsidP="00CF56C9">
      <w:pPr>
        <w:pStyle w:val="Heading2"/>
      </w:pPr>
      <w:r>
        <w:t>Mode 2: Sensing and resource selection procedures</w:t>
      </w:r>
    </w:p>
    <w:p w14:paraId="2A2C041D" w14:textId="60D90957" w:rsidR="00CF56C9" w:rsidRDefault="00CF56C9" w:rsidP="00CF56C9">
      <w:r>
        <w:t xml:space="preserve">RAN1#98 achieved some real progress on this topic, but the progress has been overall slow. Progress needs to be </w:t>
      </w:r>
      <w:r w:rsidR="006A0CCC">
        <w:t xml:space="preserve">much </w:t>
      </w:r>
      <w:r>
        <w:t>faster in order to complete the work in a timely manner. It should be noted that mode-2 resource allocation is most useful for standalone NR V2X operation</w:t>
      </w:r>
      <w:r w:rsidR="006A0CCC">
        <w:t xml:space="preserve"> with limited or no NR network coverage</w:t>
      </w:r>
      <w:r>
        <w:t xml:space="preserve">. As mentioned earlier, given the excellent LTE coverage in most areas, mode-2 SA operation can be substituted to a large extent with a mode-1 NSA operation, where the basic safety services are conveyed on LTE, and the advanced services </w:t>
      </w:r>
      <w:r w:rsidR="006A0CCC">
        <w:t>on the</w:t>
      </w:r>
      <w:r>
        <w:t xml:space="preserve"> NR sidelink. Thus, we propose to standardize a relatively simple mode-2 operation for NR V2X. At RAN1#98, the decisions taken are in line with a design supporting the LTE sensing/resource allocation procedure. </w:t>
      </w:r>
      <w:r w:rsidR="00787F62">
        <w:t>I</w:t>
      </w:r>
      <w:r>
        <w:t xml:space="preserve">mproved sensing procedures </w:t>
      </w:r>
      <w:r w:rsidR="00787F62">
        <w:t>c</w:t>
      </w:r>
      <w:r>
        <w:t>ould</w:t>
      </w:r>
      <w:r w:rsidR="00787F62">
        <w:t xml:space="preserve"> also</w:t>
      </w:r>
      <w:r>
        <w:t xml:space="preserve"> be considered, if there is enough available meeting time</w:t>
      </w:r>
      <w:r w:rsidR="00787F62">
        <w:t xml:space="preserve"> for optimizations</w:t>
      </w:r>
      <w:r>
        <w:t>.</w:t>
      </w:r>
    </w:p>
    <w:p w14:paraId="2DAD8CE2" w14:textId="41E3B2A0" w:rsidR="00CF56C9" w:rsidRDefault="00D80788" w:rsidP="00CF56C9">
      <w:r>
        <w:t>The</w:t>
      </w:r>
      <w:r w:rsidR="00192F5F">
        <w:t>re are</w:t>
      </w:r>
      <w:r>
        <w:t xml:space="preserve"> three LTE mode-4 resource allocation procedures:</w:t>
      </w:r>
    </w:p>
    <w:p w14:paraId="612AC612" w14:textId="7E0CBB29" w:rsidR="00D80788" w:rsidRPr="00192F5F" w:rsidRDefault="00D80788" w:rsidP="00192F5F">
      <w:pPr>
        <w:pStyle w:val="ListParagraph"/>
        <w:numPr>
          <w:ilvl w:val="0"/>
          <w:numId w:val="36"/>
        </w:numPr>
        <w:jc w:val="both"/>
        <w:rPr>
          <w:rFonts w:ascii="Times New Roman" w:hAnsi="Times New Roman"/>
        </w:rPr>
      </w:pPr>
      <w:r w:rsidRPr="00672E40">
        <w:rPr>
          <w:rFonts w:ascii="Times New Roman" w:hAnsi="Times New Roman"/>
          <w:u w:val="single"/>
        </w:rPr>
        <w:t>Full sensing</w:t>
      </w:r>
      <w:r w:rsidRPr="00192F5F">
        <w:rPr>
          <w:rFonts w:ascii="Times New Roman" w:hAnsi="Times New Roman"/>
        </w:rPr>
        <w:t xml:space="preserve">, for V2V operation: this is </w:t>
      </w:r>
      <w:r w:rsidR="00DD5DDC">
        <w:rPr>
          <w:rFonts w:ascii="Times New Roman" w:hAnsi="Times New Roman"/>
        </w:rPr>
        <w:t>the typical</w:t>
      </w:r>
      <w:r w:rsidRPr="00192F5F">
        <w:rPr>
          <w:rFonts w:ascii="Times New Roman" w:hAnsi="Times New Roman"/>
        </w:rPr>
        <w:t xml:space="preserve"> sidelink operation for V2X. A similar procedure should be standardized for NR V2X.</w:t>
      </w:r>
    </w:p>
    <w:p w14:paraId="4F83E402" w14:textId="2B4EB7BB" w:rsidR="00D80788" w:rsidRPr="00192F5F" w:rsidRDefault="00D80788" w:rsidP="00192F5F">
      <w:pPr>
        <w:pStyle w:val="ListParagraph"/>
        <w:numPr>
          <w:ilvl w:val="0"/>
          <w:numId w:val="36"/>
        </w:numPr>
        <w:jc w:val="both"/>
        <w:rPr>
          <w:rFonts w:ascii="Times New Roman" w:hAnsi="Times New Roman"/>
        </w:rPr>
      </w:pPr>
      <w:r w:rsidRPr="00672E40">
        <w:rPr>
          <w:rFonts w:ascii="Times New Roman" w:hAnsi="Times New Roman"/>
          <w:u w:val="single"/>
        </w:rPr>
        <w:t>Random resource selection</w:t>
      </w:r>
      <w:r w:rsidRPr="00192F5F">
        <w:rPr>
          <w:rFonts w:ascii="Times New Roman" w:hAnsi="Times New Roman"/>
        </w:rPr>
        <w:t xml:space="preserve">, for V2P operation: this is the simplest operation. Random resource selection without sensing should be supported: per the WID, </w:t>
      </w:r>
      <w:r w:rsidR="00192F5F" w:rsidRPr="00192F5F">
        <w:rPr>
          <w:rFonts w:ascii="Times New Roman" w:hAnsi="Times New Roman"/>
        </w:rPr>
        <w:t>“solutions defined for V2X can also be used for public safety when the service requirement can be met.” As analysed in R1-1908743 and R1-1907668, the public safety requirements can be met, but if full sensing is used, power consumption becomes a serious issue for handheld public safety UEs. A random resource selection relying on transmission patterns as done for Rel-12 LTE D2D could be standardized very quickly</w:t>
      </w:r>
      <w:r w:rsidR="00DD5DDC">
        <w:rPr>
          <w:rFonts w:ascii="Times New Roman" w:hAnsi="Times New Roman"/>
        </w:rPr>
        <w:t xml:space="preserve"> by being able to disable sensing and making patterns out of blind HARQ transmissions</w:t>
      </w:r>
      <w:r w:rsidR="00192F5F" w:rsidRPr="00192F5F">
        <w:rPr>
          <w:rFonts w:ascii="Times New Roman" w:hAnsi="Times New Roman"/>
        </w:rPr>
        <w:t xml:space="preserve">. </w:t>
      </w:r>
      <w:r w:rsidR="00DD5DDC">
        <w:rPr>
          <w:rFonts w:ascii="Times New Roman" w:hAnsi="Times New Roman"/>
        </w:rPr>
        <w:t>I</w:t>
      </w:r>
      <w:r w:rsidR="00192F5F" w:rsidRPr="00192F5F">
        <w:rPr>
          <w:rFonts w:ascii="Times New Roman" w:hAnsi="Times New Roman"/>
        </w:rPr>
        <w:t xml:space="preserve">f a </w:t>
      </w:r>
      <w:r w:rsidR="00192F5F" w:rsidRPr="00192F5F">
        <w:rPr>
          <w:rFonts w:ascii="Times New Roman" w:hAnsi="Times New Roman"/>
        </w:rPr>
        <w:lastRenderedPageBreak/>
        <w:t>relatively large number of blind HARQ transmissions is allowed (e.g., 4), the overall reliability should be good enough to satisfy the requirements of the public safety community.</w:t>
      </w:r>
    </w:p>
    <w:p w14:paraId="3E9E8456" w14:textId="05EB4605" w:rsidR="00D80788" w:rsidRPr="00192F5F" w:rsidRDefault="00D80788" w:rsidP="00192F5F">
      <w:pPr>
        <w:pStyle w:val="ListParagraph"/>
        <w:numPr>
          <w:ilvl w:val="0"/>
          <w:numId w:val="36"/>
        </w:numPr>
        <w:jc w:val="both"/>
        <w:rPr>
          <w:rFonts w:ascii="Times New Roman" w:hAnsi="Times New Roman"/>
        </w:rPr>
      </w:pPr>
      <w:r w:rsidRPr="00672E40">
        <w:rPr>
          <w:rFonts w:ascii="Times New Roman" w:hAnsi="Times New Roman"/>
          <w:u w:val="single"/>
        </w:rPr>
        <w:t>Partial sensing</w:t>
      </w:r>
      <w:r w:rsidRPr="00192F5F">
        <w:rPr>
          <w:rFonts w:ascii="Times New Roman" w:hAnsi="Times New Roman"/>
        </w:rPr>
        <w:t>, for improved V2P operation</w:t>
      </w:r>
      <w:r w:rsidR="00192F5F" w:rsidRPr="00192F5F">
        <w:rPr>
          <w:rFonts w:ascii="Times New Roman" w:hAnsi="Times New Roman"/>
        </w:rPr>
        <w:t xml:space="preserve">. This mode of operation would be </w:t>
      </w:r>
      <w:r w:rsidR="009A36EF">
        <w:rPr>
          <w:rFonts w:ascii="Times New Roman" w:hAnsi="Times New Roman"/>
        </w:rPr>
        <w:t xml:space="preserve">also </w:t>
      </w:r>
      <w:r w:rsidR="00192F5F" w:rsidRPr="00192F5F">
        <w:rPr>
          <w:rFonts w:ascii="Times New Roman" w:hAnsi="Times New Roman"/>
        </w:rPr>
        <w:t>beneficial for public safety. Note however that there is more standardization work than for pure random resource selection, since the partial sensing needs to be tailored for public safety traffic. It would then be better to consider partial sensing in Rel-17, perhaps jointly with V2P operation, should RAN decide to support such a feature.</w:t>
      </w:r>
    </w:p>
    <w:p w14:paraId="70B69D3F" w14:textId="0E7C9C33" w:rsidR="00192F5F" w:rsidRPr="00192F5F" w:rsidRDefault="00192F5F" w:rsidP="00192F5F">
      <w:pPr>
        <w:rPr>
          <w:b/>
          <w:i/>
        </w:rPr>
      </w:pPr>
      <w:r w:rsidRPr="00192F5F">
        <w:rPr>
          <w:b/>
          <w:i/>
        </w:rPr>
        <w:t>Proposal 4:</w:t>
      </w:r>
    </w:p>
    <w:p w14:paraId="5D8107E6" w14:textId="097DDA16" w:rsidR="00192F5F" w:rsidRPr="00192F5F" w:rsidRDefault="00192F5F" w:rsidP="00192F5F">
      <w:pPr>
        <w:pStyle w:val="ListParagraph"/>
        <w:numPr>
          <w:ilvl w:val="0"/>
          <w:numId w:val="37"/>
        </w:numPr>
        <w:jc w:val="both"/>
        <w:rPr>
          <w:rFonts w:ascii="Times New Roman" w:hAnsi="Times New Roman"/>
          <w:b/>
          <w:i/>
        </w:rPr>
      </w:pPr>
      <w:r w:rsidRPr="00192F5F">
        <w:rPr>
          <w:rFonts w:ascii="Times New Roman" w:hAnsi="Times New Roman"/>
          <w:b/>
          <w:i/>
        </w:rPr>
        <w:t xml:space="preserve">Mode-2 NR sensing/resource allocation procedures use </w:t>
      </w:r>
      <w:r w:rsidR="00DD5DDC">
        <w:rPr>
          <w:rFonts w:ascii="Times New Roman" w:hAnsi="Times New Roman"/>
          <w:b/>
          <w:i/>
        </w:rPr>
        <w:t xml:space="preserve">mode-4 </w:t>
      </w:r>
      <w:r w:rsidRPr="00192F5F">
        <w:rPr>
          <w:rFonts w:ascii="Times New Roman" w:hAnsi="Times New Roman"/>
          <w:b/>
          <w:i/>
        </w:rPr>
        <w:t>LTE resource allocation procedures as the baseline</w:t>
      </w:r>
      <w:r w:rsidR="00DD5DDC">
        <w:rPr>
          <w:rFonts w:ascii="Times New Roman" w:hAnsi="Times New Roman"/>
          <w:b/>
          <w:i/>
        </w:rPr>
        <w:t>, including both full- and no-sensing operation</w:t>
      </w:r>
      <w:r w:rsidRPr="00192F5F">
        <w:rPr>
          <w:rFonts w:ascii="Times New Roman" w:hAnsi="Times New Roman"/>
          <w:b/>
          <w:i/>
        </w:rPr>
        <w:t>:</w:t>
      </w:r>
    </w:p>
    <w:p w14:paraId="6FC8FAFC" w14:textId="59E814F6" w:rsidR="00192F5F" w:rsidRPr="00192F5F" w:rsidRDefault="00192F5F" w:rsidP="00192F5F">
      <w:pPr>
        <w:pStyle w:val="ListParagraph"/>
        <w:numPr>
          <w:ilvl w:val="1"/>
          <w:numId w:val="37"/>
        </w:numPr>
        <w:jc w:val="both"/>
        <w:rPr>
          <w:rFonts w:ascii="Times New Roman" w:hAnsi="Times New Roman"/>
          <w:b/>
          <w:i/>
        </w:rPr>
      </w:pPr>
      <w:r w:rsidRPr="00192F5F">
        <w:rPr>
          <w:rFonts w:ascii="Times New Roman" w:hAnsi="Times New Roman"/>
          <w:b/>
          <w:i/>
        </w:rPr>
        <w:t xml:space="preserve">Consider support of partial sensing in Rel-17 for public safety operation and V2P operation </w:t>
      </w:r>
    </w:p>
    <w:p w14:paraId="3778FEBB" w14:textId="11B21AEA" w:rsidR="00192F5F" w:rsidRDefault="00A75EC9" w:rsidP="00A75EC9">
      <w:pPr>
        <w:pStyle w:val="Heading2"/>
      </w:pPr>
      <w:r w:rsidRPr="00A75EC9">
        <w:t>Support for simultaneous configuration of Mode 1 and Mode 2 for a UE</w:t>
      </w:r>
    </w:p>
    <w:p w14:paraId="78BF3DF9" w14:textId="60BC43CD" w:rsidR="00A75EC9" w:rsidRDefault="00E2797C" w:rsidP="00A75EC9">
      <w:r>
        <w:t>This contains the following two sub-objectives:</w:t>
      </w:r>
    </w:p>
    <w:p w14:paraId="14013BDC" w14:textId="5A4FE94D" w:rsidR="00AB3A5D" w:rsidRDefault="00E2797C" w:rsidP="00E2797C">
      <w:pPr>
        <w:numPr>
          <w:ilvl w:val="0"/>
          <w:numId w:val="4"/>
        </w:numPr>
        <w:overflowPunct w:val="0"/>
        <w:snapToGrid/>
        <w:spacing w:after="180"/>
        <w:textAlignment w:val="baseline"/>
        <w:rPr>
          <w:lang w:eastAsia="ko-KR"/>
        </w:rPr>
      </w:pPr>
      <w:r w:rsidRPr="00E2797C">
        <w:rPr>
          <w:rFonts w:hint="eastAsia"/>
          <w:i/>
          <w:lang w:eastAsia="ko-KR"/>
        </w:rPr>
        <w:t>Transmitter</w:t>
      </w:r>
      <w:r w:rsidRPr="00E2797C">
        <w:rPr>
          <w:i/>
          <w:lang w:eastAsia="ko-KR"/>
        </w:rPr>
        <w:t xml:space="preserve"> UE</w:t>
      </w:r>
      <w:r w:rsidRPr="00E2797C">
        <w:rPr>
          <w:rFonts w:hint="eastAsia"/>
          <w:i/>
          <w:lang w:eastAsia="ko-KR"/>
        </w:rPr>
        <w:t xml:space="preserve"> operation in this configuration </w:t>
      </w:r>
      <w:r w:rsidRPr="00E2797C">
        <w:rPr>
          <w:i/>
          <w:lang w:eastAsia="ko-KR"/>
        </w:rPr>
        <w:t>is to be discussed after the design of mode 1 only and mode 2 only</w:t>
      </w:r>
      <w:r>
        <w:rPr>
          <w:lang w:eastAsia="ko-KR"/>
        </w:rPr>
        <w:t xml:space="preserve"> </w:t>
      </w:r>
    </w:p>
    <w:p w14:paraId="66FC3FAE" w14:textId="38AB0590" w:rsidR="00E2797C" w:rsidRDefault="00E2797C" w:rsidP="00672E40">
      <w:pPr>
        <w:overflowPunct w:val="0"/>
        <w:snapToGrid/>
        <w:spacing w:after="180"/>
        <w:ind w:left="800"/>
        <w:textAlignment w:val="baseline"/>
        <w:rPr>
          <w:lang w:eastAsia="ko-KR"/>
        </w:rPr>
      </w:pPr>
      <w:r>
        <w:rPr>
          <w:lang w:eastAsia="ko-KR"/>
        </w:rPr>
        <w:t>Given that this is discussed only after completion of mode-1 and mode-2 operation, our understanding is that this is automatically de-prioritized</w:t>
      </w:r>
    </w:p>
    <w:p w14:paraId="03912672" w14:textId="77777777" w:rsidR="00AB3A5D" w:rsidRPr="00672E40" w:rsidRDefault="00E2797C" w:rsidP="00E2797C">
      <w:pPr>
        <w:pStyle w:val="ListParagraph"/>
        <w:numPr>
          <w:ilvl w:val="0"/>
          <w:numId w:val="4"/>
        </w:numPr>
        <w:jc w:val="both"/>
        <w:rPr>
          <w:rFonts w:ascii="Times New Roman" w:eastAsia="SimSun" w:hAnsi="Times New Roman"/>
          <w:lang w:val="en-US" w:eastAsia="ko-KR"/>
        </w:rPr>
      </w:pPr>
      <w:r w:rsidRPr="00E2797C">
        <w:rPr>
          <w:rFonts w:ascii="Times New Roman" w:eastAsia="SimSun" w:hAnsi="Times New Roman"/>
          <w:i/>
          <w:lang w:val="en-US" w:eastAsia="ko-KR"/>
        </w:rPr>
        <w:t>Receiver UE can receive the transmissions without knowing the resource allocation m</w:t>
      </w:r>
      <w:r>
        <w:rPr>
          <w:rFonts w:ascii="Times New Roman" w:eastAsia="SimSun" w:hAnsi="Times New Roman"/>
          <w:i/>
          <w:lang w:val="en-US" w:eastAsia="ko-KR"/>
        </w:rPr>
        <w:t>ode used by the transmitter UE</w:t>
      </w:r>
    </w:p>
    <w:p w14:paraId="08561C40" w14:textId="50D6183A" w:rsidR="00E2797C" w:rsidRDefault="00AB3A5D" w:rsidP="00672E40">
      <w:pPr>
        <w:pStyle w:val="ListParagraph"/>
        <w:ind w:left="800"/>
        <w:jc w:val="both"/>
        <w:rPr>
          <w:rFonts w:ascii="Times New Roman" w:eastAsia="SimSun" w:hAnsi="Times New Roman"/>
          <w:lang w:val="en-US" w:eastAsia="ko-KR"/>
        </w:rPr>
      </w:pPr>
      <w:r>
        <w:rPr>
          <w:rFonts w:ascii="Times New Roman" w:eastAsia="SimSun" w:hAnsi="Times New Roman"/>
          <w:lang w:val="en-US" w:eastAsia="ko-KR"/>
        </w:rPr>
        <w:t>B</w:t>
      </w:r>
      <w:r w:rsidR="00E2797C">
        <w:rPr>
          <w:rFonts w:ascii="Times New Roman" w:eastAsia="SimSun" w:hAnsi="Times New Roman"/>
          <w:lang w:val="en-US" w:eastAsia="ko-KR"/>
        </w:rPr>
        <w:t>ased on our understanding of RAN1 progress, no specific work is anticipated.</w:t>
      </w:r>
    </w:p>
    <w:p w14:paraId="31820AA8" w14:textId="076ED4BF" w:rsidR="00E2797C" w:rsidRDefault="00D65770" w:rsidP="00D65770">
      <w:pPr>
        <w:pStyle w:val="Heading2"/>
      </w:pPr>
      <w:r w:rsidRPr="00D65770">
        <w:t>Sidelink synchronization mechanism</w:t>
      </w:r>
    </w:p>
    <w:p w14:paraId="712ADE07" w14:textId="3FD519F6" w:rsidR="00E2797C" w:rsidRDefault="00D65770" w:rsidP="00A75EC9">
      <w:r>
        <w:t>A lot of progress happened at RAN1#98, with the guidance of reusing NR or LTE-V mechanisms enabling swift progress. For future work, RAN1 needs to continue to design with no optimization for FR2. The pro</w:t>
      </w:r>
      <w:r w:rsidR="00767C2C">
        <w:t>gress overall is good, and there should be no issue completing this task in time.</w:t>
      </w:r>
    </w:p>
    <w:p w14:paraId="1DDF927A" w14:textId="406C5318" w:rsidR="00D65770" w:rsidRDefault="00D65770" w:rsidP="00A75EC9">
      <w:r w:rsidRPr="00672E40">
        <w:t>One issue under email discussion is on the priority of the synchronization sources. This problem, which already took a lot of effort for LTE-V to agree on, is being re-</w:t>
      </w:r>
      <w:r w:rsidR="003A7C45" w:rsidRPr="00672E40">
        <w:t xml:space="preserve">discussed </w:t>
      </w:r>
      <w:r w:rsidRPr="00672E40">
        <w:t>for NR, with significant meeting time consumed on this issue. If the email discussion does not conclude, the LTE-V priority rules should apply for NR.</w:t>
      </w:r>
    </w:p>
    <w:p w14:paraId="26B5BFE0" w14:textId="71A71DB8" w:rsidR="00D65770" w:rsidRDefault="00767C2C" w:rsidP="00767C2C">
      <w:pPr>
        <w:pStyle w:val="Heading2"/>
      </w:pPr>
      <w:r w:rsidRPr="00767C2C">
        <w:t>Solutions for ‘not co-channel’ in-device coexistence between LTE and NR sidelinks</w:t>
      </w:r>
    </w:p>
    <w:p w14:paraId="73ACBA99" w14:textId="55BF39D1" w:rsidR="00767C2C" w:rsidRDefault="00767C2C" w:rsidP="00A75EC9">
      <w:r>
        <w:t>Relatively little meeting time wa</w:t>
      </w:r>
      <w:r w:rsidR="008B42B0">
        <w:t>s spent on this AI in RAN1. The problem was split into two categories: long term coexistence, and short term coexistence. For long term coexistence, RAN1 observed that it could be left up to the UE implementation. For short term coexistence, RAN1 has not finished the work. The decisions are summarized in Table 1. Note that the objective also has an FDM coexistence aspect, but this aspect mostly is RAN4-related</w:t>
      </w:r>
    </w:p>
    <w:p w14:paraId="37B45396" w14:textId="619E47ED" w:rsidR="008B42B0" w:rsidRDefault="008B42B0" w:rsidP="008B42B0">
      <w:pPr>
        <w:pStyle w:val="Caption"/>
        <w:keepNext/>
      </w:pPr>
      <w:r>
        <w:t xml:space="preserve">Table </w:t>
      </w:r>
      <w:fldSimple w:instr=" SEQ Table \* ARABIC ">
        <w:r>
          <w:rPr>
            <w:noProof/>
          </w:rPr>
          <w:t>1</w:t>
        </w:r>
      </w:fldSimple>
      <w:r>
        <w:t>. RAN1 decisions for short term coexistence solutions</w:t>
      </w:r>
    </w:p>
    <w:tbl>
      <w:tblPr>
        <w:tblStyle w:val="TableGrid"/>
        <w:tblW w:w="9445" w:type="dxa"/>
        <w:tblLook w:val="04A0" w:firstRow="1" w:lastRow="0" w:firstColumn="1" w:lastColumn="0" w:noHBand="0" w:noVBand="1"/>
      </w:tblPr>
      <w:tblGrid>
        <w:gridCol w:w="3102"/>
        <w:gridCol w:w="6343"/>
      </w:tblGrid>
      <w:tr w:rsidR="00767C2C" w14:paraId="5D94DF14" w14:textId="77777777" w:rsidTr="00767C2C">
        <w:tc>
          <w:tcPr>
            <w:tcW w:w="3102" w:type="dxa"/>
            <w:shd w:val="pct10" w:color="auto" w:fill="auto"/>
          </w:tcPr>
          <w:p w14:paraId="488E87FF" w14:textId="34307214" w:rsidR="00767C2C" w:rsidRDefault="00767C2C" w:rsidP="00A75EC9">
            <w:r>
              <w:t>Scenario</w:t>
            </w:r>
          </w:p>
        </w:tc>
        <w:tc>
          <w:tcPr>
            <w:tcW w:w="6343" w:type="dxa"/>
            <w:shd w:val="pct10" w:color="auto" w:fill="auto"/>
          </w:tcPr>
          <w:p w14:paraId="1F0410EA" w14:textId="73B7DF8C" w:rsidR="00767C2C" w:rsidRDefault="00767C2C" w:rsidP="00A75EC9">
            <w:r>
              <w:t>Decision</w:t>
            </w:r>
          </w:p>
        </w:tc>
      </w:tr>
      <w:tr w:rsidR="00767C2C" w14:paraId="3D810162" w14:textId="77777777" w:rsidTr="00767C2C">
        <w:tc>
          <w:tcPr>
            <w:tcW w:w="3102" w:type="dxa"/>
          </w:tcPr>
          <w:p w14:paraId="333EE865" w14:textId="5B5FD2C7" w:rsidR="00767C2C" w:rsidRDefault="00767C2C" w:rsidP="00A75EC9">
            <w:r>
              <w:t>LTE TX/NR TX</w:t>
            </w:r>
          </w:p>
        </w:tc>
        <w:tc>
          <w:tcPr>
            <w:tcW w:w="6343" w:type="dxa"/>
          </w:tcPr>
          <w:p w14:paraId="0F663446" w14:textId="0C2FFCA9" w:rsidR="00767C2C" w:rsidRDefault="00767C2C" w:rsidP="00767C2C">
            <w:r>
              <w:t>Based on priority. If priorities are the same, up to UE implementation</w:t>
            </w:r>
          </w:p>
        </w:tc>
      </w:tr>
      <w:tr w:rsidR="00767C2C" w14:paraId="6A8F5802" w14:textId="77777777" w:rsidTr="00767C2C">
        <w:tc>
          <w:tcPr>
            <w:tcW w:w="3102" w:type="dxa"/>
          </w:tcPr>
          <w:p w14:paraId="191ED642" w14:textId="3406B5A2" w:rsidR="00767C2C" w:rsidRDefault="00767C2C" w:rsidP="00A75EC9">
            <w:r>
              <w:t>LTE TX/NR RX</w:t>
            </w:r>
          </w:p>
        </w:tc>
        <w:tc>
          <w:tcPr>
            <w:tcW w:w="6343" w:type="dxa"/>
          </w:tcPr>
          <w:p w14:paraId="4F0E6AA8" w14:textId="1EA8F92E" w:rsidR="00767C2C" w:rsidRDefault="00767C2C" w:rsidP="00A75EC9">
            <w:r>
              <w:t>If priorities unknown, up to UE implementation</w:t>
            </w:r>
          </w:p>
        </w:tc>
      </w:tr>
      <w:tr w:rsidR="00767C2C" w14:paraId="2619E235" w14:textId="77777777" w:rsidTr="00767C2C">
        <w:tc>
          <w:tcPr>
            <w:tcW w:w="3102" w:type="dxa"/>
          </w:tcPr>
          <w:p w14:paraId="010D9A45" w14:textId="5C7B7332" w:rsidR="00767C2C" w:rsidRDefault="00767C2C" w:rsidP="00767C2C">
            <w:r>
              <w:t xml:space="preserve">LTE RX/NR </w:t>
            </w:r>
            <w:r w:rsidR="00164E8F">
              <w:t>T</w:t>
            </w:r>
            <w:r>
              <w:t>X</w:t>
            </w:r>
          </w:p>
        </w:tc>
        <w:tc>
          <w:tcPr>
            <w:tcW w:w="6343" w:type="dxa"/>
          </w:tcPr>
          <w:p w14:paraId="01E40BD5" w14:textId="536C0EAF" w:rsidR="00767C2C" w:rsidRDefault="00767C2C" w:rsidP="00767C2C">
            <w:r>
              <w:t>If priorities unknown, up to UE implementation</w:t>
            </w:r>
          </w:p>
        </w:tc>
      </w:tr>
      <w:tr w:rsidR="00767C2C" w14:paraId="25E7F8F7" w14:textId="77777777" w:rsidTr="00767C2C">
        <w:tc>
          <w:tcPr>
            <w:tcW w:w="3102" w:type="dxa"/>
          </w:tcPr>
          <w:p w14:paraId="166F9A4A" w14:textId="09DA9457" w:rsidR="00767C2C" w:rsidRDefault="00767C2C" w:rsidP="00767C2C">
            <w:r>
              <w:t>LTE RX/NR RX</w:t>
            </w:r>
          </w:p>
        </w:tc>
        <w:tc>
          <w:tcPr>
            <w:tcW w:w="6343" w:type="dxa"/>
          </w:tcPr>
          <w:p w14:paraId="527ED263" w14:textId="06802A81" w:rsidR="00767C2C" w:rsidRDefault="00767C2C" w:rsidP="00767C2C">
            <w:r>
              <w:t>Up to UE implementation</w:t>
            </w:r>
          </w:p>
        </w:tc>
      </w:tr>
    </w:tbl>
    <w:p w14:paraId="4B6AFCA0" w14:textId="2419FAD8" w:rsidR="00D65770" w:rsidRDefault="00D65770" w:rsidP="00A75EC9"/>
    <w:p w14:paraId="13B8E3DF" w14:textId="06FF3DF4" w:rsidR="008B42B0" w:rsidRDefault="008B42B0" w:rsidP="00A75EC9">
      <w:r>
        <w:lastRenderedPageBreak/>
        <w:t xml:space="preserve">From the table, it can be seen that for most of the cases, similarly </w:t>
      </w:r>
      <w:r w:rsidR="00A001AF">
        <w:t>to</w:t>
      </w:r>
      <w:r>
        <w:t xml:space="preserve"> long term coexistence, RAN1 is going towards the path of leaving up to the UE implementation for short term coexistence. Thus, in order to lighten the RAN1 workload, we propose to remove this objective for RAN1, and leave it up to the UE implementation on how to have in-device coexistence.</w:t>
      </w:r>
    </w:p>
    <w:p w14:paraId="599E19A2" w14:textId="47FD3429" w:rsidR="008B42B0" w:rsidRPr="008B42B0" w:rsidRDefault="008B42B0" w:rsidP="00A75EC9">
      <w:pPr>
        <w:rPr>
          <w:b/>
          <w:i/>
        </w:rPr>
      </w:pPr>
      <w:r w:rsidRPr="008B42B0">
        <w:rPr>
          <w:b/>
          <w:i/>
        </w:rPr>
        <w:t>Proposal 5: TDM solutions for ‘not co-channel’ in-device coexistence are left up to the UE implementation</w:t>
      </w:r>
    </w:p>
    <w:p w14:paraId="57C6F743" w14:textId="1D823216" w:rsidR="008B42B0" w:rsidRDefault="00321ADF" w:rsidP="00321ADF">
      <w:pPr>
        <w:pStyle w:val="Heading2"/>
      </w:pPr>
      <w:r>
        <w:t>HARQ procedures</w:t>
      </w:r>
    </w:p>
    <w:p w14:paraId="7AFC6B31" w14:textId="77777777" w:rsidR="00321ADF" w:rsidRDefault="00321ADF" w:rsidP="00321ADF">
      <w:r>
        <w:t>This AI has been progressing well, with a lot of progress at RAN1#96b and RAN1#97. HARQ is a feature that was not present for LTE-V, and thus requires a lot of work from scratch. Consequently, it would be useful to lighten RAN1’s workload on this topic.</w:t>
      </w:r>
    </w:p>
    <w:p w14:paraId="49B69326" w14:textId="1455AE30" w:rsidR="00765C42" w:rsidRDefault="00321ADF" w:rsidP="00321ADF">
      <w:r>
        <w:t>We note that unicast is perhaps the major differentiating feature between LTE-V and NR V2X. By its design, LTE-V was broadcast oriented, and, although unicast transmission is possible with LTE-V, it is more the exception than the</w:t>
      </w:r>
      <w:r w:rsidR="002C393D">
        <w:t xml:space="preserve"> typical</w:t>
      </w:r>
      <w:r>
        <w:t xml:space="preserve"> case</w:t>
      </w:r>
      <w:r w:rsidR="00164E8F">
        <w:t>, and it was supported without link adaptation or HARQ</w:t>
      </w:r>
      <w:r>
        <w:t xml:space="preserve">. On the other hand, NR V2X has been designed from day 1 with unicast in mind. </w:t>
      </w:r>
      <w:r w:rsidR="00765C42">
        <w:t>It is therefore crucial to complete features to support unicast.</w:t>
      </w:r>
    </w:p>
    <w:p w14:paraId="0ECCC37E" w14:textId="76D6345C" w:rsidR="00765C42" w:rsidRDefault="00765C42" w:rsidP="00321ADF">
      <w:r>
        <w:t xml:space="preserve">Some of the problems to still be addressed are the resource allocation for PSFCH (both NAK only, and ACK/NAK based). In addition, for HARQ feedback, one option is range-based, </w:t>
      </w:r>
      <w:r w:rsidR="00422319">
        <w:t xml:space="preserve">an optimization </w:t>
      </w:r>
      <w:r>
        <w:t xml:space="preserve">where the UE sends HARQ feedback only if within a given distance of the source. For range-based solutions, RAN1 </w:t>
      </w:r>
      <w:r w:rsidR="00422319">
        <w:t>must anyway also</w:t>
      </w:r>
      <w:r>
        <w:t xml:space="preserve"> address the case where the distance is not </w:t>
      </w:r>
      <w:r w:rsidR="00865D94">
        <w:t>available (UE behavior, etc.).</w:t>
      </w:r>
      <w:bookmarkStart w:id="2" w:name="_GoBack"/>
      <w:bookmarkEnd w:id="2"/>
    </w:p>
    <w:p w14:paraId="27D9584A" w14:textId="5DCF8CD5" w:rsidR="00E2797C" w:rsidRPr="00F102AE" w:rsidRDefault="00F102AE" w:rsidP="00F102AE">
      <w:pPr>
        <w:pStyle w:val="Heading2"/>
      </w:pPr>
      <w:r w:rsidRPr="00F102AE">
        <w:t>CSI acquisition for unicast</w:t>
      </w:r>
    </w:p>
    <w:p w14:paraId="4853E731" w14:textId="0BF7D072" w:rsidR="00F102AE" w:rsidRDefault="00F102AE" w:rsidP="00A75EC9">
      <w:r>
        <w:t>RAN1 has done little work on this topic. However, consider the wording of this sub-objective in the WID:</w:t>
      </w:r>
    </w:p>
    <w:p w14:paraId="506DB66E" w14:textId="77777777" w:rsidR="00F102AE" w:rsidRPr="00F102AE" w:rsidRDefault="00F102AE" w:rsidP="00F102AE">
      <w:pPr>
        <w:numPr>
          <w:ilvl w:val="1"/>
          <w:numId w:val="4"/>
        </w:numPr>
        <w:overflowPunct w:val="0"/>
        <w:snapToGrid/>
        <w:spacing w:after="180"/>
        <w:textAlignment w:val="baseline"/>
        <w:rPr>
          <w:i/>
          <w:lang w:eastAsia="ko-KR"/>
        </w:rPr>
      </w:pPr>
      <w:r w:rsidRPr="00F102AE">
        <w:rPr>
          <w:rFonts w:hint="eastAsia"/>
          <w:i/>
          <w:lang w:eastAsia="ko-KR"/>
        </w:rPr>
        <w:t xml:space="preserve">CSI acquisition </w:t>
      </w:r>
      <w:r w:rsidRPr="00F102AE">
        <w:rPr>
          <w:i/>
          <w:lang w:eastAsia="ko-KR"/>
        </w:rPr>
        <w:t xml:space="preserve">for unicast </w:t>
      </w:r>
      <w:r w:rsidRPr="00F102AE">
        <w:rPr>
          <w:rFonts w:hint="eastAsia"/>
          <w:i/>
          <w:lang w:eastAsia="ko-KR"/>
        </w:rPr>
        <w:t>[RAN1]</w:t>
      </w:r>
    </w:p>
    <w:p w14:paraId="1BFC8AE1" w14:textId="77777777" w:rsidR="00F102AE" w:rsidRPr="00F102AE" w:rsidRDefault="00F102AE" w:rsidP="00F102AE">
      <w:pPr>
        <w:numPr>
          <w:ilvl w:val="2"/>
          <w:numId w:val="4"/>
        </w:numPr>
        <w:overflowPunct w:val="0"/>
        <w:snapToGrid/>
        <w:spacing w:after="180"/>
        <w:textAlignment w:val="baseline"/>
        <w:rPr>
          <w:i/>
          <w:lang w:eastAsia="ko-KR"/>
        </w:rPr>
      </w:pPr>
      <w:r w:rsidRPr="00F102AE">
        <w:rPr>
          <w:i/>
          <w:lang w:eastAsia="ko-KR"/>
        </w:rPr>
        <w:t>CQI/RI reporting is supported and they are always reported together. No PMI reporting is supported in this work. Multi-rank PSSCH transmission is supported up to two antenna ports.</w:t>
      </w:r>
    </w:p>
    <w:p w14:paraId="4268A950" w14:textId="77777777" w:rsidR="00F102AE" w:rsidRPr="00F102AE" w:rsidRDefault="00F102AE" w:rsidP="00F102AE">
      <w:pPr>
        <w:numPr>
          <w:ilvl w:val="2"/>
          <w:numId w:val="4"/>
        </w:numPr>
        <w:overflowPunct w:val="0"/>
        <w:snapToGrid/>
        <w:spacing w:after="180"/>
        <w:textAlignment w:val="baseline"/>
        <w:rPr>
          <w:i/>
          <w:lang w:eastAsia="ko-KR"/>
        </w:rPr>
      </w:pPr>
      <w:r w:rsidRPr="00F102AE">
        <w:rPr>
          <w:i/>
          <w:lang w:eastAsia="ko-KR"/>
        </w:rPr>
        <w:t>In sidelink, CSI is delivered using PSSCH (including PSSCH containing CSI only) using the resource allocation procedure for data transmission.</w:t>
      </w:r>
    </w:p>
    <w:p w14:paraId="3D046B53" w14:textId="144072F0" w:rsidR="00F102AE" w:rsidRDefault="00F102AE" w:rsidP="00A75EC9">
      <w:r>
        <w:t>Given the level of detail in the WID, it seems that this feature is so restricted in the WID that there is basically no major work to do. In particular, when combined with the previous RAN guidance of reusing NR Uu, this can be supported with little work, and could almost be left to the Editor, if RAN1 runs out of time. Thus, we propose to keep CSI</w:t>
      </w:r>
      <w:r w:rsidR="00501B66">
        <w:t xml:space="preserve"> within scope.</w:t>
      </w:r>
    </w:p>
    <w:p w14:paraId="07861F88" w14:textId="63847429" w:rsidR="00C53F2E" w:rsidRDefault="00C53F2E" w:rsidP="00C53F2E">
      <w:pPr>
        <w:pStyle w:val="Heading2"/>
      </w:pPr>
      <w:r>
        <w:t>Congestion control</w:t>
      </w:r>
    </w:p>
    <w:p w14:paraId="50301C9C" w14:textId="77DFD41B" w:rsidR="00B74385" w:rsidRDefault="00B74385" w:rsidP="00C53F2E">
      <w:r>
        <w:t>Work on this aspect has been effective, and with little online/offline time, RAN1 has agreed to define a C</w:t>
      </w:r>
      <w:r w:rsidR="005E042A">
        <w:t xml:space="preserve">hannel </w:t>
      </w:r>
      <w:r>
        <w:t>B</w:t>
      </w:r>
      <w:r w:rsidR="005E042A">
        <w:t xml:space="preserve">usy </w:t>
      </w:r>
      <w:r>
        <w:t>R</w:t>
      </w:r>
      <w:r w:rsidR="005E042A">
        <w:t>atio (CBR)</w:t>
      </w:r>
      <w:r>
        <w:t xml:space="preserve"> metric. The details of how to define the CBR are still under discussion, and RAN1 needs to finish the work.</w:t>
      </w:r>
      <w:r w:rsidR="00672E40">
        <w:t xml:space="preserve"> </w:t>
      </w:r>
      <w:r>
        <w:t>On the use of CBR and actual congestion control mechanisms, the procedure can be discussed in RAN2.</w:t>
      </w:r>
    </w:p>
    <w:p w14:paraId="318D7E39" w14:textId="28346F96" w:rsidR="00B74385" w:rsidRPr="00B74385" w:rsidRDefault="00B74385" w:rsidP="00C53F2E">
      <w:pPr>
        <w:rPr>
          <w:b/>
          <w:i/>
        </w:rPr>
      </w:pPr>
      <w:r w:rsidRPr="00B74385">
        <w:rPr>
          <w:b/>
          <w:i/>
        </w:rPr>
        <w:t xml:space="preserve">Proposal </w:t>
      </w:r>
      <w:r w:rsidR="008F0F22">
        <w:rPr>
          <w:b/>
          <w:i/>
        </w:rPr>
        <w:t>6</w:t>
      </w:r>
      <w:r w:rsidRPr="00B74385">
        <w:rPr>
          <w:b/>
          <w:i/>
        </w:rPr>
        <w:t>: RAN1 to provide a CBR definition. RAN1 does not work on other aspects of congestion control.</w:t>
      </w:r>
    </w:p>
    <w:p w14:paraId="0961E318" w14:textId="6EFD4FED" w:rsidR="00B74385" w:rsidRPr="00B74385" w:rsidRDefault="00B74385" w:rsidP="00B74385">
      <w:pPr>
        <w:pStyle w:val="Heading2"/>
      </w:pPr>
      <w:r>
        <w:t>S</w:t>
      </w:r>
      <w:r w:rsidRPr="00B74385">
        <w:t>upport for NR Uu to provide control for LTE sidelink</w:t>
      </w:r>
    </w:p>
    <w:p w14:paraId="31A46CFE" w14:textId="7EA98D1A" w:rsidR="00F102AE" w:rsidRDefault="00B74385" w:rsidP="00A75EC9">
      <w:r>
        <w:t xml:space="preserve">Work on this objective has progressed well with the major design decisions taken. Similarly </w:t>
      </w:r>
      <w:r w:rsidR="00967AEB">
        <w:t>to</w:t>
      </w:r>
      <w:r>
        <w:t xml:space="preserve"> mode-1, the main remaining task in RAN1 is to actually design the DCI format to support this feature. Other aspects, unless critical, could be viewed as optimizations, and not addressed in this release.</w:t>
      </w:r>
    </w:p>
    <w:p w14:paraId="5D5399F3" w14:textId="77777777" w:rsidR="00B74385" w:rsidRPr="00A75EC9" w:rsidRDefault="00B74385" w:rsidP="00A75EC9"/>
    <w:p w14:paraId="0D315785" w14:textId="0D2746FF" w:rsidR="00B51F62" w:rsidRDefault="00714852" w:rsidP="00714852">
      <w:pPr>
        <w:pStyle w:val="Heading1"/>
      </w:pPr>
      <w:r>
        <w:lastRenderedPageBreak/>
        <w:t>Conclusion</w:t>
      </w:r>
    </w:p>
    <w:p w14:paraId="0F03DF3B" w14:textId="381E9025" w:rsidR="001F4229" w:rsidRDefault="00D43074" w:rsidP="001F4229">
      <w:r>
        <w:t>Scoping the work for RAN1 for NR V2X was discussed. Our proposals are summarized below:</w:t>
      </w:r>
    </w:p>
    <w:p w14:paraId="3CAAAF20" w14:textId="77777777" w:rsidR="00D43074" w:rsidRPr="002403D0" w:rsidRDefault="00D43074" w:rsidP="00D43074">
      <w:pPr>
        <w:rPr>
          <w:b/>
          <w:i/>
        </w:rPr>
      </w:pPr>
      <w:r w:rsidRPr="002403D0">
        <w:rPr>
          <w:b/>
          <w:i/>
        </w:rPr>
        <w:t>Proposal 1:</w:t>
      </w:r>
    </w:p>
    <w:p w14:paraId="7B0D20C9" w14:textId="77777777" w:rsidR="00D43074" w:rsidRPr="002403D0" w:rsidRDefault="00D43074" w:rsidP="00D43074">
      <w:pPr>
        <w:pStyle w:val="ListParagraph"/>
        <w:numPr>
          <w:ilvl w:val="0"/>
          <w:numId w:val="35"/>
        </w:numPr>
        <w:jc w:val="both"/>
        <w:rPr>
          <w:rFonts w:ascii="Times New Roman" w:hAnsi="Times New Roman"/>
          <w:b/>
          <w:i/>
        </w:rPr>
      </w:pPr>
      <w:r w:rsidRPr="002403D0">
        <w:rPr>
          <w:rFonts w:ascii="Times New Roman" w:hAnsi="Times New Roman"/>
          <w:b/>
          <w:i/>
        </w:rPr>
        <w:t>RAN1 to standardize two-stage SCI only for all services (unicast/groupcast/broadcast)</w:t>
      </w:r>
    </w:p>
    <w:p w14:paraId="41AFA7C5" w14:textId="378EFBAB" w:rsidR="00D43074" w:rsidRPr="002403D0" w:rsidRDefault="00D43074" w:rsidP="00D43074">
      <w:pPr>
        <w:pStyle w:val="ListParagraph"/>
        <w:numPr>
          <w:ilvl w:val="0"/>
          <w:numId w:val="35"/>
        </w:numPr>
        <w:jc w:val="both"/>
        <w:rPr>
          <w:rFonts w:ascii="Times New Roman" w:hAnsi="Times New Roman"/>
          <w:b/>
          <w:i/>
        </w:rPr>
      </w:pPr>
      <w:r w:rsidRPr="002403D0">
        <w:rPr>
          <w:rFonts w:ascii="Times New Roman" w:hAnsi="Times New Roman"/>
          <w:b/>
          <w:i/>
        </w:rPr>
        <w:t xml:space="preserve">Details </w:t>
      </w:r>
      <w:r w:rsidR="00E05AEA">
        <w:rPr>
          <w:rFonts w:ascii="Times New Roman" w:hAnsi="Times New Roman"/>
          <w:b/>
          <w:i/>
        </w:rPr>
        <w:t xml:space="preserve">with no substantial normative impact </w:t>
      </w:r>
      <w:r w:rsidRPr="002403D0">
        <w:rPr>
          <w:rFonts w:ascii="Times New Roman" w:hAnsi="Times New Roman"/>
          <w:b/>
          <w:i/>
        </w:rPr>
        <w:t>(e.g., second stage SCI name) are left up to the specification Editors</w:t>
      </w:r>
    </w:p>
    <w:p w14:paraId="4B40F2AD" w14:textId="46B8E9E1" w:rsidR="005E042A" w:rsidRPr="00AD420E" w:rsidRDefault="005E042A" w:rsidP="00D43074">
      <w:pPr>
        <w:rPr>
          <w:b/>
          <w:i/>
        </w:rPr>
      </w:pPr>
      <w:r w:rsidRPr="00AD420E">
        <w:rPr>
          <w:b/>
          <w:i/>
        </w:rPr>
        <w:t>Proposal 2: RAN1 to use the Uu DMRS design for the sidelink</w:t>
      </w:r>
      <w:r>
        <w:rPr>
          <w:b/>
          <w:i/>
        </w:rPr>
        <w:t xml:space="preserve"> on at least the following aspects: time/frequency patterns, multiplexing and definition of ports, and Uu DMRS sequence. </w:t>
      </w:r>
    </w:p>
    <w:p w14:paraId="1D740D98" w14:textId="77777777" w:rsidR="00D43074" w:rsidRPr="00AF67DC" w:rsidRDefault="00D43074" w:rsidP="00D43074">
      <w:pPr>
        <w:rPr>
          <w:b/>
          <w:i/>
        </w:rPr>
      </w:pPr>
      <w:r w:rsidRPr="00AF67DC">
        <w:rPr>
          <w:b/>
          <w:i/>
        </w:rPr>
        <w:t>Proposal 3: LTE DCI format 5A is used as the baseline for the DCI design of dynamic scheduling</w:t>
      </w:r>
    </w:p>
    <w:p w14:paraId="083A4408" w14:textId="77777777" w:rsidR="00D43074" w:rsidRPr="00192F5F" w:rsidRDefault="00D43074" w:rsidP="00D43074">
      <w:pPr>
        <w:rPr>
          <w:b/>
          <w:i/>
        </w:rPr>
      </w:pPr>
      <w:r w:rsidRPr="00192F5F">
        <w:rPr>
          <w:b/>
          <w:i/>
        </w:rPr>
        <w:t>Proposal 4:</w:t>
      </w:r>
    </w:p>
    <w:p w14:paraId="7349ABB8" w14:textId="7AB193BE" w:rsidR="00DD5DDC" w:rsidRPr="00192F5F" w:rsidRDefault="00DD5DDC" w:rsidP="00DD5DDC">
      <w:pPr>
        <w:pStyle w:val="ListParagraph"/>
        <w:numPr>
          <w:ilvl w:val="0"/>
          <w:numId w:val="37"/>
        </w:numPr>
        <w:jc w:val="both"/>
        <w:rPr>
          <w:rFonts w:ascii="Times New Roman" w:hAnsi="Times New Roman"/>
          <w:b/>
          <w:i/>
        </w:rPr>
      </w:pPr>
      <w:r w:rsidRPr="00192F5F">
        <w:rPr>
          <w:rFonts w:ascii="Times New Roman" w:hAnsi="Times New Roman"/>
          <w:b/>
          <w:i/>
        </w:rPr>
        <w:t xml:space="preserve">Mode-2 NR sensing/resource allocation procedures use </w:t>
      </w:r>
      <w:r>
        <w:rPr>
          <w:rFonts w:ascii="Times New Roman" w:hAnsi="Times New Roman"/>
          <w:b/>
          <w:i/>
        </w:rPr>
        <w:t xml:space="preserve">mode-4 </w:t>
      </w:r>
      <w:r w:rsidRPr="00192F5F">
        <w:rPr>
          <w:rFonts w:ascii="Times New Roman" w:hAnsi="Times New Roman"/>
          <w:b/>
          <w:i/>
        </w:rPr>
        <w:t>LTE resource allocation procedures as the baseline</w:t>
      </w:r>
      <w:r>
        <w:rPr>
          <w:rFonts w:ascii="Times New Roman" w:hAnsi="Times New Roman"/>
          <w:b/>
          <w:i/>
        </w:rPr>
        <w:t>, including both full- and no-sensing operation</w:t>
      </w:r>
      <w:r w:rsidRPr="00192F5F">
        <w:rPr>
          <w:rFonts w:ascii="Times New Roman" w:hAnsi="Times New Roman"/>
          <w:b/>
          <w:i/>
        </w:rPr>
        <w:t>:</w:t>
      </w:r>
    </w:p>
    <w:p w14:paraId="6C4DAB4D" w14:textId="77777777" w:rsidR="00DD5DDC" w:rsidRPr="00192F5F" w:rsidRDefault="00DD5DDC" w:rsidP="00DD5DDC">
      <w:pPr>
        <w:pStyle w:val="ListParagraph"/>
        <w:numPr>
          <w:ilvl w:val="1"/>
          <w:numId w:val="37"/>
        </w:numPr>
        <w:jc w:val="both"/>
        <w:rPr>
          <w:rFonts w:ascii="Times New Roman" w:hAnsi="Times New Roman"/>
          <w:b/>
          <w:i/>
        </w:rPr>
      </w:pPr>
      <w:r w:rsidRPr="00192F5F">
        <w:rPr>
          <w:rFonts w:ascii="Times New Roman" w:hAnsi="Times New Roman"/>
          <w:b/>
          <w:i/>
        </w:rPr>
        <w:t xml:space="preserve">Consider support of partial sensing in Rel-17 for public safety operation and V2P operation </w:t>
      </w:r>
    </w:p>
    <w:p w14:paraId="35458266" w14:textId="77777777" w:rsidR="00D43074" w:rsidRPr="008B42B0" w:rsidRDefault="00D43074" w:rsidP="00D43074">
      <w:pPr>
        <w:rPr>
          <w:b/>
          <w:i/>
        </w:rPr>
      </w:pPr>
      <w:r w:rsidRPr="008B42B0">
        <w:rPr>
          <w:b/>
          <w:i/>
        </w:rPr>
        <w:t>Proposal 5: TDM solutions for ‘not co-channel’ in-device coexistence are left up to the UE implementation</w:t>
      </w:r>
    </w:p>
    <w:p w14:paraId="6A8D623A" w14:textId="657112EC" w:rsidR="00D43074" w:rsidRPr="00B74385" w:rsidRDefault="00D43074" w:rsidP="00D43074">
      <w:pPr>
        <w:rPr>
          <w:b/>
          <w:i/>
        </w:rPr>
      </w:pPr>
      <w:r w:rsidRPr="00B74385">
        <w:rPr>
          <w:b/>
          <w:i/>
        </w:rPr>
        <w:t xml:space="preserve">Proposal </w:t>
      </w:r>
      <w:r w:rsidR="008F0F22">
        <w:rPr>
          <w:b/>
          <w:i/>
        </w:rPr>
        <w:t>6</w:t>
      </w:r>
      <w:r w:rsidRPr="00B74385">
        <w:rPr>
          <w:b/>
          <w:i/>
        </w:rPr>
        <w:t>: RAN1 to provide a CBR definition. RAN1 does not work on other aspects of congestion control.</w:t>
      </w:r>
    </w:p>
    <w:p w14:paraId="078CA4F3" w14:textId="77777777" w:rsidR="00D43074" w:rsidRPr="001F4229" w:rsidRDefault="00D43074" w:rsidP="001F4229"/>
    <w:p w14:paraId="7E3A2438" w14:textId="77777777" w:rsidR="00366E37" w:rsidRPr="00366E37" w:rsidRDefault="00366E37" w:rsidP="00366E37"/>
    <w:p w14:paraId="367CF0F0" w14:textId="7CB0586B" w:rsidR="00F62478" w:rsidRPr="007F5EC6" w:rsidRDefault="00F62478" w:rsidP="00D217DB">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A96A06" w16cid:durableId="211B95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A5137" w14:textId="77777777" w:rsidR="002C47A6" w:rsidRDefault="002C47A6">
      <w:r>
        <w:separator/>
      </w:r>
    </w:p>
  </w:endnote>
  <w:endnote w:type="continuationSeparator" w:id="0">
    <w:p w14:paraId="3321A27D" w14:textId="77777777" w:rsidR="002C47A6" w:rsidRDefault="002C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C172A" w14:textId="77777777" w:rsidR="002C47A6" w:rsidRDefault="002C47A6">
      <w:r>
        <w:separator/>
      </w:r>
    </w:p>
  </w:footnote>
  <w:footnote w:type="continuationSeparator" w:id="0">
    <w:p w14:paraId="6F205F9C" w14:textId="77777777" w:rsidR="002C47A6" w:rsidRDefault="002C4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B81"/>
    <w:multiLevelType w:val="hybridMultilevel"/>
    <w:tmpl w:val="22DE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0088C"/>
    <w:multiLevelType w:val="hybridMultilevel"/>
    <w:tmpl w:val="06AE9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76A71"/>
    <w:multiLevelType w:val="hybridMultilevel"/>
    <w:tmpl w:val="9B407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23B03"/>
    <w:multiLevelType w:val="hybridMultilevel"/>
    <w:tmpl w:val="45A0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737A4"/>
    <w:multiLevelType w:val="hybridMultilevel"/>
    <w:tmpl w:val="861C8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35C"/>
    <w:multiLevelType w:val="hybridMultilevel"/>
    <w:tmpl w:val="08005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C516FD"/>
    <w:multiLevelType w:val="hybridMultilevel"/>
    <w:tmpl w:val="17989A3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47AFD"/>
    <w:multiLevelType w:val="hybridMultilevel"/>
    <w:tmpl w:val="1F94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86821"/>
    <w:multiLevelType w:val="hybridMultilevel"/>
    <w:tmpl w:val="F24AA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D5874"/>
    <w:multiLevelType w:val="hybridMultilevel"/>
    <w:tmpl w:val="23CCC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6532C"/>
    <w:multiLevelType w:val="hybridMultilevel"/>
    <w:tmpl w:val="04DE1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46CAA"/>
    <w:multiLevelType w:val="hybridMultilevel"/>
    <w:tmpl w:val="D29673E8"/>
    <w:lvl w:ilvl="0" w:tplc="064A872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C2851"/>
    <w:multiLevelType w:val="hybridMultilevel"/>
    <w:tmpl w:val="BC38256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9522D5"/>
    <w:multiLevelType w:val="hybridMultilevel"/>
    <w:tmpl w:val="AD6ECD8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49625BE"/>
    <w:multiLevelType w:val="hybridMultilevel"/>
    <w:tmpl w:val="2AFEC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76315B"/>
    <w:multiLevelType w:val="hybridMultilevel"/>
    <w:tmpl w:val="5B10F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86984"/>
    <w:multiLevelType w:val="hybridMultilevel"/>
    <w:tmpl w:val="4FBEA38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13512"/>
    <w:multiLevelType w:val="hybridMultilevel"/>
    <w:tmpl w:val="4038F94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77931"/>
    <w:multiLevelType w:val="hybridMultilevel"/>
    <w:tmpl w:val="3E4C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635C9"/>
    <w:multiLevelType w:val="hybridMultilevel"/>
    <w:tmpl w:val="3D3A6B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3D33AF"/>
    <w:multiLevelType w:val="hybridMultilevel"/>
    <w:tmpl w:val="E9667D0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7" w15:restartNumberingAfterBreak="0">
    <w:nsid w:val="7B605A67"/>
    <w:multiLevelType w:val="hybridMultilevel"/>
    <w:tmpl w:val="8AC0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503FC"/>
    <w:multiLevelType w:val="hybridMultilevel"/>
    <w:tmpl w:val="FC62D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A18CD"/>
    <w:multiLevelType w:val="hybridMultilevel"/>
    <w:tmpl w:val="3A80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4"/>
  </w:num>
  <w:num w:numId="4">
    <w:abstractNumId w:val="34"/>
  </w:num>
  <w:num w:numId="5">
    <w:abstractNumId w:val="9"/>
  </w:num>
  <w:num w:numId="6">
    <w:abstractNumId w:val="21"/>
  </w:num>
  <w:num w:numId="7">
    <w:abstractNumId w:val="13"/>
  </w:num>
  <w:num w:numId="8">
    <w:abstractNumId w:val="20"/>
  </w:num>
  <w:num w:numId="9">
    <w:abstractNumId w:val="33"/>
  </w:num>
  <w:num w:numId="10">
    <w:abstractNumId w:val="15"/>
  </w:num>
  <w:num w:numId="11">
    <w:abstractNumId w:val="16"/>
  </w:num>
  <w:num w:numId="12">
    <w:abstractNumId w:val="17"/>
  </w:num>
  <w:num w:numId="13">
    <w:abstractNumId w:val="5"/>
  </w:num>
  <w:num w:numId="14">
    <w:abstractNumId w:val="38"/>
  </w:num>
  <w:num w:numId="15">
    <w:abstractNumId w:val="8"/>
  </w:num>
  <w:num w:numId="16">
    <w:abstractNumId w:val="3"/>
  </w:num>
  <w:num w:numId="17">
    <w:abstractNumId w:val="27"/>
  </w:num>
  <w:num w:numId="18">
    <w:abstractNumId w:val="10"/>
  </w:num>
  <w:num w:numId="19">
    <w:abstractNumId w:val="35"/>
  </w:num>
  <w:num w:numId="20">
    <w:abstractNumId w:val="6"/>
  </w:num>
  <w:num w:numId="21">
    <w:abstractNumId w:val="32"/>
  </w:num>
  <w:num w:numId="22">
    <w:abstractNumId w:val="4"/>
  </w:num>
  <w:num w:numId="23">
    <w:abstractNumId w:val="30"/>
  </w:num>
  <w:num w:numId="24">
    <w:abstractNumId w:val="23"/>
  </w:num>
  <w:num w:numId="25">
    <w:abstractNumId w:val="29"/>
  </w:num>
  <w:num w:numId="26">
    <w:abstractNumId w:val="18"/>
  </w:num>
  <w:num w:numId="27">
    <w:abstractNumId w:val="26"/>
  </w:num>
  <w:num w:numId="28">
    <w:abstractNumId w:val="22"/>
  </w:num>
  <w:num w:numId="29">
    <w:abstractNumId w:val="28"/>
  </w:num>
  <w:num w:numId="30">
    <w:abstractNumId w:val="2"/>
  </w:num>
  <w:num w:numId="31">
    <w:abstractNumId w:val="0"/>
  </w:num>
  <w:num w:numId="32">
    <w:abstractNumId w:val="39"/>
  </w:num>
  <w:num w:numId="33">
    <w:abstractNumId w:val="1"/>
  </w:num>
  <w:num w:numId="34">
    <w:abstractNumId w:val="25"/>
  </w:num>
  <w:num w:numId="35">
    <w:abstractNumId w:val="37"/>
  </w:num>
  <w:num w:numId="36">
    <w:abstractNumId w:val="14"/>
  </w:num>
  <w:num w:numId="37">
    <w:abstractNumId w:val="11"/>
  </w:num>
  <w:num w:numId="38">
    <w:abstractNumId w:val="31"/>
  </w:num>
  <w:num w:numId="39">
    <w:abstractNumId w:val="36"/>
  </w:num>
  <w:num w:numId="4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3C6F"/>
    <w:rsid w:val="000D4C4E"/>
    <w:rsid w:val="000D5077"/>
    <w:rsid w:val="000D51C3"/>
    <w:rsid w:val="000D5362"/>
    <w:rsid w:val="000D57F8"/>
    <w:rsid w:val="000D5851"/>
    <w:rsid w:val="000D5C60"/>
    <w:rsid w:val="000D71E2"/>
    <w:rsid w:val="000D73A5"/>
    <w:rsid w:val="000D752C"/>
    <w:rsid w:val="000E07D6"/>
    <w:rsid w:val="000E1380"/>
    <w:rsid w:val="000E18DF"/>
    <w:rsid w:val="000E4761"/>
    <w:rsid w:val="000E47E8"/>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6C2"/>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4E8F"/>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2F5F"/>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DF"/>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3D0"/>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93D"/>
    <w:rsid w:val="002C3DC2"/>
    <w:rsid w:val="002C3F54"/>
    <w:rsid w:val="002C3F9C"/>
    <w:rsid w:val="002C47A6"/>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ADF"/>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644"/>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A7C45"/>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57C"/>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FC7"/>
    <w:rsid w:val="004020D4"/>
    <w:rsid w:val="004021B6"/>
    <w:rsid w:val="0040274F"/>
    <w:rsid w:val="004039EC"/>
    <w:rsid w:val="00403F9A"/>
    <w:rsid w:val="004047C4"/>
    <w:rsid w:val="0040523D"/>
    <w:rsid w:val="0040570B"/>
    <w:rsid w:val="00405EDB"/>
    <w:rsid w:val="00405FB1"/>
    <w:rsid w:val="00406460"/>
    <w:rsid w:val="004075D7"/>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19"/>
    <w:rsid w:val="00422341"/>
    <w:rsid w:val="004226CC"/>
    <w:rsid w:val="00422FDA"/>
    <w:rsid w:val="00423641"/>
    <w:rsid w:val="004237F1"/>
    <w:rsid w:val="00423B90"/>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9EC"/>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66"/>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970A7"/>
    <w:rsid w:val="005A03CE"/>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42A"/>
    <w:rsid w:val="005E0B3F"/>
    <w:rsid w:val="005E1FBC"/>
    <w:rsid w:val="005E234A"/>
    <w:rsid w:val="005E2867"/>
    <w:rsid w:val="005E35CC"/>
    <w:rsid w:val="005E371E"/>
    <w:rsid w:val="005E4DD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2E40"/>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F1D"/>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7E60"/>
    <w:rsid w:val="00690A49"/>
    <w:rsid w:val="00690BB6"/>
    <w:rsid w:val="0069135B"/>
    <w:rsid w:val="00691610"/>
    <w:rsid w:val="00691AB4"/>
    <w:rsid w:val="00691B30"/>
    <w:rsid w:val="00692012"/>
    <w:rsid w:val="00693E1F"/>
    <w:rsid w:val="00693ECB"/>
    <w:rsid w:val="00694482"/>
    <w:rsid w:val="00694797"/>
    <w:rsid w:val="00694F2D"/>
    <w:rsid w:val="00695246"/>
    <w:rsid w:val="00695257"/>
    <w:rsid w:val="00695887"/>
    <w:rsid w:val="00697733"/>
    <w:rsid w:val="006A0CCC"/>
    <w:rsid w:val="006A1D7C"/>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1544"/>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C42"/>
    <w:rsid w:val="00765ED3"/>
    <w:rsid w:val="0076681D"/>
    <w:rsid w:val="00766A65"/>
    <w:rsid w:val="007671F5"/>
    <w:rsid w:val="007676B8"/>
    <w:rsid w:val="00767C2C"/>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FDE"/>
    <w:rsid w:val="00786076"/>
    <w:rsid w:val="00786810"/>
    <w:rsid w:val="00786958"/>
    <w:rsid w:val="00786A97"/>
    <w:rsid w:val="00786E71"/>
    <w:rsid w:val="00787F62"/>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D94"/>
    <w:rsid w:val="00866E61"/>
    <w:rsid w:val="00866EB3"/>
    <w:rsid w:val="0086701A"/>
    <w:rsid w:val="00867BD2"/>
    <w:rsid w:val="008707F7"/>
    <w:rsid w:val="008712FD"/>
    <w:rsid w:val="008716A1"/>
    <w:rsid w:val="00872AA7"/>
    <w:rsid w:val="00872D3F"/>
    <w:rsid w:val="008733AA"/>
    <w:rsid w:val="008733E4"/>
    <w:rsid w:val="00873F15"/>
    <w:rsid w:val="00874096"/>
    <w:rsid w:val="008743B5"/>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2B0"/>
    <w:rsid w:val="008B50E1"/>
    <w:rsid w:val="008B5299"/>
    <w:rsid w:val="008B5A5F"/>
    <w:rsid w:val="008B5AB0"/>
    <w:rsid w:val="008B5D36"/>
    <w:rsid w:val="008B6054"/>
    <w:rsid w:val="008B7B08"/>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E73D8"/>
    <w:rsid w:val="008F0A38"/>
    <w:rsid w:val="008F0F22"/>
    <w:rsid w:val="008F0F84"/>
    <w:rsid w:val="008F1014"/>
    <w:rsid w:val="008F11C9"/>
    <w:rsid w:val="008F14BD"/>
    <w:rsid w:val="008F23D8"/>
    <w:rsid w:val="008F2FD5"/>
    <w:rsid w:val="008F31F2"/>
    <w:rsid w:val="008F37E5"/>
    <w:rsid w:val="008F4459"/>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5FF9"/>
    <w:rsid w:val="00926DA7"/>
    <w:rsid w:val="00927F41"/>
    <w:rsid w:val="00927F8B"/>
    <w:rsid w:val="00930732"/>
    <w:rsid w:val="0093094D"/>
    <w:rsid w:val="009312BE"/>
    <w:rsid w:val="00931B64"/>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7AEB"/>
    <w:rsid w:val="009709F8"/>
    <w:rsid w:val="0097271B"/>
    <w:rsid w:val="009728F6"/>
    <w:rsid w:val="00972929"/>
    <w:rsid w:val="00972F91"/>
    <w:rsid w:val="0097317C"/>
    <w:rsid w:val="00973827"/>
    <w:rsid w:val="009739F2"/>
    <w:rsid w:val="00973D63"/>
    <w:rsid w:val="009742D3"/>
    <w:rsid w:val="0097597B"/>
    <w:rsid w:val="00976BE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6EF"/>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566"/>
    <w:rsid w:val="009F3FB5"/>
    <w:rsid w:val="009F4129"/>
    <w:rsid w:val="009F521F"/>
    <w:rsid w:val="009F5356"/>
    <w:rsid w:val="009F553C"/>
    <w:rsid w:val="009F59F8"/>
    <w:rsid w:val="00A001AF"/>
    <w:rsid w:val="00A00457"/>
    <w:rsid w:val="00A005B0"/>
    <w:rsid w:val="00A01370"/>
    <w:rsid w:val="00A01373"/>
    <w:rsid w:val="00A01514"/>
    <w:rsid w:val="00A01F17"/>
    <w:rsid w:val="00A022A5"/>
    <w:rsid w:val="00A03A22"/>
    <w:rsid w:val="00A040AB"/>
    <w:rsid w:val="00A04294"/>
    <w:rsid w:val="00A04634"/>
    <w:rsid w:val="00A0497B"/>
    <w:rsid w:val="00A04D67"/>
    <w:rsid w:val="00A05672"/>
    <w:rsid w:val="00A06119"/>
    <w:rsid w:val="00A06AB8"/>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2E3A"/>
    <w:rsid w:val="00A33172"/>
    <w:rsid w:val="00A3432B"/>
    <w:rsid w:val="00A346BA"/>
    <w:rsid w:val="00A34BC4"/>
    <w:rsid w:val="00A34C59"/>
    <w:rsid w:val="00A34C67"/>
    <w:rsid w:val="00A34D62"/>
    <w:rsid w:val="00A3611D"/>
    <w:rsid w:val="00A36339"/>
    <w:rsid w:val="00A366E4"/>
    <w:rsid w:val="00A40B42"/>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5EC9"/>
    <w:rsid w:val="00A7611B"/>
    <w:rsid w:val="00A762C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A5D"/>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20E"/>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7B3"/>
    <w:rsid w:val="00AE7864"/>
    <w:rsid w:val="00AE7933"/>
    <w:rsid w:val="00AE7949"/>
    <w:rsid w:val="00AF0B68"/>
    <w:rsid w:val="00AF25D5"/>
    <w:rsid w:val="00AF3DBB"/>
    <w:rsid w:val="00AF4B8D"/>
    <w:rsid w:val="00AF5021"/>
    <w:rsid w:val="00AF5194"/>
    <w:rsid w:val="00AF53EF"/>
    <w:rsid w:val="00AF67DC"/>
    <w:rsid w:val="00AF73C3"/>
    <w:rsid w:val="00AF795C"/>
    <w:rsid w:val="00B00752"/>
    <w:rsid w:val="00B016A1"/>
    <w:rsid w:val="00B0193D"/>
    <w:rsid w:val="00B026C1"/>
    <w:rsid w:val="00B02B9C"/>
    <w:rsid w:val="00B02C89"/>
    <w:rsid w:val="00B02D41"/>
    <w:rsid w:val="00B0353B"/>
    <w:rsid w:val="00B040B2"/>
    <w:rsid w:val="00B04184"/>
    <w:rsid w:val="00B04D88"/>
    <w:rsid w:val="00B07150"/>
    <w:rsid w:val="00B104D6"/>
    <w:rsid w:val="00B10558"/>
    <w:rsid w:val="00B12EF9"/>
    <w:rsid w:val="00B1417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5762"/>
    <w:rsid w:val="00B25981"/>
    <w:rsid w:val="00B25B40"/>
    <w:rsid w:val="00B25FDE"/>
    <w:rsid w:val="00B26AB0"/>
    <w:rsid w:val="00B26AD2"/>
    <w:rsid w:val="00B26CA2"/>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9B1"/>
    <w:rsid w:val="00B46082"/>
    <w:rsid w:val="00B46976"/>
    <w:rsid w:val="00B4732E"/>
    <w:rsid w:val="00B47A15"/>
    <w:rsid w:val="00B505C1"/>
    <w:rsid w:val="00B51130"/>
    <w:rsid w:val="00B5115A"/>
    <w:rsid w:val="00B51542"/>
    <w:rsid w:val="00B51C3E"/>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7"/>
    <w:rsid w:val="00B62907"/>
    <w:rsid w:val="00B62E0B"/>
    <w:rsid w:val="00B63C32"/>
    <w:rsid w:val="00B64434"/>
    <w:rsid w:val="00B657E1"/>
    <w:rsid w:val="00B659C5"/>
    <w:rsid w:val="00B66559"/>
    <w:rsid w:val="00B70D58"/>
    <w:rsid w:val="00B711CE"/>
    <w:rsid w:val="00B71CA8"/>
    <w:rsid w:val="00B71DC8"/>
    <w:rsid w:val="00B73A6A"/>
    <w:rsid w:val="00B74385"/>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BA1"/>
    <w:rsid w:val="00BD2F3B"/>
    <w:rsid w:val="00BD3038"/>
    <w:rsid w:val="00BD3372"/>
    <w:rsid w:val="00BD3D1A"/>
    <w:rsid w:val="00BD4708"/>
    <w:rsid w:val="00BD50AA"/>
    <w:rsid w:val="00BD5135"/>
    <w:rsid w:val="00BD596B"/>
    <w:rsid w:val="00BD7291"/>
    <w:rsid w:val="00BD7E7D"/>
    <w:rsid w:val="00BD7EA3"/>
    <w:rsid w:val="00BD7FE2"/>
    <w:rsid w:val="00BE0B19"/>
    <w:rsid w:val="00BE0DD8"/>
    <w:rsid w:val="00BE13F0"/>
    <w:rsid w:val="00BE1D82"/>
    <w:rsid w:val="00BE1EAD"/>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3F2E"/>
    <w:rsid w:val="00C542D4"/>
    <w:rsid w:val="00C54D71"/>
    <w:rsid w:val="00C563F5"/>
    <w:rsid w:val="00C570F7"/>
    <w:rsid w:val="00C57475"/>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62D3"/>
    <w:rsid w:val="00CB787A"/>
    <w:rsid w:val="00CC0C4A"/>
    <w:rsid w:val="00CC12E2"/>
    <w:rsid w:val="00CC17F0"/>
    <w:rsid w:val="00CC1853"/>
    <w:rsid w:val="00CC1D13"/>
    <w:rsid w:val="00CC1FAE"/>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6C9"/>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4FDD"/>
    <w:rsid w:val="00D15327"/>
    <w:rsid w:val="00D15F43"/>
    <w:rsid w:val="00D16326"/>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07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3C"/>
    <w:rsid w:val="00D61FF0"/>
    <w:rsid w:val="00D6211D"/>
    <w:rsid w:val="00D62BD2"/>
    <w:rsid w:val="00D62C97"/>
    <w:rsid w:val="00D63517"/>
    <w:rsid w:val="00D6394B"/>
    <w:rsid w:val="00D63B75"/>
    <w:rsid w:val="00D648A1"/>
    <w:rsid w:val="00D64F4F"/>
    <w:rsid w:val="00D65770"/>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8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14A"/>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6ED8"/>
    <w:rsid w:val="00DB7BFF"/>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DDE"/>
    <w:rsid w:val="00DD3EF5"/>
    <w:rsid w:val="00DD53FA"/>
    <w:rsid w:val="00DD58C2"/>
    <w:rsid w:val="00DD5DDC"/>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6D7"/>
    <w:rsid w:val="00DF59B7"/>
    <w:rsid w:val="00DF5A1C"/>
    <w:rsid w:val="00DF5C5B"/>
    <w:rsid w:val="00DF6C8B"/>
    <w:rsid w:val="00DF6D27"/>
    <w:rsid w:val="00DF6F17"/>
    <w:rsid w:val="00DF6F28"/>
    <w:rsid w:val="00DF78FA"/>
    <w:rsid w:val="00DF7AE1"/>
    <w:rsid w:val="00E002F1"/>
    <w:rsid w:val="00E0082C"/>
    <w:rsid w:val="00E01DAA"/>
    <w:rsid w:val="00E023E5"/>
    <w:rsid w:val="00E02432"/>
    <w:rsid w:val="00E02B20"/>
    <w:rsid w:val="00E04022"/>
    <w:rsid w:val="00E04DC9"/>
    <w:rsid w:val="00E05AEA"/>
    <w:rsid w:val="00E06528"/>
    <w:rsid w:val="00E066DB"/>
    <w:rsid w:val="00E0728F"/>
    <w:rsid w:val="00E0749C"/>
    <w:rsid w:val="00E0755C"/>
    <w:rsid w:val="00E07679"/>
    <w:rsid w:val="00E112CA"/>
    <w:rsid w:val="00E13760"/>
    <w:rsid w:val="00E14A7E"/>
    <w:rsid w:val="00E151E1"/>
    <w:rsid w:val="00E15304"/>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2797C"/>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6BE0"/>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384A"/>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2AE"/>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468"/>
    <w:rsid w:val="00FC223F"/>
    <w:rsid w:val="00FC2E01"/>
    <w:rsid w:val="00FC4668"/>
    <w:rsid w:val="00FC4729"/>
    <w:rsid w:val="00FC482B"/>
    <w:rsid w:val="00FC4A8C"/>
    <w:rsid w:val="00FC53DB"/>
    <w:rsid w:val="00FC5ED5"/>
    <w:rsid w:val="00FC5F1C"/>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829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F33BA-5953-4AB9-98E2-CE15D9D2B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2019-09-09T21:34:00Z</dcterms:created>
  <dcterms:modified xsi:type="dcterms:W3CDTF">2019-09-09T21:34:00Z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