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1B0218" w:rsidP="001B0218">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F308E0" w:rsidTr="00876A8A">
        <w:trPr>
          <w:cantSplit/>
        </w:trPr>
        <w:tc>
          <w:tcPr>
            <w:tcW w:w="6487" w:type="dxa"/>
            <w:vMerge w:val="restart"/>
          </w:tcPr>
          <w:p w:rsidR="001B0218" w:rsidRPr="00982084" w:rsidRDefault="001B0218" w:rsidP="00F308E0">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AD5828">
              <w:rPr>
                <w:rFonts w:ascii="Verdana" w:hAnsi="Verdana"/>
                <w:sz w:val="20"/>
                <w:lang w:val="en-US"/>
              </w:rPr>
              <w:t>Source:</w:t>
            </w:r>
            <w:r w:rsidRPr="00AD5828">
              <w:rPr>
                <w:rFonts w:ascii="Verdana" w:hAnsi="Verdana"/>
                <w:sz w:val="20"/>
                <w:lang w:val="en-US"/>
              </w:rPr>
              <w:tab/>
              <w:t>Document</w:t>
            </w:r>
            <w:r>
              <w:rPr>
                <w:rFonts w:ascii="Verdana" w:hAnsi="Verdana"/>
                <w:sz w:val="20"/>
                <w:lang w:val="en-US"/>
              </w:rPr>
              <w:t xml:space="preserve"> </w:t>
            </w:r>
            <w:r w:rsidR="000E2F54">
              <w:rPr>
                <w:rFonts w:ascii="Verdana" w:hAnsi="Verdana"/>
                <w:sz w:val="20"/>
                <w:lang w:val="en-US"/>
              </w:rPr>
              <w:t>1C/TEMP/78 (edited)</w:t>
            </w:r>
          </w:p>
        </w:tc>
        <w:tc>
          <w:tcPr>
            <w:tcW w:w="3402" w:type="dxa"/>
          </w:tcPr>
          <w:p w:rsidR="000E2F54" w:rsidRPr="000E2F54" w:rsidRDefault="006F3ACC" w:rsidP="006F3ACC">
            <w:pPr>
              <w:shd w:val="solid" w:color="FFFFFF" w:fill="FFFFFF"/>
              <w:spacing w:before="0" w:line="240" w:lineRule="atLeast"/>
              <w:rPr>
                <w:rFonts w:ascii="Verdana" w:hAnsi="Verdana"/>
                <w:sz w:val="20"/>
                <w:lang w:val="es-ES" w:eastAsia="zh-CN"/>
              </w:rPr>
            </w:pPr>
            <w:proofErr w:type="spellStart"/>
            <w:r w:rsidRPr="000E2F54">
              <w:rPr>
                <w:rFonts w:ascii="Verdana" w:hAnsi="Verdana"/>
                <w:b/>
                <w:sz w:val="20"/>
                <w:lang w:val="es-ES" w:eastAsia="zh-CN"/>
              </w:rPr>
              <w:t>Document</w:t>
            </w:r>
            <w:proofErr w:type="spellEnd"/>
            <w:r w:rsidRPr="000E2F54">
              <w:rPr>
                <w:rFonts w:ascii="Verdana" w:hAnsi="Verdana"/>
                <w:b/>
                <w:sz w:val="20"/>
                <w:lang w:val="es-ES" w:eastAsia="zh-CN"/>
              </w:rPr>
              <w:t xml:space="preserve"> 1/151-E</w:t>
            </w:r>
            <w:r>
              <w:rPr>
                <w:rFonts w:ascii="Verdana" w:hAnsi="Verdana"/>
                <w:b/>
                <w:sz w:val="20"/>
                <w:lang w:val="es-ES" w:eastAsia="zh-CN"/>
              </w:rPr>
              <w:br/>
            </w:r>
            <w:proofErr w:type="spellStart"/>
            <w:r w:rsidR="000E2F54" w:rsidRPr="000E2F54">
              <w:rPr>
                <w:rFonts w:ascii="Verdana" w:hAnsi="Verdana"/>
                <w:b/>
                <w:sz w:val="20"/>
                <w:lang w:val="es-ES" w:eastAsia="zh-CN"/>
              </w:rPr>
              <w:t>Document</w:t>
            </w:r>
            <w:proofErr w:type="spellEnd"/>
            <w:r w:rsidR="000E2F54" w:rsidRPr="000E2F54">
              <w:rPr>
                <w:rFonts w:ascii="Verdana" w:hAnsi="Verdana"/>
                <w:b/>
                <w:sz w:val="20"/>
                <w:lang w:val="es-ES" w:eastAsia="zh-CN"/>
              </w:rPr>
              <w:t xml:space="preserve"> 1A/</w:t>
            </w:r>
            <w:r w:rsidR="000E2F54">
              <w:rPr>
                <w:rFonts w:ascii="Verdana" w:hAnsi="Verdana"/>
                <w:b/>
                <w:sz w:val="20"/>
                <w:lang w:val="es-ES" w:eastAsia="zh-CN"/>
              </w:rPr>
              <w:t>341</w:t>
            </w:r>
            <w:r w:rsidR="000E2F54" w:rsidRPr="000E2F54">
              <w:rPr>
                <w:rFonts w:ascii="Verdana" w:hAnsi="Verdana"/>
                <w:b/>
                <w:sz w:val="20"/>
                <w:lang w:val="es-ES" w:eastAsia="zh-CN"/>
              </w:rPr>
              <w:t>-E</w:t>
            </w:r>
            <w:r w:rsidR="000E2F54">
              <w:rPr>
                <w:rFonts w:ascii="Verdana" w:hAnsi="Verdana"/>
                <w:b/>
                <w:sz w:val="20"/>
                <w:lang w:val="es-ES" w:eastAsia="zh-CN"/>
              </w:rPr>
              <w:br/>
            </w:r>
            <w:proofErr w:type="spellStart"/>
            <w:r w:rsidR="000E2F54" w:rsidRPr="000E2F54">
              <w:rPr>
                <w:rFonts w:ascii="Verdana" w:hAnsi="Verdana"/>
                <w:b/>
                <w:sz w:val="20"/>
                <w:lang w:val="es-ES" w:eastAsia="zh-CN"/>
              </w:rPr>
              <w:t>Document</w:t>
            </w:r>
            <w:proofErr w:type="spellEnd"/>
            <w:r w:rsidR="000E2F54" w:rsidRPr="000E2F54">
              <w:rPr>
                <w:rFonts w:ascii="Verdana" w:hAnsi="Verdana"/>
                <w:b/>
                <w:sz w:val="20"/>
                <w:lang w:val="es-ES" w:eastAsia="zh-CN"/>
              </w:rPr>
              <w:t xml:space="preserve"> </w:t>
            </w:r>
            <w:r w:rsidR="000E2F54">
              <w:rPr>
                <w:rFonts w:ascii="Verdana" w:hAnsi="Verdana"/>
                <w:b/>
                <w:sz w:val="20"/>
                <w:lang w:val="es-ES" w:eastAsia="zh-CN"/>
              </w:rPr>
              <w:t>5D</w:t>
            </w:r>
            <w:r w:rsidR="000E2F54" w:rsidRPr="000E2F54">
              <w:rPr>
                <w:rFonts w:ascii="Verdana" w:hAnsi="Verdana"/>
                <w:b/>
                <w:sz w:val="20"/>
                <w:lang w:val="es-ES" w:eastAsia="zh-CN"/>
              </w:rPr>
              <w:t>/</w:t>
            </w:r>
            <w:r w:rsidR="000E2F54">
              <w:rPr>
                <w:rFonts w:ascii="Verdana" w:hAnsi="Verdana"/>
                <w:b/>
                <w:sz w:val="20"/>
                <w:lang w:val="es-ES" w:eastAsia="zh-CN"/>
              </w:rPr>
              <w:t>1006</w:t>
            </w:r>
            <w:r w:rsidR="000E2F54" w:rsidRPr="000E2F54">
              <w:rPr>
                <w:rFonts w:ascii="Verdana" w:hAnsi="Verdana"/>
                <w:b/>
                <w:sz w:val="20"/>
                <w:lang w:val="es-ES" w:eastAsia="zh-CN"/>
              </w:rPr>
              <w:t>-E</w:t>
            </w:r>
          </w:p>
        </w:tc>
      </w:tr>
      <w:tr w:rsidR="000069D4" w:rsidTr="00876A8A">
        <w:trPr>
          <w:cantSplit/>
        </w:trPr>
        <w:tc>
          <w:tcPr>
            <w:tcW w:w="6487" w:type="dxa"/>
            <w:vMerge/>
          </w:tcPr>
          <w:p w:rsidR="000069D4" w:rsidRPr="000E2F54" w:rsidRDefault="000069D4" w:rsidP="00A5173C">
            <w:pPr>
              <w:spacing w:before="60"/>
              <w:jc w:val="center"/>
              <w:rPr>
                <w:b/>
                <w:smallCaps/>
                <w:sz w:val="32"/>
                <w:lang w:val="es-ES" w:eastAsia="zh-CN"/>
              </w:rPr>
            </w:pPr>
            <w:bookmarkStart w:id="3" w:name="ddate" w:colFirst="1" w:colLast="1"/>
            <w:bookmarkEnd w:id="2"/>
          </w:p>
        </w:tc>
        <w:tc>
          <w:tcPr>
            <w:tcW w:w="3402" w:type="dxa"/>
          </w:tcPr>
          <w:p w:rsidR="000069D4" w:rsidRPr="001B0218" w:rsidRDefault="00F308E0" w:rsidP="00A5173C">
            <w:pPr>
              <w:shd w:val="solid" w:color="FFFFFF" w:fill="FFFFFF"/>
              <w:spacing w:before="0" w:line="240" w:lineRule="atLeast"/>
              <w:rPr>
                <w:rFonts w:ascii="Verdana" w:hAnsi="Verdana"/>
                <w:sz w:val="20"/>
                <w:lang w:eastAsia="zh-CN"/>
              </w:rPr>
            </w:pPr>
            <w:r>
              <w:rPr>
                <w:rFonts w:ascii="Verdana" w:hAnsi="Verdana"/>
                <w:b/>
                <w:sz w:val="20"/>
                <w:lang w:eastAsia="zh-CN"/>
              </w:rPr>
              <w:t>12</w:t>
            </w:r>
            <w:r w:rsidR="001B0218">
              <w:rPr>
                <w:rFonts w:ascii="Verdana" w:hAnsi="Verdana"/>
                <w:b/>
                <w:sz w:val="20"/>
                <w:lang w:eastAsia="zh-CN"/>
              </w:rPr>
              <w:t xml:space="preserve"> June 2018</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1B0218" w:rsidRDefault="001B0218"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1B0218" w:rsidTr="00D046A7">
        <w:trPr>
          <w:cantSplit/>
        </w:trPr>
        <w:tc>
          <w:tcPr>
            <w:tcW w:w="9889" w:type="dxa"/>
            <w:gridSpan w:val="2"/>
          </w:tcPr>
          <w:p w:rsidR="001B0218" w:rsidRPr="00AD5828" w:rsidRDefault="001B0218" w:rsidP="00F308E0">
            <w:pPr>
              <w:pStyle w:val="Source"/>
              <w:spacing w:before="360"/>
              <w:rPr>
                <w:lang w:val="en-US" w:eastAsia="zh-CN"/>
              </w:rPr>
            </w:pPr>
            <w:bookmarkStart w:id="5" w:name="dsource" w:colFirst="0" w:colLast="0"/>
            <w:bookmarkEnd w:id="4"/>
            <w:r>
              <w:rPr>
                <w:lang w:val="en-US" w:eastAsia="zh-CN"/>
              </w:rPr>
              <w:t>Working Party 1C</w:t>
            </w:r>
          </w:p>
        </w:tc>
      </w:tr>
      <w:tr w:rsidR="001B0218" w:rsidTr="00D046A7">
        <w:trPr>
          <w:cantSplit/>
        </w:trPr>
        <w:tc>
          <w:tcPr>
            <w:tcW w:w="9889" w:type="dxa"/>
            <w:gridSpan w:val="2"/>
          </w:tcPr>
          <w:p w:rsidR="001B0218" w:rsidRPr="000636CE" w:rsidRDefault="001B0218" w:rsidP="001B0218">
            <w:pPr>
              <w:pStyle w:val="Title1"/>
              <w:rPr>
                <w:lang w:val="en-US" w:eastAsia="zh-CN"/>
              </w:rPr>
            </w:pPr>
            <w:bookmarkStart w:id="6" w:name="drec" w:colFirst="0" w:colLast="0"/>
            <w:bookmarkEnd w:id="5"/>
            <w:r w:rsidRPr="00AD5828">
              <w:rPr>
                <w:lang w:val="en-US" w:eastAsia="zh-CN"/>
              </w:rPr>
              <w:t>reply liaison statement to W</w:t>
            </w:r>
            <w:r>
              <w:rPr>
                <w:lang w:val="en-US" w:eastAsia="zh-CN"/>
              </w:rPr>
              <w:t xml:space="preserve">orking </w:t>
            </w:r>
            <w:r w:rsidRPr="00AD5828">
              <w:rPr>
                <w:lang w:val="en-US" w:eastAsia="zh-CN"/>
              </w:rPr>
              <w:t>P</w:t>
            </w:r>
            <w:r>
              <w:rPr>
                <w:lang w:val="en-US" w:eastAsia="zh-CN"/>
              </w:rPr>
              <w:t>arties</w:t>
            </w:r>
            <w:r w:rsidRPr="00AD5828">
              <w:rPr>
                <w:lang w:val="en-US" w:eastAsia="zh-CN"/>
              </w:rPr>
              <w:t xml:space="preserve"> 5D</w:t>
            </w:r>
            <w:r>
              <w:rPr>
                <w:lang w:val="en-US" w:eastAsia="zh-CN"/>
              </w:rPr>
              <w:t xml:space="preserve"> and 1A</w:t>
            </w:r>
            <w:r>
              <w:rPr>
                <w:lang w:val="en-US" w:eastAsia="zh-CN"/>
              </w:rPr>
              <w:br/>
            </w:r>
            <w:r w:rsidRPr="007A2DB6">
              <w:rPr>
                <w:szCs w:val="22"/>
                <w:lang w:val="en-US" w:eastAsia="zh-CN"/>
              </w:rPr>
              <w:t>(COPY TO STUDY GROUP 1)</w:t>
            </w:r>
          </w:p>
        </w:tc>
      </w:tr>
      <w:tr w:rsidR="001B0218" w:rsidTr="00D046A7">
        <w:trPr>
          <w:cantSplit/>
        </w:trPr>
        <w:tc>
          <w:tcPr>
            <w:tcW w:w="9889" w:type="dxa"/>
            <w:gridSpan w:val="2"/>
          </w:tcPr>
          <w:p w:rsidR="001B0218" w:rsidRPr="00AD6878" w:rsidRDefault="001B0218" w:rsidP="001B0218">
            <w:pPr>
              <w:pStyle w:val="Title1"/>
              <w:rPr>
                <w:lang w:val="en-US" w:eastAsia="zh-CN"/>
              </w:rPr>
            </w:pPr>
            <w:bookmarkStart w:id="7" w:name="dtitle1" w:colFirst="0" w:colLast="0"/>
            <w:bookmarkEnd w:id="6"/>
            <w:r w:rsidRPr="00AD5828">
              <w:rPr>
                <w:szCs w:val="28"/>
                <w:lang w:val="en-US" w:eastAsia="zh-CN"/>
              </w:rPr>
              <w:t>UNWANTED EMISSIONS OF IMT-2020 SYSTEMS UTILIZING ACTIVE ANTENNA SYSTEMS AND TOTAL RADIATED POWER</w:t>
            </w:r>
          </w:p>
        </w:tc>
      </w:tr>
    </w:tbl>
    <w:p w:rsidR="001B0218" w:rsidRDefault="001B0218" w:rsidP="00BA7929">
      <w:pPr>
        <w:spacing w:before="240"/>
        <w:rPr>
          <w:rFonts w:eastAsia="Calibri" w:cs="Arial"/>
          <w:bCs/>
          <w:szCs w:val="22"/>
        </w:rPr>
      </w:pPr>
      <w:bookmarkStart w:id="8" w:name="dbreak"/>
      <w:bookmarkEnd w:id="7"/>
      <w:bookmarkEnd w:id="8"/>
      <w:r w:rsidRPr="00AD6878">
        <w:rPr>
          <w:lang w:val="en-US" w:eastAsia="zh-CN"/>
        </w:rPr>
        <w:t xml:space="preserve">Working Party </w:t>
      </w:r>
      <w:r w:rsidR="00BA7929">
        <w:rPr>
          <w:lang w:val="en-US" w:eastAsia="zh-CN"/>
        </w:rPr>
        <w:t xml:space="preserve">(WP) </w:t>
      </w:r>
      <w:r w:rsidRPr="00AD6878">
        <w:rPr>
          <w:lang w:val="en-US" w:eastAsia="zh-CN"/>
        </w:rPr>
        <w:t xml:space="preserve">1C thanks WP 1A for its liaison statement contained in Document </w:t>
      </w:r>
      <w:hyperlink r:id="rId8" w:history="1">
        <w:r w:rsidRPr="0040050F">
          <w:rPr>
            <w:rStyle w:val="Hyperlink"/>
            <w:color w:val="000000" w:themeColor="text1"/>
            <w:u w:val="none"/>
          </w:rPr>
          <w:t>1C/117</w:t>
        </w:r>
      </w:hyperlink>
      <w:r w:rsidR="00BA7929">
        <w:rPr>
          <w:lang w:val="en-US" w:eastAsia="zh-CN"/>
        </w:rPr>
        <w:t xml:space="preserve"> t</w:t>
      </w:r>
      <w:r w:rsidRPr="00AD6878">
        <w:rPr>
          <w:lang w:val="en-US" w:eastAsia="zh-CN"/>
        </w:rPr>
        <w:t xml:space="preserve">hat </w:t>
      </w:r>
      <w:r>
        <w:rPr>
          <w:lang w:val="en-US" w:eastAsia="zh-CN"/>
        </w:rPr>
        <w:t xml:space="preserve">welcomes our advice on the measurement procedure for assessing TRP for </w:t>
      </w:r>
      <w:r w:rsidRPr="00AD6878">
        <w:rPr>
          <w:lang w:val="en-US" w:eastAsia="zh-CN"/>
        </w:rPr>
        <w:t xml:space="preserve">the Active Antenna Systems (AAS) for IMT-2020 in frequencies above 24 GHz and the information contained in Recommendation ITU-R </w:t>
      </w:r>
      <w:hyperlink r:id="rId9" w:history="1">
        <w:r w:rsidRPr="00F358D3">
          <w:rPr>
            <w:rStyle w:val="Hyperlink"/>
            <w:lang w:val="en-US" w:eastAsia="zh-CN"/>
          </w:rPr>
          <w:t>SM.329-12</w:t>
        </w:r>
      </w:hyperlink>
      <w:r w:rsidRPr="00AD6878">
        <w:rPr>
          <w:lang w:val="en-US" w:eastAsia="zh-CN"/>
        </w:rPr>
        <w:t xml:space="preserve">. </w:t>
      </w:r>
    </w:p>
    <w:p w:rsidR="001B0218" w:rsidRDefault="001B0218" w:rsidP="001B0218">
      <w:pPr>
        <w:rPr>
          <w:lang w:val="en-US" w:eastAsia="zh-CN"/>
        </w:rPr>
      </w:pPr>
      <w:r>
        <w:rPr>
          <w:lang w:val="en-US" w:eastAsia="zh-CN"/>
        </w:rPr>
        <w:t>WP 1C</w:t>
      </w:r>
      <w:r w:rsidRPr="00AD5828">
        <w:rPr>
          <w:lang w:val="en-US" w:eastAsia="zh-CN"/>
        </w:rPr>
        <w:t xml:space="preserve"> </w:t>
      </w:r>
      <w:r>
        <w:rPr>
          <w:lang w:val="en-US" w:eastAsia="zh-CN"/>
        </w:rPr>
        <w:t>also reviewed the informa</w:t>
      </w:r>
      <w:r w:rsidRPr="00AD5828">
        <w:rPr>
          <w:lang w:val="en-US" w:eastAsia="zh-CN"/>
        </w:rPr>
        <w:t>t</w:t>
      </w:r>
      <w:r>
        <w:rPr>
          <w:lang w:val="en-US" w:eastAsia="zh-CN"/>
        </w:rPr>
        <w:t>i</w:t>
      </w:r>
      <w:r w:rsidRPr="00AD5828">
        <w:rPr>
          <w:lang w:val="en-US" w:eastAsia="zh-CN"/>
        </w:rPr>
        <w:t xml:space="preserve">on provided </w:t>
      </w:r>
      <w:r>
        <w:rPr>
          <w:lang w:val="en-US" w:eastAsia="zh-CN"/>
        </w:rPr>
        <w:t xml:space="preserve">at Document </w:t>
      </w:r>
      <w:hyperlink r:id="rId10" w:history="1">
        <w:r w:rsidRPr="0040050F">
          <w:rPr>
            <w:rStyle w:val="Hyperlink"/>
            <w:color w:val="000000" w:themeColor="text1"/>
            <w:u w:val="none"/>
            <w:lang w:val="en-US" w:eastAsia="zh-CN"/>
          </w:rPr>
          <w:t>1C/110</w:t>
        </w:r>
      </w:hyperlink>
      <w:r>
        <w:rPr>
          <w:lang w:val="en-US" w:eastAsia="zh-CN"/>
        </w:rPr>
        <w:t xml:space="preserve"> </w:t>
      </w:r>
      <w:r w:rsidRPr="00AD5828">
        <w:rPr>
          <w:lang w:val="en-US" w:eastAsia="zh-CN"/>
        </w:rPr>
        <w:t xml:space="preserve">and </w:t>
      </w:r>
      <w:r>
        <w:rPr>
          <w:lang w:val="en-US" w:eastAsia="zh-CN"/>
        </w:rPr>
        <w:t>understands</w:t>
      </w:r>
      <w:r w:rsidRPr="00AD5828">
        <w:rPr>
          <w:lang w:val="en-US" w:eastAsia="zh-CN"/>
        </w:rPr>
        <w:t xml:space="preserve"> </w:t>
      </w:r>
      <w:r>
        <w:rPr>
          <w:lang w:val="en-US" w:eastAsia="zh-CN"/>
        </w:rPr>
        <w:t>the following:</w:t>
      </w:r>
    </w:p>
    <w:p w:rsidR="001B0218" w:rsidRDefault="001B0218" w:rsidP="00032A62">
      <w:pPr>
        <w:pStyle w:val="ListParagraph"/>
        <w:numPr>
          <w:ilvl w:val="0"/>
          <w:numId w:val="1"/>
        </w:numPr>
        <w:ind w:hanging="720"/>
        <w:rPr>
          <w:lang w:val="en-US" w:eastAsia="zh-CN"/>
        </w:rPr>
      </w:pPr>
      <w:r>
        <w:rPr>
          <w:lang w:val="en-US" w:eastAsia="zh-CN"/>
        </w:rPr>
        <w:t>Manufacturers are developing and specifying new IMT devices based on the measurement of TRP and there is no guarantee of antenna port availability in this new generation of equipment.</w:t>
      </w:r>
    </w:p>
    <w:p w:rsidR="001B0218" w:rsidRDefault="001B0218" w:rsidP="00032A62">
      <w:pPr>
        <w:pStyle w:val="ListParagraph"/>
        <w:numPr>
          <w:ilvl w:val="0"/>
          <w:numId w:val="1"/>
        </w:numPr>
        <w:ind w:hanging="720"/>
        <w:rPr>
          <w:lang w:val="en-US" w:eastAsia="zh-CN"/>
        </w:rPr>
      </w:pPr>
      <w:r>
        <w:rPr>
          <w:lang w:val="en-US" w:eastAsia="zh-CN"/>
        </w:rPr>
        <w:t>There is an expectation that the TRP emitting from the subject equipment can be measured and validated in the field, even in the absence of a suitable antenna port.</w:t>
      </w:r>
    </w:p>
    <w:p w:rsidR="001B0218" w:rsidRDefault="001B0218" w:rsidP="001B0218">
      <w:pPr>
        <w:rPr>
          <w:lang w:val="en-US" w:eastAsia="zh-CN"/>
        </w:rPr>
      </w:pPr>
      <w:r>
        <w:rPr>
          <w:lang w:val="en-US" w:eastAsia="zh-CN"/>
        </w:rPr>
        <w:t>WP 1C held lengthy discussions on this topic during the June 2018 meeting.  Based on these discussions, and this understanding of the situation described above, WP 1C can provide the following to help move the discussion forward:</w:t>
      </w:r>
    </w:p>
    <w:p w:rsidR="001B0218" w:rsidRDefault="001B0218" w:rsidP="00032A62">
      <w:pPr>
        <w:pStyle w:val="ListParagraph"/>
        <w:numPr>
          <w:ilvl w:val="0"/>
          <w:numId w:val="2"/>
        </w:numPr>
        <w:ind w:hanging="720"/>
        <w:rPr>
          <w:lang w:val="en-US" w:eastAsia="zh-CN"/>
        </w:rPr>
      </w:pPr>
      <w:r>
        <w:rPr>
          <w:lang w:val="en-US" w:eastAsia="zh-CN"/>
        </w:rPr>
        <w:t xml:space="preserve">TRP can only be accurately determined in a suitable laboratory environment using an anechoic chamber or through a suitable antenna port.  </w:t>
      </w:r>
    </w:p>
    <w:p w:rsidR="001B0218" w:rsidRDefault="001B0218" w:rsidP="00032A62">
      <w:pPr>
        <w:pStyle w:val="ListParagraph"/>
        <w:numPr>
          <w:ilvl w:val="0"/>
          <w:numId w:val="2"/>
        </w:numPr>
        <w:ind w:hanging="720"/>
        <w:rPr>
          <w:lang w:val="en-US" w:eastAsia="zh-CN"/>
        </w:rPr>
      </w:pPr>
      <w:r>
        <w:rPr>
          <w:lang w:val="en-US" w:eastAsia="zh-CN"/>
        </w:rPr>
        <w:t>Today, it is not possible to make an accurate TRP measurement in the field (over the air) that could be used for the purposes of enforcement.</w:t>
      </w:r>
    </w:p>
    <w:p w:rsidR="001B0218" w:rsidRDefault="001B0218" w:rsidP="00032A62">
      <w:pPr>
        <w:pStyle w:val="ListParagraph"/>
        <w:numPr>
          <w:ilvl w:val="0"/>
          <w:numId w:val="2"/>
        </w:numPr>
        <w:ind w:hanging="720"/>
        <w:rPr>
          <w:lang w:val="en-US" w:eastAsia="zh-CN"/>
        </w:rPr>
      </w:pPr>
      <w:r>
        <w:rPr>
          <w:lang w:val="en-US" w:eastAsia="zh-CN"/>
        </w:rPr>
        <w:t>There is no way to mathematically derive TRP from e.i.r.</w:t>
      </w:r>
      <w:bookmarkStart w:id="9" w:name="_GoBack"/>
      <w:bookmarkEnd w:id="9"/>
      <w:r>
        <w:rPr>
          <w:lang w:val="en-US" w:eastAsia="zh-CN"/>
        </w:rPr>
        <w:t>p. measurements made in the field (over the air).</w:t>
      </w:r>
    </w:p>
    <w:p w:rsidR="001B0218" w:rsidRPr="00E928A5" w:rsidRDefault="001B0218" w:rsidP="00032A62">
      <w:pPr>
        <w:pStyle w:val="ListParagraph"/>
        <w:numPr>
          <w:ilvl w:val="0"/>
          <w:numId w:val="2"/>
        </w:numPr>
        <w:ind w:hanging="720"/>
        <w:rPr>
          <w:lang w:val="en-US" w:eastAsia="zh-CN"/>
        </w:rPr>
      </w:pPr>
      <w:r>
        <w:rPr>
          <w:lang w:val="en-US" w:eastAsia="zh-CN"/>
        </w:rPr>
        <w:t>For these reasons, the verification of license compliance in the field (</w:t>
      </w:r>
      <w:r>
        <w:rPr>
          <w:rFonts w:eastAsia="Calibri" w:cs="Arial"/>
          <w:bCs/>
          <w:szCs w:val="22"/>
        </w:rPr>
        <w:t>in live operational environments)</w:t>
      </w:r>
      <w:r>
        <w:rPr>
          <w:lang w:val="en-US" w:eastAsia="zh-CN"/>
        </w:rPr>
        <w:t xml:space="preserve"> is not yet possible, if it is to be based on TRP and there is no suitable antenna port.  </w:t>
      </w:r>
    </w:p>
    <w:p w:rsidR="001B0218" w:rsidRDefault="001B0218" w:rsidP="001B0218">
      <w:pPr>
        <w:rPr>
          <w:rFonts w:eastAsia="Calibri" w:cs="Arial"/>
          <w:bCs/>
          <w:szCs w:val="22"/>
        </w:rPr>
      </w:pPr>
      <w:r>
        <w:rPr>
          <w:rFonts w:eastAsia="Calibri" w:cs="Arial"/>
          <w:bCs/>
          <w:szCs w:val="22"/>
        </w:rPr>
        <w:t>WP 1C does not see that u</w:t>
      </w:r>
      <w:r w:rsidRPr="009313CD">
        <w:rPr>
          <w:rFonts w:eastAsia="Calibri" w:cs="Arial"/>
          <w:bCs/>
          <w:szCs w:val="22"/>
        </w:rPr>
        <w:t>pdat</w:t>
      </w:r>
      <w:r>
        <w:rPr>
          <w:rFonts w:eastAsia="Calibri" w:cs="Arial"/>
          <w:bCs/>
          <w:szCs w:val="22"/>
        </w:rPr>
        <w:t>ing</w:t>
      </w:r>
      <w:r w:rsidRPr="009313CD">
        <w:rPr>
          <w:rFonts w:eastAsia="Calibri" w:cs="Arial"/>
          <w:bCs/>
          <w:szCs w:val="22"/>
        </w:rPr>
        <w:t xml:space="preserve"> Recommendation ITU-R SM.329</w:t>
      </w:r>
      <w:r>
        <w:rPr>
          <w:rFonts w:eastAsia="Calibri" w:cs="Arial"/>
          <w:bCs/>
          <w:szCs w:val="22"/>
        </w:rPr>
        <w:t xml:space="preserve"> can provide a solution to this problem, in particular, TRP measurements in the field, over the air.  For enforcement purposes, other limits than TRP are required.</w:t>
      </w:r>
    </w:p>
    <w:p w:rsidR="00F308E0" w:rsidRPr="00F234E9" w:rsidRDefault="00F308E0" w:rsidP="001B0218">
      <w:pPr>
        <w:rPr>
          <w:spacing w:val="-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48"/>
      </w:tblGrid>
      <w:tr w:rsidR="000E2F54" w:rsidTr="006A33B6">
        <w:tc>
          <w:tcPr>
            <w:tcW w:w="9634" w:type="dxa"/>
            <w:gridSpan w:val="2"/>
          </w:tcPr>
          <w:p w:rsidR="000E2F54" w:rsidRDefault="000E2F54" w:rsidP="000E2F54">
            <w:pPr>
              <w:rPr>
                <w:rFonts w:eastAsia="Calibri" w:cs="Arial"/>
                <w:b/>
                <w:bCs/>
                <w:szCs w:val="22"/>
              </w:rPr>
            </w:pPr>
            <w:r w:rsidRPr="002C5A6D">
              <w:rPr>
                <w:rFonts w:eastAsia="Calibri" w:cs="Arial"/>
                <w:b/>
                <w:bCs/>
                <w:szCs w:val="22"/>
              </w:rPr>
              <w:t>Status:</w:t>
            </w:r>
            <w:r>
              <w:rPr>
                <w:rFonts w:eastAsia="Calibri" w:cs="Arial"/>
                <w:szCs w:val="22"/>
              </w:rPr>
              <w:t xml:space="preserve"> </w:t>
            </w:r>
            <w:r>
              <w:rPr>
                <w:rFonts w:eastAsia="Calibri" w:cs="Arial"/>
                <w:szCs w:val="22"/>
              </w:rPr>
              <w:tab/>
              <w:t>For action to Working Parties 1A and 5D and for information to Study Group 1</w:t>
            </w:r>
          </w:p>
        </w:tc>
      </w:tr>
      <w:tr w:rsidR="001B0218" w:rsidTr="002E492A">
        <w:tc>
          <w:tcPr>
            <w:tcW w:w="9634" w:type="dxa"/>
            <w:gridSpan w:val="2"/>
          </w:tcPr>
          <w:p w:rsidR="001B0218" w:rsidRDefault="000E2F54" w:rsidP="00317189">
            <w:pPr>
              <w:tabs>
                <w:tab w:val="clear" w:pos="1871"/>
                <w:tab w:val="clear" w:pos="2268"/>
                <w:tab w:val="left" w:pos="2165"/>
              </w:tabs>
              <w:rPr>
                <w:rFonts w:eastAsia="Calibri" w:cs="Arial"/>
                <w:b/>
                <w:bCs/>
                <w:szCs w:val="22"/>
              </w:rPr>
            </w:pPr>
            <w:r>
              <w:rPr>
                <w:rFonts w:eastAsia="Calibri" w:cs="Arial"/>
                <w:b/>
                <w:bCs/>
                <w:szCs w:val="22"/>
              </w:rPr>
              <w:t>Deadline</w:t>
            </w:r>
            <w:r w:rsidRPr="002C5A6D">
              <w:rPr>
                <w:rFonts w:eastAsia="Calibri" w:cs="Arial"/>
                <w:b/>
                <w:bCs/>
                <w:szCs w:val="22"/>
              </w:rPr>
              <w:t>:</w:t>
            </w:r>
            <w:r>
              <w:rPr>
                <w:rFonts w:eastAsia="Calibri" w:cs="Arial"/>
                <w:szCs w:val="22"/>
              </w:rPr>
              <w:t xml:space="preserve"> </w:t>
            </w:r>
            <w:r>
              <w:rPr>
                <w:rFonts w:eastAsia="Calibri" w:cs="Arial"/>
                <w:szCs w:val="22"/>
              </w:rPr>
              <w:tab/>
            </w:r>
            <w:r w:rsidR="00317189">
              <w:rPr>
                <w:rFonts w:eastAsia="Calibri" w:cs="Arial"/>
                <w:szCs w:val="22"/>
              </w:rPr>
              <w:t>P</w:t>
            </w:r>
            <w:r>
              <w:rPr>
                <w:rFonts w:eastAsia="Calibri" w:cs="Arial"/>
                <w:szCs w:val="22"/>
              </w:rPr>
              <w:t>rior to the next WP 1C meeting planned to be held on 28 May to 5 June 2019</w:t>
            </w:r>
          </w:p>
        </w:tc>
      </w:tr>
      <w:tr w:rsidR="001B0218" w:rsidRPr="00A5790C" w:rsidTr="002E492A">
        <w:tc>
          <w:tcPr>
            <w:tcW w:w="5386" w:type="dxa"/>
          </w:tcPr>
          <w:p w:rsidR="001B0218" w:rsidRDefault="001B0218" w:rsidP="002E492A">
            <w:pPr>
              <w:rPr>
                <w:rFonts w:eastAsia="Calibri" w:cs="Arial"/>
                <w:b/>
                <w:bCs/>
                <w:szCs w:val="22"/>
              </w:rPr>
            </w:pPr>
            <w:r w:rsidRPr="002C5A6D">
              <w:rPr>
                <w:rFonts w:eastAsia="Calibri" w:cs="Arial"/>
                <w:b/>
                <w:bCs/>
                <w:szCs w:val="22"/>
              </w:rPr>
              <w:t>Contact</w:t>
            </w:r>
            <w:r w:rsidR="00F308E0">
              <w:rPr>
                <w:rFonts w:eastAsia="Calibri" w:cs="Arial"/>
                <w:b/>
                <w:bCs/>
                <w:szCs w:val="22"/>
              </w:rPr>
              <w:t>s</w:t>
            </w:r>
            <w:r w:rsidRPr="002C5A6D">
              <w:rPr>
                <w:rFonts w:eastAsia="Calibri" w:cs="Arial"/>
                <w:b/>
                <w:bCs/>
                <w:szCs w:val="22"/>
              </w:rPr>
              <w:t>:</w:t>
            </w:r>
            <w:r w:rsidRPr="002C5A6D">
              <w:rPr>
                <w:rFonts w:eastAsia="Calibri" w:cs="Arial"/>
                <w:b/>
                <w:bCs/>
                <w:szCs w:val="22"/>
              </w:rPr>
              <w:tab/>
            </w:r>
            <w:r w:rsidR="000E2F54" w:rsidRPr="000E2F54">
              <w:rPr>
                <w:rFonts w:eastAsia="Calibri" w:cs="Arial"/>
                <w:szCs w:val="22"/>
              </w:rPr>
              <w:t>For</w:t>
            </w:r>
            <w:r w:rsidR="000E2F54">
              <w:rPr>
                <w:rFonts w:eastAsia="Calibri" w:cs="Arial"/>
                <w:b/>
                <w:bCs/>
                <w:szCs w:val="22"/>
              </w:rPr>
              <w:t xml:space="preserve"> </w:t>
            </w:r>
            <w:r>
              <w:rPr>
                <w:rFonts w:eastAsia="Calibri" w:cs="Arial"/>
                <w:szCs w:val="22"/>
              </w:rPr>
              <w:t xml:space="preserve">WP 5D: </w:t>
            </w:r>
            <w:r w:rsidRPr="00386225">
              <w:rPr>
                <w:rFonts w:eastAsia="Calibri" w:cs="Arial"/>
                <w:bCs/>
                <w:szCs w:val="22"/>
              </w:rPr>
              <w:t xml:space="preserve">Amy </w:t>
            </w:r>
            <w:r>
              <w:rPr>
                <w:rFonts w:eastAsia="Calibri" w:cs="Arial"/>
                <w:bCs/>
                <w:szCs w:val="22"/>
              </w:rPr>
              <w:t xml:space="preserve">L. </w:t>
            </w:r>
            <w:r w:rsidRPr="00386225">
              <w:rPr>
                <w:rFonts w:eastAsia="Calibri" w:cs="Arial"/>
                <w:bCs/>
                <w:szCs w:val="22"/>
              </w:rPr>
              <w:t>Sanders</w:t>
            </w:r>
            <w:r>
              <w:rPr>
                <w:rFonts w:eastAsia="Calibri" w:cs="Arial"/>
                <w:bCs/>
                <w:szCs w:val="22"/>
              </w:rPr>
              <w:br/>
            </w:r>
            <w:r>
              <w:rPr>
                <w:rFonts w:eastAsia="Calibri" w:cs="Arial"/>
                <w:bCs/>
                <w:szCs w:val="22"/>
              </w:rPr>
              <w:tab/>
            </w:r>
            <w:r w:rsidR="000E2F54" w:rsidRPr="000E2F54">
              <w:rPr>
                <w:rFonts w:eastAsia="Calibri" w:cs="Arial"/>
                <w:szCs w:val="22"/>
              </w:rPr>
              <w:t>For</w:t>
            </w:r>
            <w:r w:rsidR="000E2F54">
              <w:rPr>
                <w:rFonts w:eastAsia="Calibri" w:cs="Arial"/>
                <w:b/>
                <w:bCs/>
                <w:szCs w:val="22"/>
              </w:rPr>
              <w:t xml:space="preserve"> </w:t>
            </w:r>
            <w:r>
              <w:rPr>
                <w:rFonts w:eastAsia="Calibri"/>
              </w:rPr>
              <w:t>WP 1C: Haim Mazar</w:t>
            </w:r>
          </w:p>
        </w:tc>
        <w:tc>
          <w:tcPr>
            <w:tcW w:w="4248" w:type="dxa"/>
          </w:tcPr>
          <w:p w:rsidR="001B0218" w:rsidRPr="00A5790C" w:rsidRDefault="001B0218" w:rsidP="002E492A">
            <w:pPr>
              <w:rPr>
                <w:rFonts w:eastAsia="Calibri" w:cs="Arial"/>
                <w:b/>
                <w:bCs/>
                <w:szCs w:val="22"/>
                <w:lang w:val="fr-FR"/>
              </w:rPr>
            </w:pPr>
            <w:r w:rsidRPr="00A5790C">
              <w:rPr>
                <w:rFonts w:eastAsia="Calibri" w:cs="Arial"/>
                <w:b/>
                <w:bCs/>
                <w:szCs w:val="22"/>
                <w:lang w:val="fr-FR"/>
              </w:rPr>
              <w:t xml:space="preserve">E-mail: </w:t>
            </w:r>
            <w:r w:rsidRPr="00A5790C">
              <w:rPr>
                <w:rFonts w:eastAsia="Calibri" w:cs="Arial"/>
                <w:b/>
                <w:bCs/>
                <w:szCs w:val="22"/>
                <w:lang w:val="fr-FR"/>
              </w:rPr>
              <w:tab/>
            </w:r>
            <w:hyperlink r:id="rId11" w:history="1">
              <w:r w:rsidRPr="00A5790C">
                <w:rPr>
                  <w:rStyle w:val="Hyperlink"/>
                  <w:rFonts w:eastAsia="Calibri" w:cs="Arial"/>
                  <w:bCs/>
                  <w:szCs w:val="22"/>
                  <w:lang w:val="fr-FR"/>
                </w:rPr>
                <w:t>asanders@ntia.doc.gov</w:t>
              </w:r>
            </w:hyperlink>
            <w:r w:rsidRPr="00A5790C">
              <w:rPr>
                <w:rFonts w:eastAsia="Calibri" w:cs="Arial"/>
                <w:bCs/>
                <w:szCs w:val="22"/>
                <w:lang w:val="fr-FR"/>
              </w:rPr>
              <w:br/>
            </w:r>
            <w:r w:rsidR="00F308E0" w:rsidRPr="00A5790C">
              <w:rPr>
                <w:rFonts w:eastAsia="Calibri" w:cs="Arial"/>
                <w:b/>
                <w:bCs/>
                <w:szCs w:val="22"/>
                <w:lang w:val="fr-FR"/>
              </w:rPr>
              <w:t>E-mail:</w:t>
            </w:r>
            <w:r w:rsidRPr="00A5790C">
              <w:rPr>
                <w:rFonts w:eastAsia="Calibri" w:cs="Arial"/>
                <w:bCs/>
                <w:szCs w:val="22"/>
                <w:lang w:val="fr-FR"/>
              </w:rPr>
              <w:tab/>
            </w:r>
            <w:r w:rsidRPr="00A5790C">
              <w:rPr>
                <w:rStyle w:val="Hyperlink"/>
                <w:rFonts w:eastAsia="Calibri" w:cs="Arial"/>
                <w:szCs w:val="22"/>
                <w:lang w:val="fr-FR"/>
              </w:rPr>
              <w:t>h.mazar@atdi.com</w:t>
            </w:r>
          </w:p>
        </w:tc>
      </w:tr>
    </w:tbl>
    <w:p w:rsidR="000069D4" w:rsidRPr="001B0218" w:rsidRDefault="001B0218" w:rsidP="001B0218">
      <w:pPr>
        <w:jc w:val="center"/>
        <w:rPr>
          <w:lang w:eastAsia="zh-CN"/>
        </w:rPr>
      </w:pPr>
      <w:r>
        <w:rPr>
          <w:lang w:eastAsia="zh-CN"/>
        </w:rPr>
        <w:t>_______________</w:t>
      </w:r>
    </w:p>
    <w:sectPr w:rsidR="000069D4" w:rsidRPr="001B0218" w:rsidSect="00F308E0">
      <w:headerReference w:type="default" r:id="rId12"/>
      <w:footerReference w:type="default" r:id="rId13"/>
      <w:footerReference w:type="first" r:id="rId14"/>
      <w:pgSz w:w="11907" w:h="16834" w:code="9"/>
      <w:pgMar w:top="1418" w:right="1134" w:bottom="680" w:left="1134" w:header="720" w:footer="284"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AA6" w:rsidRDefault="00A41AA6">
      <w:r>
        <w:separator/>
      </w:r>
    </w:p>
  </w:endnote>
  <w:endnote w:type="continuationSeparator" w:id="0">
    <w:p w:rsidR="00A41AA6" w:rsidRDefault="00A4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DD5838">
    <w:pPr>
      <w:pStyle w:val="Footer"/>
      <w:rPr>
        <w:lang w:val="en-US"/>
      </w:rPr>
    </w:pPr>
    <w:fldSimple w:instr=" FILENAME \p \* MERGEFORMAT ">
      <w:r w:rsidRPr="00DD5838">
        <w:rPr>
          <w:lang w:val="en-US"/>
        </w:rPr>
        <w:t>M</w:t>
      </w:r>
      <w:r>
        <w:t>:\BRSGD\TEXT2018\SG01\100\151e.docx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40050F">
      <w:t>13.06.18</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13.06.18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DD5838" w:rsidP="00E6257C">
    <w:pPr>
      <w:pStyle w:val="Footer"/>
      <w:rPr>
        <w:lang w:val="en-US"/>
      </w:rPr>
    </w:pPr>
    <w:fldSimple w:instr=" FILENAME \p  \* MERGEFORMAT ">
      <w:r>
        <w:t>M:\BRSGD\TEXT2018\SG01\100\151e.docx</w:t>
      </w:r>
    </w:fldSimple>
    <w:r w:rsidR="00F308E0">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AA6" w:rsidRDefault="00A41AA6">
      <w:r>
        <w:t>____________________</w:t>
      </w:r>
    </w:p>
  </w:footnote>
  <w:footnote w:type="continuationSeparator" w:id="0">
    <w:p w:rsidR="00A41AA6" w:rsidRDefault="00A41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F308E0">
      <w:rPr>
        <w:rStyle w:val="PageNumber"/>
        <w:noProof/>
      </w:rPr>
      <w:t>2</w:t>
    </w:r>
    <w:r w:rsidR="00D02712">
      <w:rPr>
        <w:rStyle w:val="PageNumber"/>
      </w:rPr>
      <w:fldChar w:fldCharType="end"/>
    </w:r>
    <w:r>
      <w:rPr>
        <w:rStyle w:val="PageNumber"/>
      </w:rPr>
      <w:t xml:space="preserve"> -</w:t>
    </w:r>
  </w:p>
  <w:p w:rsidR="00FA124A" w:rsidRDefault="001B0218" w:rsidP="000E2F54">
    <w:pPr>
      <w:pStyle w:val="Header"/>
      <w:rPr>
        <w:lang w:val="en-US"/>
      </w:rPr>
    </w:pPr>
    <w:r>
      <w:rPr>
        <w:lang w:val="en-US"/>
      </w:rPr>
      <w:t>1/</w:t>
    </w:r>
    <w:r w:rsidR="000E2F54">
      <w:rPr>
        <w:lang w:val="en-US"/>
      </w:rPr>
      <w:t>151</w:t>
    </w:r>
    <w:r>
      <w:rPr>
        <w:lang w:val="en-US"/>
      </w:rPr>
      <w:t>-E</w:t>
    </w:r>
  </w:p>
  <w:p w:rsidR="00F308E0" w:rsidRDefault="00F308E0" w:rsidP="000E2F54">
    <w:pPr>
      <w:pStyle w:val="Header"/>
      <w:rPr>
        <w:lang w:val="en-US"/>
      </w:rPr>
    </w:pPr>
    <w:r>
      <w:rPr>
        <w:lang w:val="en-US"/>
      </w:rPr>
      <w:t>...</w:t>
    </w:r>
  </w:p>
  <w:p w:rsidR="00F308E0" w:rsidRDefault="00F308E0" w:rsidP="000E2F54">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B0851"/>
    <w:multiLevelType w:val="hybridMultilevel"/>
    <w:tmpl w:val="979A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5D631F"/>
    <w:multiLevelType w:val="hybridMultilevel"/>
    <w:tmpl w:val="2112F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218"/>
    <w:rsid w:val="000069D4"/>
    <w:rsid w:val="000174AD"/>
    <w:rsid w:val="00032A62"/>
    <w:rsid w:val="00047A1D"/>
    <w:rsid w:val="000604B9"/>
    <w:rsid w:val="000A7D55"/>
    <w:rsid w:val="000C12C8"/>
    <w:rsid w:val="000C2E8E"/>
    <w:rsid w:val="000E0E7C"/>
    <w:rsid w:val="000E2F54"/>
    <w:rsid w:val="000F1B4B"/>
    <w:rsid w:val="0012744F"/>
    <w:rsid w:val="00131178"/>
    <w:rsid w:val="00156F66"/>
    <w:rsid w:val="00163271"/>
    <w:rsid w:val="00182528"/>
    <w:rsid w:val="0018500B"/>
    <w:rsid w:val="00196A19"/>
    <w:rsid w:val="001B0218"/>
    <w:rsid w:val="00202DC1"/>
    <w:rsid w:val="002116EE"/>
    <w:rsid w:val="002309D8"/>
    <w:rsid w:val="002A7FE2"/>
    <w:rsid w:val="002E1B4F"/>
    <w:rsid w:val="002F2E67"/>
    <w:rsid w:val="002F7CB3"/>
    <w:rsid w:val="00315546"/>
    <w:rsid w:val="00317189"/>
    <w:rsid w:val="00330567"/>
    <w:rsid w:val="00386A9D"/>
    <w:rsid w:val="00391081"/>
    <w:rsid w:val="003B2789"/>
    <w:rsid w:val="003C13CE"/>
    <w:rsid w:val="003C697E"/>
    <w:rsid w:val="003E2518"/>
    <w:rsid w:val="003E7CEF"/>
    <w:rsid w:val="0040050F"/>
    <w:rsid w:val="004B1EF7"/>
    <w:rsid w:val="004B3FAD"/>
    <w:rsid w:val="004C5749"/>
    <w:rsid w:val="00501DCA"/>
    <w:rsid w:val="00513A47"/>
    <w:rsid w:val="005408DF"/>
    <w:rsid w:val="00573344"/>
    <w:rsid w:val="00583F9B"/>
    <w:rsid w:val="005B0D29"/>
    <w:rsid w:val="005E5C10"/>
    <w:rsid w:val="005F2C78"/>
    <w:rsid w:val="006144E4"/>
    <w:rsid w:val="00650299"/>
    <w:rsid w:val="00655FC5"/>
    <w:rsid w:val="006F3ACC"/>
    <w:rsid w:val="007176AB"/>
    <w:rsid w:val="007B35A2"/>
    <w:rsid w:val="00814E0A"/>
    <w:rsid w:val="00822581"/>
    <w:rsid w:val="008309DD"/>
    <w:rsid w:val="0083227A"/>
    <w:rsid w:val="00866900"/>
    <w:rsid w:val="00876A8A"/>
    <w:rsid w:val="00881BA1"/>
    <w:rsid w:val="008C2302"/>
    <w:rsid w:val="008C26B8"/>
    <w:rsid w:val="008F208F"/>
    <w:rsid w:val="00911439"/>
    <w:rsid w:val="00982084"/>
    <w:rsid w:val="00995963"/>
    <w:rsid w:val="009B61EB"/>
    <w:rsid w:val="009C2064"/>
    <w:rsid w:val="009D1697"/>
    <w:rsid w:val="009F3A46"/>
    <w:rsid w:val="009F6520"/>
    <w:rsid w:val="00A014F8"/>
    <w:rsid w:val="00A26A27"/>
    <w:rsid w:val="00A41AA6"/>
    <w:rsid w:val="00A5173C"/>
    <w:rsid w:val="00A61AEF"/>
    <w:rsid w:val="00AD2345"/>
    <w:rsid w:val="00AE1434"/>
    <w:rsid w:val="00AF173A"/>
    <w:rsid w:val="00B066A4"/>
    <w:rsid w:val="00B07A13"/>
    <w:rsid w:val="00B4279B"/>
    <w:rsid w:val="00B45FC9"/>
    <w:rsid w:val="00B76F35"/>
    <w:rsid w:val="00B81138"/>
    <w:rsid w:val="00BA7929"/>
    <w:rsid w:val="00BC7CCF"/>
    <w:rsid w:val="00BE470B"/>
    <w:rsid w:val="00C57A91"/>
    <w:rsid w:val="00CC01C2"/>
    <w:rsid w:val="00CE6CFD"/>
    <w:rsid w:val="00CF21F2"/>
    <w:rsid w:val="00D02712"/>
    <w:rsid w:val="00D046A7"/>
    <w:rsid w:val="00D160D9"/>
    <w:rsid w:val="00D214D0"/>
    <w:rsid w:val="00D6546B"/>
    <w:rsid w:val="00DB178B"/>
    <w:rsid w:val="00DC17D3"/>
    <w:rsid w:val="00DD4BED"/>
    <w:rsid w:val="00DD5838"/>
    <w:rsid w:val="00DE39F0"/>
    <w:rsid w:val="00DF0AF3"/>
    <w:rsid w:val="00DF7E9F"/>
    <w:rsid w:val="00E27D7E"/>
    <w:rsid w:val="00E42E13"/>
    <w:rsid w:val="00E56D5C"/>
    <w:rsid w:val="00E6257C"/>
    <w:rsid w:val="00E63C59"/>
    <w:rsid w:val="00F25662"/>
    <w:rsid w:val="00F308E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78D2A8-B72F-47F6-92DF-07924637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unhideWhenUsed/>
    <w:rsid w:val="001B0218"/>
    <w:rPr>
      <w:color w:val="0000FF" w:themeColor="hyperlink"/>
      <w:u w:val="single"/>
    </w:rPr>
  </w:style>
  <w:style w:type="table" w:styleId="TableGrid">
    <w:name w:val="Table Grid"/>
    <w:basedOn w:val="TableNormal"/>
    <w:rsid w:val="001B0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0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WP1C-C-0117/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anders@ntia.doc.go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md/R15-WP1C-C-0110/en" TargetMode="External"/><Relationship Id="rId4" Type="http://schemas.openxmlformats.org/officeDocument/2006/relationships/webSettings" Target="webSettings.xml"/><Relationship Id="rId9" Type="http://schemas.openxmlformats.org/officeDocument/2006/relationships/hyperlink" Target="https://www.itu.int/rec/R-REC-SM/recommendation.asp?lang=en&amp;parent=R-REC-SM.329"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SONG</dc:creator>
  <cp:lastModifiedBy>Buonomo, Sergio</cp:lastModifiedBy>
  <cp:revision>2</cp:revision>
  <cp:lastPrinted>2018-06-13T06:21:00Z</cp:lastPrinted>
  <dcterms:created xsi:type="dcterms:W3CDTF">2019-03-05T08:04:00Z</dcterms:created>
  <dcterms:modified xsi:type="dcterms:W3CDTF">2019-03-05T08:04:00Z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