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E50DBF" w:rsidP="00E50DBF">
            <w:pPr>
              <w:shd w:val="solid" w:color="FFFFFF" w:fill="FFFFFF"/>
              <w:spacing w:before="0" w:line="240" w:lineRule="atLeast"/>
            </w:pPr>
            <w:bookmarkStart w:id="0" w:name="ditulogo"/>
            <w:bookmarkEnd w:id="0"/>
            <w:r w:rsidRPr="00E8501D">
              <w:rPr>
                <w:b/>
                <w:bCs/>
                <w:noProof/>
                <w:sz w:val="20"/>
                <w:lang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876A8A">
        <w:trPr>
          <w:cantSplit/>
        </w:trPr>
        <w:tc>
          <w:tcPr>
            <w:tcW w:w="6487" w:type="dxa"/>
            <w:vMerge w:val="restart"/>
          </w:tcPr>
          <w:p w:rsidR="00E50DBF" w:rsidRPr="00982084" w:rsidRDefault="00E50DBF" w:rsidP="00E50DBF">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Pr>
                <w:rFonts w:ascii="Verdana" w:hAnsi="Verdana"/>
                <w:sz w:val="20"/>
              </w:rPr>
              <w:tab/>
            </w:r>
            <w:r w:rsidR="00B642C4">
              <w:rPr>
                <w:rFonts w:ascii="Verdana" w:hAnsi="Verdana"/>
                <w:sz w:val="20"/>
              </w:rPr>
              <w:t xml:space="preserve">Document </w:t>
            </w:r>
            <w:hyperlink r:id="rId7" w:history="1">
              <w:r w:rsidR="00B642C4" w:rsidRPr="00B642C4">
                <w:rPr>
                  <w:rStyle w:val="Hyperlink"/>
                  <w:rFonts w:ascii="Verdana" w:hAnsi="Verdana"/>
                  <w:sz w:val="20"/>
                </w:rPr>
                <w:t>5D/1011 (Att.</w:t>
              </w:r>
              <w:r w:rsidRPr="00B642C4">
                <w:rPr>
                  <w:rStyle w:val="Hyperlink"/>
                  <w:rFonts w:ascii="Verdana" w:hAnsi="Verdana"/>
                  <w:sz w:val="20"/>
                </w:rPr>
                <w:t>7.4)</w:t>
              </w:r>
            </w:hyperlink>
          </w:p>
        </w:tc>
        <w:tc>
          <w:tcPr>
            <w:tcW w:w="3402" w:type="dxa"/>
          </w:tcPr>
          <w:p w:rsidR="000069D4" w:rsidRPr="00E50DBF" w:rsidRDefault="00E50DBF" w:rsidP="00A5173C">
            <w:pPr>
              <w:shd w:val="solid" w:color="FFFFFF" w:fill="FFFFFF"/>
              <w:spacing w:before="0" w:line="240" w:lineRule="atLeast"/>
              <w:rPr>
                <w:rFonts w:ascii="Verdana" w:hAnsi="Verdana"/>
                <w:sz w:val="20"/>
                <w:lang w:eastAsia="zh-CN"/>
              </w:rPr>
            </w:pPr>
            <w:r>
              <w:rPr>
                <w:rFonts w:ascii="Verdana" w:hAnsi="Verdana"/>
                <w:b/>
                <w:sz w:val="20"/>
                <w:lang w:eastAsia="zh-CN"/>
              </w:rPr>
              <w:t>Document 5D/1038-E</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3" w:name="ddate" w:colFirst="1" w:colLast="1"/>
            <w:bookmarkEnd w:id="2"/>
          </w:p>
        </w:tc>
        <w:tc>
          <w:tcPr>
            <w:tcW w:w="3402" w:type="dxa"/>
          </w:tcPr>
          <w:p w:rsidR="000069D4" w:rsidRPr="00E50DBF" w:rsidRDefault="00E50DBF" w:rsidP="00A5173C">
            <w:pPr>
              <w:shd w:val="solid" w:color="FFFFFF" w:fill="FFFFFF"/>
              <w:spacing w:before="0" w:line="240" w:lineRule="atLeast"/>
              <w:rPr>
                <w:rFonts w:ascii="Verdana" w:hAnsi="Verdana"/>
                <w:sz w:val="20"/>
                <w:lang w:eastAsia="zh-CN"/>
              </w:rPr>
            </w:pPr>
            <w:r>
              <w:rPr>
                <w:rFonts w:ascii="Verdana" w:hAnsi="Verdana"/>
                <w:b/>
                <w:sz w:val="20"/>
                <w:lang w:eastAsia="zh-CN"/>
              </w:rPr>
              <w:t>18 September 2018</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E50DBF" w:rsidRDefault="00E50DBF"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r w:rsidR="001B7658">
              <w:rPr>
                <w:rFonts w:ascii="Verdana" w:eastAsia="SimSun" w:hAnsi="Verdana"/>
                <w:b/>
                <w:sz w:val="20"/>
                <w:lang w:eastAsia="zh-CN"/>
              </w:rPr>
              <w:br/>
            </w:r>
            <w:r w:rsidR="001B7658">
              <w:rPr>
                <w:rFonts w:ascii="Verdana" w:eastAsia="SimSun" w:hAnsi="Verdana"/>
                <w:b/>
                <w:sz w:val="20"/>
                <w:lang w:eastAsia="zh-CN"/>
              </w:rPr>
              <w:br/>
              <w:t>TECHNOLOGY ASPECTS</w:t>
            </w:r>
          </w:p>
        </w:tc>
      </w:tr>
      <w:tr w:rsidR="000069D4" w:rsidTr="00D046A7">
        <w:trPr>
          <w:cantSplit/>
        </w:trPr>
        <w:tc>
          <w:tcPr>
            <w:tcW w:w="9889" w:type="dxa"/>
            <w:gridSpan w:val="2"/>
          </w:tcPr>
          <w:p w:rsidR="000069D4" w:rsidRPr="00E50DBF" w:rsidRDefault="00E50DBF" w:rsidP="00E50DBF">
            <w:pPr>
              <w:pStyle w:val="Source"/>
            </w:pPr>
            <w:bookmarkStart w:id="5" w:name="dsource" w:colFirst="0" w:colLast="0"/>
            <w:bookmarkEnd w:id="4"/>
            <w:r>
              <w:t>Director, Radiocommunication Bureau</w:t>
            </w:r>
            <w:r w:rsidRPr="00E50DBF">
              <w:rPr>
                <w:rStyle w:val="FootnoteReference"/>
              </w:rPr>
              <w:footnoteReference w:id="1"/>
            </w:r>
          </w:p>
        </w:tc>
      </w:tr>
      <w:tr w:rsidR="000069D4" w:rsidTr="00D046A7">
        <w:trPr>
          <w:cantSplit/>
        </w:trPr>
        <w:tc>
          <w:tcPr>
            <w:tcW w:w="9889" w:type="dxa"/>
            <w:gridSpan w:val="2"/>
          </w:tcPr>
          <w:p w:rsidR="000069D4" w:rsidRPr="00E50DBF" w:rsidRDefault="00E50DBF" w:rsidP="00E50DBF">
            <w:pPr>
              <w:pStyle w:val="Title1"/>
            </w:pPr>
            <w:bookmarkStart w:id="6" w:name="_Hlk523644165"/>
            <w:bookmarkStart w:id="7" w:name="drec" w:colFirst="0" w:colLast="0"/>
            <w:bookmarkEnd w:id="5"/>
            <w:r>
              <w:t xml:space="preserve">Liaison statement </w:t>
            </w:r>
            <w:r w:rsidRPr="00C168F7">
              <w:t xml:space="preserve">on </w:t>
            </w:r>
            <w:bookmarkStart w:id="8" w:name="_Hlk523743726"/>
            <w:r>
              <w:t>D</w:t>
            </w:r>
            <w:r w:rsidRPr="00C168F7">
              <w:t>efinition of test methods for OTA unwanted emissions of IMT radio equipment</w:t>
            </w:r>
            <w:bookmarkEnd w:id="6"/>
            <w:bookmarkEnd w:id="8"/>
          </w:p>
        </w:tc>
      </w:tr>
      <w:tr w:rsidR="000069D4" w:rsidTr="00D046A7">
        <w:trPr>
          <w:cantSplit/>
        </w:trPr>
        <w:tc>
          <w:tcPr>
            <w:tcW w:w="9889" w:type="dxa"/>
            <w:gridSpan w:val="2"/>
          </w:tcPr>
          <w:p w:rsidR="000069D4" w:rsidRDefault="000069D4" w:rsidP="00A5173C">
            <w:pPr>
              <w:pStyle w:val="Title1"/>
              <w:rPr>
                <w:lang w:eastAsia="zh-CN"/>
              </w:rPr>
            </w:pPr>
            <w:bookmarkStart w:id="9" w:name="dtitle1" w:colFirst="0" w:colLast="0"/>
            <w:bookmarkEnd w:id="7"/>
          </w:p>
        </w:tc>
      </w:tr>
    </w:tbl>
    <w:p w:rsidR="00E50DBF" w:rsidRPr="00D02163" w:rsidRDefault="00E50DBF" w:rsidP="00E50DBF">
      <w:pPr>
        <w:pStyle w:val="Heading1"/>
      </w:pPr>
      <w:bookmarkStart w:id="10" w:name="dbreak"/>
      <w:bookmarkEnd w:id="9"/>
      <w:bookmarkEnd w:id="10"/>
      <w:r>
        <w:t>1</w:t>
      </w:r>
      <w:r>
        <w:tab/>
        <w:t>Overall description</w:t>
      </w:r>
    </w:p>
    <w:p w:rsidR="00E50DBF" w:rsidRPr="00D02163" w:rsidRDefault="00E50DBF" w:rsidP="00E50DBF">
      <w:r w:rsidRPr="00D02163">
        <w:t xml:space="preserve">RAN WG4 and RAN WG5 reviewed the incoming </w:t>
      </w:r>
      <w:r>
        <w:t>Liaison Statement (</w:t>
      </w:r>
      <w:r w:rsidRPr="00D02163">
        <w:t>LS</w:t>
      </w:r>
      <w:r>
        <w:t>)</w:t>
      </w:r>
      <w:r w:rsidRPr="00D02163">
        <w:t xml:space="preserve"> from ITU-R Working Party</w:t>
      </w:r>
      <w:r>
        <w:t xml:space="preserve"> (WP)</w:t>
      </w:r>
      <w:r w:rsidRPr="00D02163">
        <w:t xml:space="preserve"> 5D LS on definition of test methods for OTA unwanted emissions of IMT radio equipment. The following text provides RAN4 and RAN5 view.</w:t>
      </w:r>
    </w:p>
    <w:p w:rsidR="00E50DBF" w:rsidRPr="00D02163" w:rsidRDefault="00E50DBF" w:rsidP="00E50DBF">
      <w:pPr>
        <w:rPr>
          <w:b/>
          <w:szCs w:val="24"/>
          <w:u w:val="single"/>
        </w:rPr>
      </w:pPr>
      <w:r w:rsidRPr="00D02163">
        <w:rPr>
          <w:b/>
          <w:szCs w:val="24"/>
          <w:u w:val="single"/>
        </w:rPr>
        <w:t>RAN4 activities in test case definition and utilization of OTA (over the-air) test methods for unwanted emissions for Base Stations</w:t>
      </w:r>
    </w:p>
    <w:p w:rsidR="00E50DBF" w:rsidRPr="00D02163" w:rsidRDefault="00E50DBF" w:rsidP="00E50DBF">
      <w:pPr>
        <w:rPr>
          <w:szCs w:val="24"/>
        </w:rPr>
      </w:pPr>
      <w:r w:rsidRPr="00D02163">
        <w:rPr>
          <w:szCs w:val="24"/>
        </w:rPr>
        <w:t>3GPP RAN WG4 has further developed the method for conformance testing of limits defined as TRP usi</w:t>
      </w:r>
      <w:r>
        <w:rPr>
          <w:szCs w:val="24"/>
        </w:rPr>
        <w:t>ng a shielded anechoic chamber.</w:t>
      </w:r>
    </w:p>
    <w:p w:rsidR="00E50DBF" w:rsidRPr="00D02163" w:rsidRDefault="00E50DBF" w:rsidP="00E50DBF">
      <w:pPr>
        <w:pStyle w:val="BodyText"/>
        <w:spacing w:before="120"/>
        <w:rPr>
          <w:rFonts w:ascii="Times New Roman" w:hAnsi="Times New Roman" w:cs="Times New Roman"/>
          <w:color w:val="auto"/>
          <w:sz w:val="24"/>
          <w:szCs w:val="24"/>
        </w:rPr>
      </w:pPr>
      <w:r w:rsidRPr="00D02163">
        <w:rPr>
          <w:rFonts w:ascii="Times New Roman" w:hAnsi="Times New Roman" w:cs="Times New Roman"/>
          <w:color w:val="auto"/>
          <w:sz w:val="24"/>
          <w:szCs w:val="24"/>
        </w:rPr>
        <w:t>The TRP measurement procedure for emissions in the spurious domain with large frequency separation are slightly different from that of wanted signal and unwanted emissions closer to the wanted signal. In the former case a few frequencies of with high emission are likely to be found in a very wide frequency range and these emissions are also not likely to be as high as the wanted signal. On the other hand, in the latter case the frequency range is limited and the TRP levels are expected to be closer to the emission limits. Another difference is that for the high frequencies of the spurious domain the required angular resolution for precise TRP measurement is very high which leads to impractically long measurement time. The required angular step depends on the electrical size of the DUT and is hereafter denoted as the “reference angular step</w:t>
      </w:r>
      <w:proofErr w:type="gramStart"/>
      <w:r w:rsidRPr="00D02163">
        <w:rPr>
          <w:rFonts w:ascii="Times New Roman" w:hAnsi="Times New Roman" w:cs="Times New Roman"/>
          <w:color w:val="auto"/>
          <w:sz w:val="24"/>
          <w:szCs w:val="24"/>
        </w:rPr>
        <w:t>”.</w:t>
      </w:r>
      <w:proofErr w:type="gramEnd"/>
      <w:r w:rsidRPr="00D02163">
        <w:rPr>
          <w:rFonts w:ascii="Times New Roman" w:hAnsi="Times New Roman" w:cs="Times New Roman"/>
          <w:color w:val="auto"/>
          <w:sz w:val="24"/>
          <w:szCs w:val="24"/>
        </w:rPr>
        <w:t xml:space="preserve"> Furthermore, the emissions of wanted signal and adjacent bands emanate from antenna arrays which makes it possible to use array symmetries to simplify the measurement. This is not the case with spurious emissions at larger frequency separation which are mostly uncorrelated. The TRP measurement procedures and the available al</w:t>
      </w:r>
      <w:r>
        <w:rPr>
          <w:rFonts w:ascii="Times New Roman" w:hAnsi="Times New Roman" w:cs="Times New Roman"/>
          <w:color w:val="auto"/>
          <w:sz w:val="24"/>
          <w:szCs w:val="24"/>
        </w:rPr>
        <w:t>ternatives are described below.</w:t>
      </w:r>
    </w:p>
    <w:p w:rsidR="00E50DBF" w:rsidRPr="00D02163" w:rsidRDefault="00E50DBF" w:rsidP="00E50DBF">
      <w:pPr>
        <w:pStyle w:val="BodyText"/>
        <w:spacing w:before="120"/>
        <w:rPr>
          <w:rFonts w:ascii="Times New Roman" w:hAnsi="Times New Roman" w:cs="Times New Roman"/>
          <w:color w:val="auto"/>
          <w:sz w:val="24"/>
          <w:szCs w:val="24"/>
        </w:rPr>
      </w:pPr>
      <w:r w:rsidRPr="00D02163">
        <w:rPr>
          <w:rFonts w:ascii="Times New Roman" w:hAnsi="Times New Roman" w:cs="Times New Roman"/>
          <w:color w:val="auto"/>
          <w:sz w:val="24"/>
          <w:szCs w:val="24"/>
        </w:rPr>
        <w:t xml:space="preserve">For wanted signal, if the directivity is known, it is enough to measure the peak </w:t>
      </w:r>
      <w:proofErr w:type="spellStart"/>
      <w:r w:rsidRPr="00D02163">
        <w:rPr>
          <w:rFonts w:ascii="Times New Roman" w:hAnsi="Times New Roman" w:cs="Times New Roman"/>
          <w:color w:val="auto"/>
          <w:sz w:val="24"/>
          <w:szCs w:val="24"/>
        </w:rPr>
        <w:t>e</w:t>
      </w:r>
      <w:r>
        <w:rPr>
          <w:rFonts w:ascii="Times New Roman" w:hAnsi="Times New Roman" w:cs="Times New Roman"/>
          <w:color w:val="auto"/>
          <w:sz w:val="24"/>
          <w:szCs w:val="24"/>
        </w:rPr>
        <w:t>.</w:t>
      </w:r>
      <w:r w:rsidRPr="00D02163">
        <w:rPr>
          <w:rFonts w:ascii="Times New Roman" w:hAnsi="Times New Roman" w:cs="Times New Roman"/>
          <w:color w:val="auto"/>
          <w:sz w:val="24"/>
          <w:szCs w:val="24"/>
        </w:rPr>
        <w:t>i</w:t>
      </w:r>
      <w:r>
        <w:rPr>
          <w:rFonts w:ascii="Times New Roman" w:hAnsi="Times New Roman" w:cs="Times New Roman"/>
          <w:color w:val="auto"/>
          <w:sz w:val="24"/>
          <w:szCs w:val="24"/>
        </w:rPr>
        <w:t>.</w:t>
      </w:r>
      <w:r w:rsidRPr="00D02163">
        <w:rPr>
          <w:rFonts w:ascii="Times New Roman" w:hAnsi="Times New Roman" w:cs="Times New Roman"/>
          <w:color w:val="auto"/>
          <w:sz w:val="24"/>
          <w:szCs w:val="24"/>
        </w:rPr>
        <w:t>r</w:t>
      </w:r>
      <w:r>
        <w:rPr>
          <w:rFonts w:ascii="Times New Roman" w:hAnsi="Times New Roman" w:cs="Times New Roman"/>
          <w:color w:val="auto"/>
          <w:sz w:val="24"/>
          <w:szCs w:val="24"/>
        </w:rPr>
        <w:t>.</w:t>
      </w:r>
      <w:r w:rsidRPr="00D02163">
        <w:rPr>
          <w:rFonts w:ascii="Times New Roman" w:hAnsi="Times New Roman" w:cs="Times New Roman"/>
          <w:color w:val="auto"/>
          <w:sz w:val="24"/>
          <w:szCs w:val="24"/>
        </w:rPr>
        <w:t>p</w:t>
      </w:r>
      <w:proofErr w:type="spellEnd"/>
      <w:r>
        <w:rPr>
          <w:rFonts w:ascii="Times New Roman" w:hAnsi="Times New Roman" w:cs="Times New Roman"/>
          <w:color w:val="auto"/>
          <w:sz w:val="24"/>
          <w:szCs w:val="24"/>
        </w:rPr>
        <w:t>.</w:t>
      </w:r>
      <w:r w:rsidRPr="00D02163">
        <w:rPr>
          <w:rFonts w:ascii="Times New Roman" w:hAnsi="Times New Roman" w:cs="Times New Roman"/>
          <w:color w:val="auto"/>
          <w:sz w:val="24"/>
          <w:szCs w:val="24"/>
        </w:rPr>
        <w:t xml:space="preserve"> and adjust it with the directivity to obtain TRP. Care must be taken for using this method for unwanted emissions since the directivity can be different from the wanted signal directivity, in particular at large frequency separations. If directivity is not known but it can be verified that the emission is from the antenna array, TRP can be obtained by measuring </w:t>
      </w:r>
      <w:proofErr w:type="spellStart"/>
      <w:r w:rsidRPr="00D02163">
        <w:rPr>
          <w:rFonts w:ascii="Times New Roman" w:hAnsi="Times New Roman" w:cs="Times New Roman"/>
          <w:color w:val="auto"/>
          <w:sz w:val="24"/>
          <w:szCs w:val="24"/>
        </w:rPr>
        <w:t>e</w:t>
      </w:r>
      <w:r>
        <w:rPr>
          <w:rFonts w:ascii="Times New Roman" w:hAnsi="Times New Roman" w:cs="Times New Roman"/>
          <w:color w:val="auto"/>
          <w:sz w:val="24"/>
          <w:szCs w:val="24"/>
        </w:rPr>
        <w:t>.</w:t>
      </w:r>
      <w:r w:rsidRPr="00D02163">
        <w:rPr>
          <w:rFonts w:ascii="Times New Roman" w:hAnsi="Times New Roman" w:cs="Times New Roman"/>
          <w:color w:val="auto"/>
          <w:sz w:val="24"/>
          <w:szCs w:val="24"/>
        </w:rPr>
        <w:t>i</w:t>
      </w:r>
      <w:r>
        <w:rPr>
          <w:rFonts w:ascii="Times New Roman" w:hAnsi="Times New Roman" w:cs="Times New Roman"/>
          <w:color w:val="auto"/>
          <w:sz w:val="24"/>
          <w:szCs w:val="24"/>
        </w:rPr>
        <w:t>.</w:t>
      </w:r>
      <w:r w:rsidRPr="00D02163">
        <w:rPr>
          <w:rFonts w:ascii="Times New Roman" w:hAnsi="Times New Roman" w:cs="Times New Roman"/>
          <w:color w:val="auto"/>
          <w:sz w:val="24"/>
          <w:szCs w:val="24"/>
        </w:rPr>
        <w:t>r</w:t>
      </w:r>
      <w:r>
        <w:rPr>
          <w:rFonts w:ascii="Times New Roman" w:hAnsi="Times New Roman" w:cs="Times New Roman"/>
          <w:color w:val="auto"/>
          <w:sz w:val="24"/>
          <w:szCs w:val="24"/>
        </w:rPr>
        <w:t>.</w:t>
      </w:r>
      <w:r w:rsidRPr="00D02163">
        <w:rPr>
          <w:rFonts w:ascii="Times New Roman" w:hAnsi="Times New Roman" w:cs="Times New Roman"/>
          <w:color w:val="auto"/>
          <w:sz w:val="24"/>
          <w:szCs w:val="24"/>
        </w:rPr>
        <w:t>p</w:t>
      </w:r>
      <w:proofErr w:type="spellEnd"/>
      <w:r>
        <w:rPr>
          <w:rFonts w:ascii="Times New Roman" w:hAnsi="Times New Roman" w:cs="Times New Roman"/>
          <w:color w:val="auto"/>
          <w:sz w:val="24"/>
          <w:szCs w:val="24"/>
        </w:rPr>
        <w:t>.</w:t>
      </w:r>
      <w:r w:rsidRPr="00D02163">
        <w:rPr>
          <w:rFonts w:ascii="Times New Roman" w:hAnsi="Times New Roman" w:cs="Times New Roman"/>
          <w:color w:val="auto"/>
          <w:sz w:val="24"/>
          <w:szCs w:val="24"/>
        </w:rPr>
        <w:t xml:space="preserve"> in the cardinal cuts and use pattern multiplication to extrapolate the </w:t>
      </w:r>
      <w:proofErr w:type="spellStart"/>
      <w:r w:rsidRPr="00D02163">
        <w:rPr>
          <w:rFonts w:ascii="Times New Roman" w:hAnsi="Times New Roman" w:cs="Times New Roman"/>
          <w:color w:val="auto"/>
          <w:sz w:val="24"/>
          <w:szCs w:val="24"/>
        </w:rPr>
        <w:t>e</w:t>
      </w:r>
      <w:r>
        <w:rPr>
          <w:rFonts w:ascii="Times New Roman" w:hAnsi="Times New Roman" w:cs="Times New Roman"/>
          <w:color w:val="auto"/>
          <w:sz w:val="24"/>
          <w:szCs w:val="24"/>
        </w:rPr>
        <w:t>.</w:t>
      </w:r>
      <w:r w:rsidRPr="00D02163">
        <w:rPr>
          <w:rFonts w:ascii="Times New Roman" w:hAnsi="Times New Roman" w:cs="Times New Roman"/>
          <w:color w:val="auto"/>
          <w:sz w:val="24"/>
          <w:szCs w:val="24"/>
        </w:rPr>
        <w:t>i</w:t>
      </w:r>
      <w:r>
        <w:rPr>
          <w:rFonts w:ascii="Times New Roman" w:hAnsi="Times New Roman" w:cs="Times New Roman"/>
          <w:color w:val="auto"/>
          <w:sz w:val="24"/>
          <w:szCs w:val="24"/>
        </w:rPr>
        <w:t>.</w:t>
      </w:r>
      <w:r w:rsidRPr="00D02163">
        <w:rPr>
          <w:rFonts w:ascii="Times New Roman" w:hAnsi="Times New Roman" w:cs="Times New Roman"/>
          <w:color w:val="auto"/>
          <w:sz w:val="24"/>
          <w:szCs w:val="24"/>
        </w:rPr>
        <w:t>r</w:t>
      </w:r>
      <w:r>
        <w:rPr>
          <w:rFonts w:ascii="Times New Roman" w:hAnsi="Times New Roman" w:cs="Times New Roman"/>
          <w:color w:val="auto"/>
          <w:sz w:val="24"/>
          <w:szCs w:val="24"/>
        </w:rPr>
        <w:t>.</w:t>
      </w:r>
      <w:r w:rsidRPr="00D02163">
        <w:rPr>
          <w:rFonts w:ascii="Times New Roman" w:hAnsi="Times New Roman" w:cs="Times New Roman"/>
          <w:color w:val="auto"/>
          <w:sz w:val="24"/>
          <w:szCs w:val="24"/>
        </w:rPr>
        <w:t>p</w:t>
      </w:r>
      <w:proofErr w:type="spellEnd"/>
      <w:r>
        <w:rPr>
          <w:rFonts w:ascii="Times New Roman" w:hAnsi="Times New Roman" w:cs="Times New Roman"/>
          <w:color w:val="auto"/>
          <w:sz w:val="24"/>
          <w:szCs w:val="24"/>
        </w:rPr>
        <w:t>.</w:t>
      </w:r>
      <w:r w:rsidRPr="00D02163">
        <w:rPr>
          <w:rFonts w:ascii="Times New Roman" w:hAnsi="Times New Roman" w:cs="Times New Roman"/>
          <w:color w:val="auto"/>
          <w:sz w:val="24"/>
          <w:szCs w:val="24"/>
        </w:rPr>
        <w:t xml:space="preserve"> values in other directions. Pattern multiplication exploits the fact that the array factor of a rectangular array can be separable in two factors along the two symmetry planes. If none of the above options are applicable, the final option is to measure the </w:t>
      </w:r>
      <w:proofErr w:type="spellStart"/>
      <w:r w:rsidRPr="00D02163">
        <w:rPr>
          <w:rFonts w:ascii="Times New Roman" w:hAnsi="Times New Roman" w:cs="Times New Roman"/>
          <w:color w:val="auto"/>
          <w:sz w:val="24"/>
          <w:szCs w:val="24"/>
        </w:rPr>
        <w:t>e</w:t>
      </w:r>
      <w:r>
        <w:rPr>
          <w:rFonts w:ascii="Times New Roman" w:hAnsi="Times New Roman" w:cs="Times New Roman"/>
          <w:color w:val="auto"/>
          <w:sz w:val="24"/>
          <w:szCs w:val="24"/>
        </w:rPr>
        <w:t>.</w:t>
      </w:r>
      <w:r w:rsidRPr="00D02163">
        <w:rPr>
          <w:rFonts w:ascii="Times New Roman" w:hAnsi="Times New Roman" w:cs="Times New Roman"/>
          <w:color w:val="auto"/>
          <w:sz w:val="24"/>
          <w:szCs w:val="24"/>
        </w:rPr>
        <w:t>i</w:t>
      </w:r>
      <w:r>
        <w:rPr>
          <w:rFonts w:ascii="Times New Roman" w:hAnsi="Times New Roman" w:cs="Times New Roman"/>
          <w:color w:val="auto"/>
          <w:sz w:val="24"/>
          <w:szCs w:val="24"/>
        </w:rPr>
        <w:t>.</w:t>
      </w:r>
      <w:r w:rsidRPr="00D02163">
        <w:rPr>
          <w:rFonts w:ascii="Times New Roman" w:hAnsi="Times New Roman" w:cs="Times New Roman"/>
          <w:color w:val="auto"/>
          <w:sz w:val="24"/>
          <w:szCs w:val="24"/>
        </w:rPr>
        <w:t>r</w:t>
      </w:r>
      <w:r>
        <w:rPr>
          <w:rFonts w:ascii="Times New Roman" w:hAnsi="Times New Roman" w:cs="Times New Roman"/>
          <w:color w:val="auto"/>
          <w:sz w:val="24"/>
          <w:szCs w:val="24"/>
        </w:rPr>
        <w:t>.</w:t>
      </w:r>
      <w:r w:rsidRPr="00D02163">
        <w:rPr>
          <w:rFonts w:ascii="Times New Roman" w:hAnsi="Times New Roman" w:cs="Times New Roman"/>
          <w:color w:val="auto"/>
          <w:sz w:val="24"/>
          <w:szCs w:val="24"/>
        </w:rPr>
        <w:t>p</w:t>
      </w:r>
      <w:proofErr w:type="spellEnd"/>
      <w:r>
        <w:rPr>
          <w:rFonts w:ascii="Times New Roman" w:hAnsi="Times New Roman" w:cs="Times New Roman"/>
          <w:color w:val="auto"/>
          <w:sz w:val="24"/>
          <w:szCs w:val="24"/>
        </w:rPr>
        <w:t>.</w:t>
      </w:r>
      <w:r w:rsidRPr="00D02163">
        <w:rPr>
          <w:rFonts w:ascii="Times New Roman" w:hAnsi="Times New Roman" w:cs="Times New Roman"/>
          <w:color w:val="auto"/>
          <w:sz w:val="24"/>
          <w:szCs w:val="24"/>
        </w:rPr>
        <w:t xml:space="preserve"> on a full-sphere grid with the reference angular step. The measured values can then be integrated to obtain the TRP. All the above options are accurate methods for TRP assessment provided that the mentioned pre-conditions are fulfilled. </w:t>
      </w:r>
    </w:p>
    <w:p w:rsidR="00E50DBF" w:rsidRPr="00D02163" w:rsidRDefault="00E50DBF" w:rsidP="00E50DBF">
      <w:pPr>
        <w:pStyle w:val="BodyText"/>
        <w:spacing w:before="120"/>
        <w:rPr>
          <w:rFonts w:ascii="Times New Roman" w:hAnsi="Times New Roman" w:cs="Times New Roman"/>
          <w:color w:val="auto"/>
          <w:sz w:val="24"/>
          <w:szCs w:val="24"/>
        </w:rPr>
      </w:pPr>
      <w:r w:rsidRPr="00D02163">
        <w:rPr>
          <w:rFonts w:ascii="Times New Roman" w:hAnsi="Times New Roman" w:cs="Times New Roman"/>
          <w:color w:val="auto"/>
          <w:sz w:val="24"/>
          <w:szCs w:val="24"/>
        </w:rPr>
        <w:t>For spurious emissions at larger frequency separation, it is important to first identify the frequencies with notable emissions for further measurement. This is achieved through pre-scan which can be performed on a very sparse grid. If no notable emission is identified at a certain frequency during the pre-scan, no further investigation is needed for that frequency. For frequencies which are identified for further measurement, a number of orthogonal cuts (two or three) or a sparse spherical grid can be used. These methods are based on the assumption that spurious emissions at larger frequency separation are not fully correlated and are less directive. For spurious emissions, an upper bound assessment for TRP is enough to ensure the compliance and the exact TRP value is of less importance. Therefore, a systematic correction factor is added to the estimated TRP value in order to ensure an overestimate with a certain confidence. The systematic correction factor is dependent on the chosen grid type and angular step. Orthogonal cuts measurements should be measured with the reference angular steps. The sparse full sphere measurement can be performed on angular steps larger than the reference step and smaller than 15 degrees. Larger angular step results in a shorter measurement time while it imposes a larger systematic correction.</w:t>
      </w:r>
    </w:p>
    <w:p w:rsidR="00E50DBF" w:rsidRPr="00D02163" w:rsidRDefault="00E50DBF" w:rsidP="00E50DBF">
      <w:pPr>
        <w:rPr>
          <w:szCs w:val="24"/>
        </w:rPr>
      </w:pPr>
      <w:r w:rsidRPr="00D02163">
        <w:rPr>
          <w:szCs w:val="24"/>
        </w:rPr>
        <w:t>Based on the approach described for measuring TRP in a controlled environment, some general aspects can be considered for TRP field measurements, both for spurious emissions at larger frequency separations and unwanted emissions closer to the wanted signal. Selection of sampling grids and test distances appropriate for field measurements requi</w:t>
      </w:r>
      <w:r>
        <w:rPr>
          <w:szCs w:val="24"/>
        </w:rPr>
        <w:t>res further analysis and study.</w:t>
      </w:r>
    </w:p>
    <w:p w:rsidR="00E50DBF" w:rsidRPr="00D02163" w:rsidRDefault="00E50DBF" w:rsidP="00E50DBF">
      <w:pPr>
        <w:rPr>
          <w:b/>
          <w:szCs w:val="24"/>
          <w:u w:val="single"/>
        </w:rPr>
      </w:pPr>
      <w:r w:rsidRPr="00D02163">
        <w:rPr>
          <w:b/>
          <w:szCs w:val="24"/>
          <w:u w:val="single"/>
        </w:rPr>
        <w:t>RAN5 activities in test case definition and utilization of OTA (over the-air) test methods for unwanted emissions</w:t>
      </w:r>
    </w:p>
    <w:p w:rsidR="00E50DBF" w:rsidRPr="00D02163" w:rsidRDefault="00E50DBF" w:rsidP="00E50DBF">
      <w:pPr>
        <w:rPr>
          <w:szCs w:val="24"/>
        </w:rPr>
      </w:pPr>
      <w:r w:rsidRPr="00D02163">
        <w:rPr>
          <w:szCs w:val="24"/>
        </w:rPr>
        <w:t>3GPP RAN WG5 develops test specifications for end user equipment based on the 3GPP core specifications. RAN WG5 has an active work item related to 3GPP NR test specifications to define the test case definitions for unwanted emissions. For IMT radio equipment above 6 GHz, the test case definitions will require the utilization of OTA test methods and will need to assess the performance for user equipment with beamforming capabilities.</w:t>
      </w:r>
    </w:p>
    <w:p w:rsidR="00E50DBF" w:rsidRPr="00D02163" w:rsidRDefault="00E50DBF" w:rsidP="00E50DBF">
      <w:pPr>
        <w:rPr>
          <w:szCs w:val="24"/>
        </w:rPr>
      </w:pPr>
      <w:r w:rsidRPr="00D02163">
        <w:rPr>
          <w:szCs w:val="24"/>
        </w:rPr>
        <w:t xml:space="preserve">RAN WG5 is developing the test specifications utilizing permitted OTA test methods defined by RAN WG4 as part of the RAN4 study on test methods for New Radio. The set of permitted OTA test methods for unwanted emissions have various </w:t>
      </w:r>
      <w:proofErr w:type="spellStart"/>
      <w:r w:rsidRPr="00D02163">
        <w:rPr>
          <w:szCs w:val="24"/>
        </w:rPr>
        <w:t>applicabilities</w:t>
      </w:r>
      <w:proofErr w:type="spellEnd"/>
      <w:r w:rsidRPr="00D02163">
        <w:rPr>
          <w:szCs w:val="24"/>
        </w:rPr>
        <w:t xml:space="preserve"> depending on the antenna aperture size, the device size, and the size of any phase-coherent antenna panel (e.g. sparse array).</w:t>
      </w:r>
    </w:p>
    <w:p w:rsidR="00E50DBF" w:rsidRPr="00D02163" w:rsidRDefault="00E50DBF" w:rsidP="00E50DBF">
      <w:pPr>
        <w:rPr>
          <w:szCs w:val="24"/>
        </w:rPr>
      </w:pPr>
      <w:r w:rsidRPr="00D02163">
        <w:rPr>
          <w:szCs w:val="24"/>
        </w:rPr>
        <w:t>When device applicability is properly utilized, the permitted OTA test methods can assess the unwanted emissions for conformance testing using a TRP measurement procedure in a shielded anechoic chamber.</w:t>
      </w:r>
    </w:p>
    <w:p w:rsidR="00E50DBF" w:rsidRPr="00D02163" w:rsidRDefault="00E50DBF" w:rsidP="00E50DBF">
      <w:pPr>
        <w:rPr>
          <w:szCs w:val="24"/>
        </w:rPr>
      </w:pPr>
      <w:r w:rsidRPr="00D02163">
        <w:rPr>
          <w:szCs w:val="24"/>
        </w:rPr>
        <w:t>The TRP measurement procedure will be based on the ability to lock the beam during the entire measurement procedure utilizing a defined UE beam lock function. RAN WG5 is actively working on the test case definitions for unwanted emissions in the spurious domain with large frequency separation and with emissions closer to the wanted signal. Test case optimizations need to be considered to balance test time, test coverage, and measurement uncertainty.</w:t>
      </w:r>
    </w:p>
    <w:p w:rsidR="00E50DBF" w:rsidRDefault="00E50DBF" w:rsidP="00E50DBF">
      <w:pPr>
        <w:rPr>
          <w:iCs/>
          <w:szCs w:val="24"/>
        </w:rPr>
      </w:pPr>
      <w:r w:rsidRPr="00D02163">
        <w:rPr>
          <w:szCs w:val="24"/>
        </w:rPr>
        <w:t>RAN WG5 is working closely with RAN WG4 and the test and measurement industry to define the test procedures, the minimum acceptable TRP measurement grid, the expected measurement uncertainty for each of the permitted OTA test methods, and the test requirements based on the core specifications. The goal is to fully define the conformance test cases for the unwanted emissions of a regulatory nature by the end of 2018</w:t>
      </w:r>
      <w:r w:rsidRPr="00E50DBF">
        <w:rPr>
          <w:szCs w:val="24"/>
        </w:rPr>
        <w:t>.</w:t>
      </w:r>
    </w:p>
    <w:p w:rsidR="00E50DBF" w:rsidRPr="00D02163" w:rsidRDefault="00E50DBF" w:rsidP="00E50DBF">
      <w:pPr>
        <w:rPr>
          <w:iCs/>
          <w:szCs w:val="24"/>
        </w:rPr>
      </w:pPr>
      <w:r w:rsidRPr="00D02163">
        <w:rPr>
          <w:iCs/>
          <w:szCs w:val="24"/>
        </w:rPr>
        <w:t xml:space="preserve">Furthermore, RAN WG5 will continue to monitor any activities in RAN WG4 concerning the definition and test methods of unwanted emissions for AAS for </w:t>
      </w:r>
      <w:bookmarkStart w:id="11" w:name="_Hlk523820236"/>
      <w:r w:rsidRPr="00D02163">
        <w:rPr>
          <w:iCs/>
          <w:szCs w:val="24"/>
        </w:rPr>
        <w:t>IMT radio equipment below 6 GHz</w:t>
      </w:r>
      <w:bookmarkEnd w:id="11"/>
      <w:r w:rsidRPr="00D02163">
        <w:rPr>
          <w:iCs/>
          <w:szCs w:val="24"/>
        </w:rPr>
        <w:t>. If any of these activities affect the assessment of end user equipment, RAN WG5 will work to put test cases based on OTA test methods in place for industry certification testing of unwanted emissions.</w:t>
      </w:r>
    </w:p>
    <w:p w:rsidR="00E50DBF" w:rsidRPr="00E50DBF" w:rsidRDefault="00E50DBF" w:rsidP="00E50DBF">
      <w:pPr>
        <w:pStyle w:val="Heading1"/>
      </w:pPr>
      <w:r w:rsidRPr="00E50DBF">
        <w:t>2</w:t>
      </w:r>
      <w:r>
        <w:tab/>
        <w:t>Actions</w:t>
      </w:r>
    </w:p>
    <w:p w:rsidR="00E50DBF" w:rsidRPr="00E50DBF" w:rsidRDefault="00E50DBF" w:rsidP="00E50DBF">
      <w:pPr>
        <w:pStyle w:val="Headingb"/>
        <w:rPr>
          <w:lang w:val="en-GB"/>
        </w:rPr>
      </w:pPr>
      <w:r w:rsidRPr="00E50DBF">
        <w:rPr>
          <w:lang w:val="en-GB"/>
        </w:rPr>
        <w:t>To ITU-R WP 5D</w:t>
      </w:r>
    </w:p>
    <w:p w:rsidR="00E50DBF" w:rsidRPr="00D02163" w:rsidRDefault="00E50DBF" w:rsidP="00E50DBF">
      <w:pPr>
        <w:ind w:left="993" w:hanging="993"/>
        <w:rPr>
          <w:szCs w:val="24"/>
        </w:rPr>
      </w:pPr>
      <w:r w:rsidRPr="00D02163">
        <w:rPr>
          <w:b/>
          <w:szCs w:val="24"/>
        </w:rPr>
        <w:t xml:space="preserve">ACTION: </w:t>
      </w:r>
      <w:r w:rsidRPr="00D02163">
        <w:rPr>
          <w:b/>
          <w:szCs w:val="24"/>
        </w:rPr>
        <w:tab/>
      </w:r>
      <w:r w:rsidRPr="00D02163">
        <w:rPr>
          <w:szCs w:val="24"/>
        </w:rPr>
        <w:t>3GPP TSG RAN asks ITU-R WP</w:t>
      </w:r>
      <w:r>
        <w:rPr>
          <w:szCs w:val="24"/>
        </w:rPr>
        <w:t> </w:t>
      </w:r>
      <w:r w:rsidRPr="00D02163">
        <w:rPr>
          <w:szCs w:val="24"/>
        </w:rPr>
        <w:t>5D to take into account the above information. 3GPP TSG RAN would also like to inform ITU-R WP</w:t>
      </w:r>
      <w:r>
        <w:rPr>
          <w:szCs w:val="24"/>
        </w:rPr>
        <w:t> </w:t>
      </w:r>
      <w:r w:rsidRPr="00D02163">
        <w:rPr>
          <w:szCs w:val="24"/>
        </w:rPr>
        <w:t>5D that the work is ongoing on this topic, and therefore further information could be provided, based on the progress of the work.</w:t>
      </w:r>
    </w:p>
    <w:p w:rsidR="00E50DBF" w:rsidRDefault="00E50DBF" w:rsidP="00E50DBF">
      <w:pPr>
        <w:pStyle w:val="Heading1"/>
      </w:pPr>
      <w:r>
        <w:t>3</w:t>
      </w:r>
      <w:r>
        <w:tab/>
      </w:r>
      <w:r w:rsidRPr="00E50DBF">
        <w:t>Dates of Next 3GPP TSG RAN Meetings:</w:t>
      </w:r>
    </w:p>
    <w:p w:rsidR="00E50DBF" w:rsidRDefault="00E50DBF" w:rsidP="00E50DBF"/>
    <w:tbl>
      <w:tblPr>
        <w:tblStyle w:val="TableGrid"/>
        <w:tblW w:w="0" w:type="auto"/>
        <w:tblLook w:val="04A0" w:firstRow="1" w:lastRow="0" w:firstColumn="1" w:lastColumn="0" w:noHBand="0" w:noVBand="1"/>
      </w:tblPr>
      <w:tblGrid>
        <w:gridCol w:w="2894"/>
        <w:gridCol w:w="6735"/>
      </w:tblGrid>
      <w:tr w:rsidR="00E50DBF" w:rsidTr="00ED2D59">
        <w:tc>
          <w:tcPr>
            <w:tcW w:w="9855" w:type="dxa"/>
            <w:gridSpan w:val="2"/>
          </w:tcPr>
          <w:p w:rsidR="00E50DBF" w:rsidRDefault="00E50DBF" w:rsidP="00E50DBF">
            <w:r>
              <w:t xml:space="preserve">3GPP </w:t>
            </w:r>
            <w:r w:rsidRPr="00F97AF6">
              <w:t>TSG</w:t>
            </w:r>
            <w:r>
              <w:t xml:space="preserve"> </w:t>
            </w:r>
            <w:r w:rsidRPr="00F97AF6">
              <w:t xml:space="preserve">RAN </w:t>
            </w:r>
            <w:r>
              <w:t>#82</w:t>
            </w:r>
            <w:r>
              <w:tab/>
            </w:r>
            <w:r w:rsidRPr="00F97AF6">
              <w:t xml:space="preserve"> – </w:t>
            </w:r>
            <w:r>
              <w:t>10-13</w:t>
            </w:r>
            <w:r w:rsidRPr="00F97AF6">
              <w:t xml:space="preserve"> </w:t>
            </w:r>
            <w:r>
              <w:t>December</w:t>
            </w:r>
            <w:r w:rsidRPr="00F97AF6">
              <w:t xml:space="preserve"> 2018</w:t>
            </w:r>
            <w:r w:rsidRPr="00F97AF6">
              <w:tab/>
            </w:r>
            <w:r w:rsidRPr="00F97AF6">
              <w:tab/>
            </w:r>
            <w:r>
              <w:t>Sorrento</w:t>
            </w:r>
            <w:r w:rsidRPr="00F97AF6">
              <w:t xml:space="preserve">, </w:t>
            </w:r>
            <w:r>
              <w:t>Italy</w:t>
            </w:r>
          </w:p>
          <w:p w:rsidR="00E50DBF" w:rsidRDefault="00E50DBF" w:rsidP="00E50DBF">
            <w:r>
              <w:t xml:space="preserve">3GPP </w:t>
            </w:r>
            <w:r w:rsidRPr="00F97AF6">
              <w:t>TSG</w:t>
            </w:r>
            <w:r>
              <w:t xml:space="preserve"> </w:t>
            </w:r>
            <w:r w:rsidRPr="00F97AF6">
              <w:t xml:space="preserve">RAN </w:t>
            </w:r>
            <w:r>
              <w:t>#83</w:t>
            </w:r>
            <w:r>
              <w:tab/>
            </w:r>
            <w:r w:rsidRPr="00F97AF6">
              <w:t xml:space="preserve"> – </w:t>
            </w:r>
            <w:r>
              <w:t>18-21</w:t>
            </w:r>
            <w:r w:rsidRPr="00F97AF6">
              <w:t xml:space="preserve"> </w:t>
            </w:r>
            <w:r>
              <w:t>March</w:t>
            </w:r>
            <w:r w:rsidRPr="00F97AF6">
              <w:t xml:space="preserve"> 20</w:t>
            </w:r>
            <w:r>
              <w:t>19</w:t>
            </w:r>
            <w:r w:rsidRPr="00F97AF6">
              <w:tab/>
            </w:r>
            <w:r w:rsidRPr="00F97AF6">
              <w:tab/>
            </w:r>
            <w:r>
              <w:tab/>
              <w:t>China</w:t>
            </w:r>
          </w:p>
        </w:tc>
      </w:tr>
      <w:tr w:rsidR="00E50DBF" w:rsidTr="00E50DBF">
        <w:tc>
          <w:tcPr>
            <w:tcW w:w="2943" w:type="dxa"/>
          </w:tcPr>
          <w:p w:rsidR="00E50DBF" w:rsidRPr="00E50DBF" w:rsidRDefault="00E50DBF" w:rsidP="00E50DBF">
            <w:pPr>
              <w:rPr>
                <w:b/>
                <w:bCs/>
              </w:rPr>
            </w:pPr>
            <w:r w:rsidRPr="00E50DBF">
              <w:rPr>
                <w:b/>
                <w:bCs/>
              </w:rPr>
              <w:t>Attachments:</w:t>
            </w:r>
          </w:p>
        </w:tc>
        <w:tc>
          <w:tcPr>
            <w:tcW w:w="6912" w:type="dxa"/>
          </w:tcPr>
          <w:p w:rsidR="00E50DBF" w:rsidRDefault="00E50DBF" w:rsidP="00E50DBF">
            <w:r>
              <w:t>None</w:t>
            </w:r>
          </w:p>
        </w:tc>
      </w:tr>
      <w:tr w:rsidR="00E50DBF" w:rsidTr="00E50DBF">
        <w:tc>
          <w:tcPr>
            <w:tcW w:w="2943" w:type="dxa"/>
          </w:tcPr>
          <w:p w:rsidR="00E50DBF" w:rsidRDefault="00E50DBF" w:rsidP="00E50DBF">
            <w:pPr>
              <w:rPr>
                <w:lang w:val="fi-FI"/>
              </w:rPr>
            </w:pPr>
            <w:r w:rsidRPr="00E50DBF">
              <w:rPr>
                <w:b/>
                <w:bCs/>
              </w:rPr>
              <w:t>Contacts:</w:t>
            </w:r>
            <w:r w:rsidR="00D2692A">
              <w:t xml:space="preserve"> </w:t>
            </w:r>
            <w:r w:rsidR="00D2692A">
              <w:tab/>
            </w:r>
            <w:r w:rsidR="00D2692A" w:rsidRPr="00F15639">
              <w:rPr>
                <w:lang w:val="fi-FI"/>
              </w:rPr>
              <w:t>Johan Sköld</w:t>
            </w:r>
          </w:p>
          <w:p w:rsidR="00D2692A" w:rsidRPr="00E50DBF" w:rsidRDefault="00D2692A" w:rsidP="00E50DBF">
            <w:pPr>
              <w:rPr>
                <w:b/>
                <w:bCs/>
              </w:rPr>
            </w:pPr>
            <w:r>
              <w:tab/>
              <w:t xml:space="preserve">Ronald </w:t>
            </w:r>
            <w:proofErr w:type="spellStart"/>
            <w:r>
              <w:t>Borsato</w:t>
            </w:r>
            <w:proofErr w:type="spellEnd"/>
          </w:p>
        </w:tc>
        <w:tc>
          <w:tcPr>
            <w:tcW w:w="6912" w:type="dxa"/>
          </w:tcPr>
          <w:p w:rsidR="00E50DBF" w:rsidRDefault="00D2692A" w:rsidP="00E50DBF">
            <w:pPr>
              <w:rPr>
                <w:lang w:val="fi-FI"/>
              </w:rPr>
            </w:pPr>
            <w:r w:rsidRPr="00E50DBF">
              <w:rPr>
                <w:b/>
                <w:bCs/>
                <w:lang w:val="fi-FI"/>
              </w:rPr>
              <w:t>E-mails:</w:t>
            </w:r>
            <w:r w:rsidRPr="00E140D7">
              <w:rPr>
                <w:lang w:val="de-DE"/>
              </w:rPr>
              <w:t xml:space="preserve"> </w:t>
            </w:r>
            <w:r w:rsidRPr="00E140D7">
              <w:rPr>
                <w:lang w:val="de-DE"/>
              </w:rPr>
              <w:tab/>
            </w:r>
            <w:hyperlink r:id="rId8" w:history="1">
              <w:r w:rsidRPr="00E50DBF">
                <w:rPr>
                  <w:rStyle w:val="Hyperlink"/>
                  <w:rFonts w:cs="Arial"/>
                  <w:szCs w:val="22"/>
                  <w:lang w:val="fi-FI"/>
                </w:rPr>
                <w:t>johan.skold@ericsson.com</w:t>
              </w:r>
            </w:hyperlink>
          </w:p>
          <w:p w:rsidR="00E50DBF" w:rsidRDefault="00D2692A" w:rsidP="00E50DBF">
            <w:r w:rsidRPr="00E140D7">
              <w:rPr>
                <w:lang w:val="de-DE"/>
              </w:rPr>
              <w:tab/>
            </w:r>
            <w:hyperlink r:id="rId9" w:history="1">
              <w:r w:rsidRPr="00E50DBF">
                <w:rPr>
                  <w:rStyle w:val="Hyperlink"/>
                  <w:rFonts w:cs="Arial"/>
                  <w:szCs w:val="22"/>
                  <w:lang w:val="fi-FI"/>
                </w:rPr>
                <w:t>ron.borsato@pctest.com</w:t>
              </w:r>
            </w:hyperlink>
          </w:p>
        </w:tc>
      </w:tr>
      <w:tr w:rsidR="00E50DBF" w:rsidRPr="00E140D7" w:rsidTr="00E50DBF">
        <w:tc>
          <w:tcPr>
            <w:tcW w:w="2943" w:type="dxa"/>
          </w:tcPr>
          <w:p w:rsidR="00E50DBF" w:rsidRPr="00E50DBF" w:rsidRDefault="00E50DBF" w:rsidP="00E50DBF">
            <w:pPr>
              <w:rPr>
                <w:b/>
                <w:bCs/>
              </w:rPr>
            </w:pPr>
            <w:r w:rsidRPr="00E50DBF">
              <w:rPr>
                <w:b/>
                <w:bCs/>
              </w:rPr>
              <w:t>Send any reply LS to:</w:t>
            </w:r>
          </w:p>
        </w:tc>
        <w:tc>
          <w:tcPr>
            <w:tcW w:w="6912" w:type="dxa"/>
          </w:tcPr>
          <w:p w:rsidR="00E50DBF" w:rsidRPr="00E50DBF" w:rsidRDefault="00E50DBF" w:rsidP="00E50DBF">
            <w:pPr>
              <w:rPr>
                <w:lang w:val="fr-FR"/>
              </w:rPr>
            </w:pPr>
            <w:proofErr w:type="spellStart"/>
            <w:r w:rsidRPr="00E50DBF">
              <w:rPr>
                <w:lang w:val="fr-FR"/>
              </w:rPr>
              <w:t>3GPP</w:t>
            </w:r>
            <w:proofErr w:type="spellEnd"/>
            <w:r w:rsidRPr="00E50DBF">
              <w:rPr>
                <w:lang w:val="fr-FR"/>
              </w:rPr>
              <w:t xml:space="preserve"> Liaisons </w:t>
            </w:r>
            <w:proofErr w:type="spellStart"/>
            <w:r w:rsidRPr="00E50DBF">
              <w:rPr>
                <w:lang w:val="fr-FR"/>
              </w:rPr>
              <w:t>Coordinator</w:t>
            </w:r>
            <w:proofErr w:type="spellEnd"/>
            <w:r w:rsidRPr="00E50DBF">
              <w:rPr>
                <w:lang w:val="fr-FR"/>
              </w:rPr>
              <w:t>,</w:t>
            </w:r>
            <w:r w:rsidRPr="00E50DBF">
              <w:rPr>
                <w:rStyle w:val="Hyperlink"/>
                <w:rFonts w:cs="Arial"/>
                <w:szCs w:val="22"/>
                <w:lang w:val="fi-FI"/>
              </w:rPr>
              <w:t xml:space="preserve"> </w:t>
            </w:r>
            <w:hyperlink r:id="rId10" w:history="1">
              <w:r w:rsidRPr="00E50DBF">
                <w:rPr>
                  <w:rStyle w:val="Hyperlink"/>
                  <w:rFonts w:cs="Arial"/>
                  <w:szCs w:val="22"/>
                  <w:lang w:val="fi-FI"/>
                </w:rPr>
                <w:t>mailto:3GPPLiaison@etsi.org</w:t>
              </w:r>
            </w:hyperlink>
          </w:p>
        </w:tc>
      </w:tr>
    </w:tbl>
    <w:p w:rsidR="00E50DBF" w:rsidRPr="00E50DBF" w:rsidRDefault="00E50DBF" w:rsidP="00D2692A">
      <w:pPr>
        <w:pStyle w:val="Tablefin"/>
      </w:pPr>
    </w:p>
    <w:p w:rsidR="00E50DBF" w:rsidRPr="001B7658" w:rsidRDefault="00E50DBF" w:rsidP="00D2692A">
      <w:pPr>
        <w:pStyle w:val="Reasons"/>
        <w:rPr>
          <w:lang w:val="fr-FR" w:eastAsia="zh-CN"/>
        </w:rPr>
      </w:pPr>
    </w:p>
    <w:p w:rsidR="00D2692A" w:rsidRPr="00E50DBF" w:rsidRDefault="00D2692A" w:rsidP="00B642C4">
      <w:pPr>
        <w:jc w:val="center"/>
        <w:rPr>
          <w:lang w:eastAsia="zh-CN"/>
        </w:rPr>
      </w:pPr>
      <w:r>
        <w:rPr>
          <w:lang w:eastAsia="zh-CN"/>
        </w:rPr>
        <w:t>______________</w:t>
      </w:r>
    </w:p>
    <w:sectPr w:rsidR="00D2692A" w:rsidRPr="00E50DBF" w:rsidSect="00D02712">
      <w:headerReference w:type="default" r:id="rId11"/>
      <w:footerReference w:type="default" r:id="rId12"/>
      <w:footerReference w:type="first" r:id="rId13"/>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144" w:rsidRDefault="00E25144">
      <w:r>
        <w:separator/>
      </w:r>
    </w:p>
  </w:endnote>
  <w:endnote w:type="continuationSeparator" w:id="0">
    <w:p w:rsidR="00E25144" w:rsidRDefault="00E25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B642C4">
    <w:pPr>
      <w:pStyle w:val="Footer"/>
      <w:rPr>
        <w:lang w:val="en-US"/>
      </w:rPr>
    </w:pPr>
    <w:r>
      <w:rPr>
        <w:lang w:val="en-US"/>
      </w:rPr>
      <w:fldChar w:fldCharType="begin"/>
    </w:r>
    <w:r>
      <w:rPr>
        <w:lang w:val="en-US"/>
      </w:rPr>
      <w:instrText xml:space="preserve"> FILENAME \p \* MERGEFORMAT </w:instrText>
    </w:r>
    <w:r>
      <w:rPr>
        <w:lang w:val="en-US"/>
      </w:rPr>
      <w:fldChar w:fldCharType="separate"/>
    </w:r>
    <w:r>
      <w:rPr>
        <w:lang w:val="en-US"/>
      </w:rPr>
      <w:t>M:\BRSGD\TEXT2018\SG05\WP5D\1000\1038e.docx</w:t>
    </w:r>
    <w:r>
      <w:fldChar w:fldCharType="end"/>
    </w:r>
    <w:r w:rsidR="00FA124A" w:rsidRPr="002F7CB3">
      <w:rPr>
        <w:lang w:val="en-US"/>
      </w:rPr>
      <w:tab/>
    </w:r>
    <w:r w:rsidR="00D02712">
      <w:fldChar w:fldCharType="begin"/>
    </w:r>
    <w:r w:rsidR="00FA124A">
      <w:instrText xml:space="preserve"> savedate \@ dd.MM.yy </w:instrText>
    </w:r>
    <w:r w:rsidR="00D02712">
      <w:fldChar w:fldCharType="separate"/>
    </w:r>
    <w:r w:rsidR="003E7E3A">
      <w:t>14.02.19</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t>21.02.08</w:t>
    </w:r>
    <w:r w:rsidR="00D02712">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B642C4" w:rsidP="00E6257C">
    <w:pPr>
      <w:pStyle w:val="Footer"/>
      <w:rPr>
        <w:lang w:val="en-US"/>
      </w:rPr>
    </w:pPr>
    <w:r>
      <w:rPr>
        <w:lang w:val="en-US"/>
      </w:rPr>
      <w:fldChar w:fldCharType="begin"/>
    </w:r>
    <w:r>
      <w:rPr>
        <w:lang w:val="en-US"/>
      </w:rPr>
      <w:instrText xml:space="preserve"> FILENAME \p \* MERGEFORMAT </w:instrText>
    </w:r>
    <w:r>
      <w:rPr>
        <w:lang w:val="en-US"/>
      </w:rPr>
      <w:fldChar w:fldCharType="separate"/>
    </w:r>
    <w:r>
      <w:rPr>
        <w:lang w:val="en-US"/>
      </w:rPr>
      <w:t>M:\BRSGD\TEXT2018\SG05\WP5D\1000\1038e.docx</w:t>
    </w:r>
    <w:r>
      <w:fldChar w:fldCharType="end"/>
    </w:r>
    <w:r w:rsidR="00FA124A" w:rsidRPr="002F7CB3">
      <w:rPr>
        <w:lang w:val="en-US"/>
      </w:rPr>
      <w:tab/>
    </w:r>
    <w:r w:rsidR="00D02712">
      <w:fldChar w:fldCharType="begin"/>
    </w:r>
    <w:r w:rsidR="00FA124A">
      <w:instrText xml:space="preserve"> savedate \@ dd.MM.yy </w:instrText>
    </w:r>
    <w:r w:rsidR="00D02712">
      <w:fldChar w:fldCharType="separate"/>
    </w:r>
    <w:r w:rsidR="003E7E3A">
      <w:t>14.02.19</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t>21.02.08</w:t>
    </w:r>
    <w:r w:rsidR="00D0271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144" w:rsidRDefault="00E25144">
      <w:r>
        <w:t>____________________</w:t>
      </w:r>
    </w:p>
  </w:footnote>
  <w:footnote w:type="continuationSeparator" w:id="0">
    <w:p w:rsidR="00E25144" w:rsidRDefault="00E25144">
      <w:r>
        <w:continuationSeparator/>
      </w:r>
    </w:p>
  </w:footnote>
  <w:footnote w:id="1">
    <w:p w:rsidR="00E50DBF" w:rsidRPr="00ED7A0A" w:rsidRDefault="00E50DBF" w:rsidP="00E50DBF">
      <w:pPr>
        <w:pStyle w:val="FootnoteText"/>
        <w:rPr>
          <w:szCs w:val="24"/>
          <w:lang w:val="en-US"/>
        </w:rPr>
      </w:pPr>
      <w:r>
        <w:rPr>
          <w:rStyle w:val="FootnoteReference"/>
        </w:rPr>
        <w:footnoteRef/>
      </w:r>
      <w:r>
        <w:t xml:space="preserve"> </w:t>
      </w:r>
      <w:r>
        <w:rPr>
          <w:lang w:val="en-US"/>
        </w:rPr>
        <w:tab/>
      </w:r>
      <w:r w:rsidRPr="00ED7A0A">
        <w:rPr>
          <w:szCs w:val="24"/>
          <w:lang w:val="en-US"/>
        </w:rPr>
        <w:t>Submitted on behalf of 3GPP RAN WGs 4 and 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3E7E3A">
      <w:rPr>
        <w:rStyle w:val="PageNumber"/>
        <w:noProof/>
      </w:rPr>
      <w:t>3</w:t>
    </w:r>
    <w:r w:rsidR="00D02712">
      <w:rPr>
        <w:rStyle w:val="PageNumber"/>
      </w:rPr>
      <w:fldChar w:fldCharType="end"/>
    </w:r>
    <w:r>
      <w:rPr>
        <w:rStyle w:val="PageNumber"/>
      </w:rPr>
      <w:t xml:space="preserve"> -</w:t>
    </w:r>
  </w:p>
  <w:p w:rsidR="00FA124A" w:rsidRDefault="00E50DBF">
    <w:pPr>
      <w:pStyle w:val="Header"/>
      <w:rPr>
        <w:lang w:val="en-US"/>
      </w:rPr>
    </w:pPr>
    <w:r>
      <w:rPr>
        <w:lang w:val="en-US"/>
      </w:rPr>
      <w:t>5D/1038-E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DBF"/>
    <w:rsid w:val="000069D4"/>
    <w:rsid w:val="000174AD"/>
    <w:rsid w:val="00047A1D"/>
    <w:rsid w:val="000604B9"/>
    <w:rsid w:val="000A7D55"/>
    <w:rsid w:val="000C12C8"/>
    <w:rsid w:val="000C2E8E"/>
    <w:rsid w:val="000E0E7C"/>
    <w:rsid w:val="000F1B4B"/>
    <w:rsid w:val="0012744F"/>
    <w:rsid w:val="00131178"/>
    <w:rsid w:val="00156F66"/>
    <w:rsid w:val="00163271"/>
    <w:rsid w:val="00182528"/>
    <w:rsid w:val="0018500B"/>
    <w:rsid w:val="00196A19"/>
    <w:rsid w:val="001B7658"/>
    <w:rsid w:val="00202DC1"/>
    <w:rsid w:val="002116EE"/>
    <w:rsid w:val="002309D8"/>
    <w:rsid w:val="002A7FE2"/>
    <w:rsid w:val="002E1B4F"/>
    <w:rsid w:val="002F2E67"/>
    <w:rsid w:val="002F7CB3"/>
    <w:rsid w:val="00315546"/>
    <w:rsid w:val="00330567"/>
    <w:rsid w:val="00386A6D"/>
    <w:rsid w:val="00386A9D"/>
    <w:rsid w:val="00391081"/>
    <w:rsid w:val="003B2789"/>
    <w:rsid w:val="003C13CE"/>
    <w:rsid w:val="003C697E"/>
    <w:rsid w:val="003E2518"/>
    <w:rsid w:val="003E7CEF"/>
    <w:rsid w:val="003E7E3A"/>
    <w:rsid w:val="004B1EF7"/>
    <w:rsid w:val="004B3FAD"/>
    <w:rsid w:val="004C5749"/>
    <w:rsid w:val="00501DCA"/>
    <w:rsid w:val="00513A47"/>
    <w:rsid w:val="005408DF"/>
    <w:rsid w:val="00573344"/>
    <w:rsid w:val="00583F9B"/>
    <w:rsid w:val="005B0D29"/>
    <w:rsid w:val="005E5C10"/>
    <w:rsid w:val="005F2C78"/>
    <w:rsid w:val="006144E4"/>
    <w:rsid w:val="00650299"/>
    <w:rsid w:val="00655FC5"/>
    <w:rsid w:val="00814E0A"/>
    <w:rsid w:val="00822581"/>
    <w:rsid w:val="008309DD"/>
    <w:rsid w:val="0083227A"/>
    <w:rsid w:val="00866900"/>
    <w:rsid w:val="00876A8A"/>
    <w:rsid w:val="00881BA1"/>
    <w:rsid w:val="008C2302"/>
    <w:rsid w:val="008C26B8"/>
    <w:rsid w:val="008F208F"/>
    <w:rsid w:val="00982084"/>
    <w:rsid w:val="00995963"/>
    <w:rsid w:val="009B61EB"/>
    <w:rsid w:val="009C2064"/>
    <w:rsid w:val="009D1697"/>
    <w:rsid w:val="009F3A46"/>
    <w:rsid w:val="009F6520"/>
    <w:rsid w:val="00A014F8"/>
    <w:rsid w:val="00A5173C"/>
    <w:rsid w:val="00A61AEF"/>
    <w:rsid w:val="00AD2345"/>
    <w:rsid w:val="00AF173A"/>
    <w:rsid w:val="00B066A4"/>
    <w:rsid w:val="00B07A13"/>
    <w:rsid w:val="00B4279B"/>
    <w:rsid w:val="00B45FC9"/>
    <w:rsid w:val="00B642C4"/>
    <w:rsid w:val="00B76F35"/>
    <w:rsid w:val="00B81138"/>
    <w:rsid w:val="00BC7CCF"/>
    <w:rsid w:val="00BE470B"/>
    <w:rsid w:val="00C57A91"/>
    <w:rsid w:val="00CC01C2"/>
    <w:rsid w:val="00CF21F2"/>
    <w:rsid w:val="00D02712"/>
    <w:rsid w:val="00D046A7"/>
    <w:rsid w:val="00D214D0"/>
    <w:rsid w:val="00D2692A"/>
    <w:rsid w:val="00D6546B"/>
    <w:rsid w:val="00DB178B"/>
    <w:rsid w:val="00DC17D3"/>
    <w:rsid w:val="00DD4BED"/>
    <w:rsid w:val="00DE39F0"/>
    <w:rsid w:val="00DF0AF3"/>
    <w:rsid w:val="00DF7E9F"/>
    <w:rsid w:val="00E140D7"/>
    <w:rsid w:val="00E25144"/>
    <w:rsid w:val="00E27D7E"/>
    <w:rsid w:val="00E42E13"/>
    <w:rsid w:val="00E50DBF"/>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4031BA-5714-459A-AAAA-DAE033970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8F208F"/>
    <w:rPr>
      <w:position w:val="6"/>
      <w:sz w:val="18"/>
    </w:rPr>
  </w:style>
  <w:style w:type="paragraph" w:styleId="FootnoteText">
    <w:name w:val="footnote text"/>
    <w:basedOn w:val="Normal"/>
    <w:link w:val="FootnoteTextChar"/>
    <w:uiPriority w:val="99"/>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styleId="BodyText">
    <w:name w:val="Body Text"/>
    <w:basedOn w:val="Normal"/>
    <w:link w:val="BodyTextChar"/>
    <w:semiHidden/>
    <w:rsid w:val="00E50DBF"/>
    <w:pPr>
      <w:tabs>
        <w:tab w:val="clear" w:pos="1134"/>
        <w:tab w:val="clear" w:pos="1871"/>
        <w:tab w:val="clear" w:pos="2268"/>
      </w:tabs>
      <w:overflowPunct/>
      <w:autoSpaceDE/>
      <w:autoSpaceDN/>
      <w:adjustRightInd/>
      <w:spacing w:before="0"/>
      <w:textAlignment w:val="auto"/>
    </w:pPr>
    <w:rPr>
      <w:rFonts w:ascii="Arial" w:hAnsi="Arial" w:cs="Arial"/>
      <w:color w:val="FF0000"/>
      <w:sz w:val="20"/>
    </w:rPr>
  </w:style>
  <w:style w:type="character" w:customStyle="1" w:styleId="BodyTextChar">
    <w:name w:val="Body Text Char"/>
    <w:basedOn w:val="DefaultParagraphFont"/>
    <w:link w:val="BodyText"/>
    <w:semiHidden/>
    <w:rsid w:val="00E50DBF"/>
    <w:rPr>
      <w:rFonts w:ascii="Arial" w:hAnsi="Arial" w:cs="Arial"/>
      <w:color w:val="FF0000"/>
      <w:lang w:val="en-GB" w:eastAsia="en-US"/>
    </w:rPr>
  </w:style>
  <w:style w:type="character" w:styleId="Hyperlink">
    <w:name w:val="Hyperlink"/>
    <w:uiPriority w:val="99"/>
    <w:unhideWhenUsed/>
    <w:rsid w:val="00E50DBF"/>
    <w:rPr>
      <w:color w:val="0000FF"/>
      <w:u w:val="single"/>
    </w:rPr>
  </w:style>
  <w:style w:type="table" w:styleId="TableGrid">
    <w:name w:val="Table Grid"/>
    <w:basedOn w:val="TableNormal"/>
    <w:rsid w:val="00E50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Tabletext"/>
    <w:rsid w:val="00D2692A"/>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han.skold@ericsson.com"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www.itu.int/md/R15-WP5D-C-1011/en"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footnotes" Target="footnotes.xml"/><Relationship Id="rId9" Type="http://schemas.openxmlformats.org/officeDocument/2006/relationships/hyperlink" Target="mailto:ron.borsato@pctest.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tor\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0</TotalTime>
  <Pages>1</Pages>
  <Words>1195</Words>
  <Characters>6817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7997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Song, Xiaojing</cp:lastModifiedBy>
  <cp:revision>1</cp:revision>
  <cp:lastPrinted>2008-02-21T14:04:00Z</cp:lastPrinted>
  <dcterms:created xsi:type="dcterms:W3CDTF">2019-02-14T08:26:00Z</dcterms:created>
  <dcterms:modified xsi:type="dcterms:W3CDTF">2019-02-14T08:26:00Z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