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816D2" w14:textId="334CAAD2" w:rsidR="00BB69D3" w:rsidRPr="00BB69D3" w:rsidRDefault="00BB69D3" w:rsidP="00BB69D3">
      <w:pPr>
        <w:pStyle w:val="3gpptdocheadfirst"/>
        <w:jc w:val="both"/>
        <w:rPr>
          <w:rFonts w:eastAsia="MS Mincho"/>
        </w:rPr>
      </w:pPr>
      <w:bookmarkStart w:id="0" w:name="_Hlk131173287"/>
      <w:bookmarkStart w:id="1" w:name="_Hlk131172920"/>
      <w:r w:rsidRPr="00BB69D3">
        <w:rPr>
          <w:rFonts w:eastAsia="MS Mincho"/>
        </w:rPr>
        <w:t>3GPP TSG-RAN Meeting #107</w:t>
      </w:r>
      <w:r w:rsidRPr="00BB69D3">
        <w:rPr>
          <w:rFonts w:eastAsia="MS Mincho"/>
        </w:rPr>
        <w:tab/>
        <w:t>RP-25</w:t>
      </w:r>
      <w:r w:rsidR="00D04D47">
        <w:rPr>
          <w:rFonts w:eastAsia="MS Mincho"/>
        </w:rPr>
        <w:t>0130</w:t>
      </w:r>
    </w:p>
    <w:p w14:paraId="1411D675" w14:textId="5D27471B" w:rsidR="00F64CA0" w:rsidRDefault="00BB69D3" w:rsidP="00BB69D3">
      <w:pPr>
        <w:pStyle w:val="3gpptdocheadfirst"/>
        <w:jc w:val="both"/>
        <w:rPr>
          <w:rFonts w:eastAsia="MS Mincho"/>
        </w:rPr>
      </w:pPr>
      <w:r w:rsidRPr="00BB69D3">
        <w:rPr>
          <w:rFonts w:eastAsia="MS Mincho"/>
        </w:rPr>
        <w:t>Incheon, Korea, 1</w:t>
      </w:r>
      <w:r w:rsidR="00D04D47">
        <w:rPr>
          <w:rFonts w:eastAsia="MS Mincho"/>
        </w:rPr>
        <w:t>2</w:t>
      </w:r>
      <w:r w:rsidRPr="00BB69D3">
        <w:rPr>
          <w:rFonts w:eastAsia="MS Mincho"/>
        </w:rPr>
        <w:t xml:space="preserve"> </w:t>
      </w:r>
      <w:r w:rsidR="000B1313">
        <w:rPr>
          <w:rFonts w:eastAsia="MS Mincho"/>
        </w:rPr>
        <w:t>-</w:t>
      </w:r>
      <w:r w:rsidRPr="00BB69D3">
        <w:rPr>
          <w:rFonts w:eastAsia="MS Mincho"/>
        </w:rPr>
        <w:t xml:space="preserve"> 14 March 2025</w:t>
      </w:r>
    </w:p>
    <w:p w14:paraId="3BB85F77" w14:textId="77777777" w:rsidR="00BB69D3" w:rsidRPr="00261CFC" w:rsidRDefault="00BB69D3" w:rsidP="00BB69D3">
      <w:pPr>
        <w:pStyle w:val="3gpptdocheadfirst"/>
        <w:jc w:val="both"/>
        <w:rPr>
          <w:lang w:val="en-US"/>
        </w:rPr>
      </w:pPr>
    </w:p>
    <w:p w14:paraId="3AA4BEA9" w14:textId="2D7C8340" w:rsidR="00E445A8" w:rsidRPr="00D71966" w:rsidRDefault="00E445A8" w:rsidP="006838EA">
      <w:pPr>
        <w:pStyle w:val="3gpptdochead"/>
        <w:jc w:val="both"/>
      </w:pPr>
      <w:r w:rsidRPr="00D71966">
        <w:t>Agenda Item:</w:t>
      </w:r>
      <w:r w:rsidRPr="00D71966">
        <w:tab/>
      </w:r>
      <w:r w:rsidR="00BB69D3">
        <w:t>15.2.</w:t>
      </w:r>
      <w:r w:rsidR="00091811">
        <w:t>10</w:t>
      </w:r>
    </w:p>
    <w:p w14:paraId="5D33345B" w14:textId="77777777" w:rsidR="00E445A8" w:rsidRPr="00D71966" w:rsidRDefault="00E445A8" w:rsidP="006838EA">
      <w:pPr>
        <w:pStyle w:val="3gpptdochead"/>
        <w:jc w:val="both"/>
      </w:pPr>
      <w:r w:rsidRPr="00D71966">
        <w:t>Source:</w:t>
      </w:r>
      <w:r w:rsidRPr="00D71966">
        <w:tab/>
        <w:t>NEC</w:t>
      </w:r>
    </w:p>
    <w:p w14:paraId="6420CED0" w14:textId="256D216F" w:rsidR="00E445A8" w:rsidRPr="00D71966" w:rsidRDefault="00E445A8" w:rsidP="006838EA">
      <w:pPr>
        <w:pStyle w:val="3gpptdochead"/>
        <w:jc w:val="both"/>
      </w:pPr>
      <w:r w:rsidRPr="00D71966">
        <w:t>Title:</w:t>
      </w:r>
      <w:r w:rsidRPr="00D71966">
        <w:tab/>
      </w:r>
      <w:r w:rsidR="00BB69D3">
        <w:t xml:space="preserve">Views on Rel-20 </w:t>
      </w:r>
      <w:r w:rsidR="006305CE">
        <w:rPr>
          <w:lang w:val="en-US"/>
        </w:rPr>
        <w:t>SBFD</w:t>
      </w:r>
      <w:r w:rsidR="00104FC0">
        <w:t xml:space="preserve"> </w:t>
      </w:r>
      <w:r w:rsidR="00BB69D3" w:rsidRPr="00BB69D3">
        <w:rPr>
          <w:lang w:val="en-US"/>
        </w:rPr>
        <w:t>for 5G-Adv</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120C6A71" w14:textId="7FCEAD9C" w:rsidR="006305CE" w:rsidRPr="006005B9" w:rsidRDefault="006305CE" w:rsidP="004A3044">
      <w:pPr>
        <w:pStyle w:val="3gpptxt"/>
        <w:rPr>
          <w:rFonts w:eastAsiaTheme="minorEastAsia"/>
          <w:lang w:val="en-US" w:eastAsia="zh-CN"/>
        </w:rPr>
      </w:pPr>
      <w:r>
        <w:rPr>
          <w:rFonts w:eastAsiaTheme="minorEastAsia"/>
        </w:rPr>
        <w:t xml:space="preserve">Subband Full Duplex (SBFD) has been proposed </w:t>
      </w:r>
      <w:r w:rsidR="006005B9">
        <w:rPr>
          <w:rFonts w:eastAsiaTheme="minorEastAsia"/>
          <w:lang w:val="en-US"/>
        </w:rPr>
        <w:t>in Release 18 with a follow-up spe</w:t>
      </w:r>
      <w:r w:rsidR="00643C4D">
        <w:rPr>
          <w:rFonts w:eastAsiaTheme="minorEastAsia"/>
          <w:lang w:val="en-US"/>
        </w:rPr>
        <w:t xml:space="preserve">cification Work Item in Release 19. The support from various companies on the topic </w:t>
      </w:r>
      <w:r w:rsidR="00643C4D">
        <w:t>has</w:t>
      </w:r>
      <w:r w:rsidR="00643C4D">
        <w:rPr>
          <w:rFonts w:eastAsiaTheme="minorEastAsia"/>
          <w:lang w:val="en-US"/>
        </w:rPr>
        <w:t xml:space="preserve"> demonstrated its necessity. Looking forward to Release 20, additional enhancements on duplex evolution </w:t>
      </w:r>
      <w:r w:rsidR="00643C4D">
        <w:t>are</w:t>
      </w:r>
      <w:r w:rsidR="00643C4D">
        <w:rPr>
          <w:rFonts w:eastAsiaTheme="minorEastAsia"/>
          <w:lang w:val="en-US"/>
        </w:rPr>
        <w:t xml:space="preserve"> needed to </w:t>
      </w:r>
      <w:r w:rsidR="00643C4D">
        <w:t>facilitate</w:t>
      </w:r>
      <w:r w:rsidR="00643C4D">
        <w:rPr>
          <w:rFonts w:eastAsiaTheme="minorEastAsia"/>
          <w:lang w:val="en-US"/>
        </w:rPr>
        <w:t xml:space="preserve"> its real-world deployment for 5GA. The commercial deployment of </w:t>
      </w:r>
      <w:r w:rsidR="00421EFF">
        <w:rPr>
          <w:rFonts w:eastAsiaTheme="minorEastAsia"/>
          <w:lang w:val="en-US"/>
        </w:rPr>
        <w:t xml:space="preserve">a 5GA duplex is vital as it paves a smoother path to a </w:t>
      </w:r>
      <w:r w:rsidR="00A8061D">
        <w:rPr>
          <w:rFonts w:eastAsiaTheme="minorEastAsia"/>
          <w:lang w:val="en-US"/>
        </w:rPr>
        <w:t xml:space="preserve">duplex for 6G as well. </w:t>
      </w:r>
    </w:p>
    <w:p w14:paraId="24B607A1" w14:textId="1CDCC7AD" w:rsidR="00554C6A" w:rsidRDefault="00421EFF" w:rsidP="004A3044">
      <w:pPr>
        <w:pStyle w:val="3gpptxt"/>
        <w:rPr>
          <w:rFonts w:eastAsiaTheme="minorEastAsia"/>
        </w:rPr>
      </w:pPr>
      <w:r>
        <w:rPr>
          <w:rFonts w:eastAsiaTheme="minorEastAsia"/>
        </w:rPr>
        <w:t>This paper discusses and gives</w:t>
      </w:r>
      <w:r w:rsidR="00554C6A" w:rsidRPr="004A3044">
        <w:rPr>
          <w:rFonts w:eastAsiaTheme="minorEastAsia"/>
        </w:rPr>
        <w:t xml:space="preserve"> our views on</w:t>
      </w:r>
      <w:r w:rsidR="00F061B8" w:rsidRPr="004A3044">
        <w:t xml:space="preserve"> Rel-20 </w:t>
      </w:r>
      <w:r w:rsidR="00A8061D">
        <w:t>Duplex</w:t>
      </w:r>
      <w:r w:rsidR="00F061B8" w:rsidRPr="004A3044">
        <w:t xml:space="preserve"> Enhancement for 5G-Adv</w:t>
      </w:r>
      <w:r w:rsidR="00554C6A" w:rsidRPr="004A3044">
        <w:rPr>
          <w:rFonts w:eastAsiaTheme="minorEastAsia"/>
        </w:rPr>
        <w:t>.</w:t>
      </w:r>
    </w:p>
    <w:p w14:paraId="623E6442" w14:textId="77777777" w:rsidR="00DF09E4" w:rsidRPr="004A3044" w:rsidRDefault="00DF09E4" w:rsidP="004A3044">
      <w:pPr>
        <w:pStyle w:val="3gpptxt"/>
        <w:rPr>
          <w:rFonts w:eastAsiaTheme="minorEastAsia"/>
        </w:rPr>
      </w:pPr>
    </w:p>
    <w:p w14:paraId="764F6508" w14:textId="7C9576FE" w:rsidR="00554C6A" w:rsidRDefault="00554C6A" w:rsidP="00965609">
      <w:pPr>
        <w:pStyle w:val="3gpptitlelv1"/>
        <w:rPr>
          <w:rFonts w:eastAsiaTheme="minorEastAsia"/>
        </w:rPr>
      </w:pPr>
      <w:r w:rsidRPr="00D71966">
        <w:rPr>
          <w:rFonts w:eastAsiaTheme="minorEastAsia"/>
        </w:rPr>
        <w:t>2</w:t>
      </w:r>
      <w:r w:rsidRPr="00D71966">
        <w:rPr>
          <w:rFonts w:eastAsiaTheme="minorEastAsia"/>
        </w:rPr>
        <w:tab/>
        <w:t>Discussion</w:t>
      </w:r>
    </w:p>
    <w:p w14:paraId="3E1FAF0A" w14:textId="5E735380" w:rsidR="00421EFF" w:rsidRDefault="00421EFF" w:rsidP="004A3044">
      <w:pPr>
        <w:pStyle w:val="3gpptxt"/>
        <w:rPr>
          <w:rFonts w:eastAsiaTheme="minorEastAsia"/>
        </w:rPr>
      </w:pPr>
      <w:r>
        <w:rPr>
          <w:rFonts w:eastAsiaTheme="minorEastAsia"/>
        </w:rPr>
        <w:t xml:space="preserve">For the Rel-20 5G-Adv scope, there is strong market interest </w:t>
      </w:r>
      <w:r>
        <w:t>in</w:t>
      </w:r>
      <w:r>
        <w:rPr>
          <w:rFonts w:eastAsiaTheme="minorEastAsia"/>
        </w:rPr>
        <w:t xml:space="preserve"> deploying SBFD features following some additional enhancements. The current SBFD frame established in Release 19 has inflexibilities that will hinder the real-world deployment of SBFD. The additional flexibility enhancements to duplex include the following areas:</w:t>
      </w:r>
    </w:p>
    <w:p w14:paraId="63423D14" w14:textId="072BAC27" w:rsidR="00421EFF" w:rsidRDefault="00421EFF" w:rsidP="00421EFF">
      <w:pPr>
        <w:pStyle w:val="3gpptxt"/>
        <w:numPr>
          <w:ilvl w:val="0"/>
          <w:numId w:val="25"/>
        </w:numPr>
        <w:rPr>
          <w:rFonts w:eastAsiaTheme="minorEastAsia"/>
        </w:rPr>
      </w:pPr>
      <w:r>
        <w:rPr>
          <w:rFonts w:eastAsiaTheme="minorEastAsia"/>
        </w:rPr>
        <w:t>Dynamic On-Off SBFD</w:t>
      </w:r>
    </w:p>
    <w:p w14:paraId="3AE97419" w14:textId="60BF6AA9" w:rsidR="00421EFF" w:rsidRDefault="00421EFF" w:rsidP="00421EFF">
      <w:pPr>
        <w:pStyle w:val="3gpptxt"/>
        <w:numPr>
          <w:ilvl w:val="0"/>
          <w:numId w:val="25"/>
        </w:numPr>
        <w:rPr>
          <w:rFonts w:eastAsiaTheme="minorEastAsia"/>
        </w:rPr>
      </w:pPr>
      <w:r>
        <w:rPr>
          <w:rFonts w:eastAsiaTheme="minorEastAsia"/>
        </w:rPr>
        <w:t>Dynamic BW of SBFD</w:t>
      </w:r>
    </w:p>
    <w:p w14:paraId="2A6BC1D1" w14:textId="758CC481" w:rsidR="00511B19" w:rsidRPr="00511B19" w:rsidRDefault="00511B19" w:rsidP="00511B19">
      <w:pPr>
        <w:pStyle w:val="3gpptxt"/>
        <w:numPr>
          <w:ilvl w:val="0"/>
          <w:numId w:val="25"/>
        </w:numPr>
        <w:rPr>
          <w:rFonts w:eastAsiaTheme="minorEastAsia"/>
        </w:rPr>
      </w:pPr>
      <w:r>
        <w:rPr>
          <w:rFonts w:eastAsiaTheme="minorEastAsia"/>
        </w:rPr>
        <w:t>Conversion of UL slots to SBFD slots</w:t>
      </w:r>
    </w:p>
    <w:p w14:paraId="230DBC6D" w14:textId="77777777" w:rsidR="00DF09E4" w:rsidRPr="00BB69D3" w:rsidRDefault="00DF09E4" w:rsidP="00DF09E4">
      <w:pPr>
        <w:pStyle w:val="3gpptxt"/>
      </w:pPr>
    </w:p>
    <w:p w14:paraId="64BDBA6A" w14:textId="73DAABB2" w:rsidR="00BB69D3" w:rsidRDefault="004A3044" w:rsidP="004A3044">
      <w:pPr>
        <w:pStyle w:val="3gpptitlelv2"/>
        <w:rPr>
          <w:rFonts w:eastAsiaTheme="minorEastAsia"/>
        </w:rPr>
      </w:pPr>
      <w:r>
        <w:rPr>
          <w:rFonts w:eastAsiaTheme="minorEastAsia"/>
        </w:rPr>
        <w:t>2.1</w:t>
      </w:r>
      <w:r>
        <w:rPr>
          <w:rFonts w:eastAsiaTheme="minorEastAsia"/>
        </w:rPr>
        <w:tab/>
      </w:r>
      <w:r w:rsidR="00421EFF">
        <w:rPr>
          <w:rFonts w:eastAsiaTheme="minorEastAsia"/>
        </w:rPr>
        <w:t>Dynamic On-Off SBFD</w:t>
      </w:r>
    </w:p>
    <w:p w14:paraId="26F9BADC" w14:textId="77777777" w:rsidR="00421EFF" w:rsidRPr="00421EFF" w:rsidRDefault="00421EFF" w:rsidP="00421EFF">
      <w:pPr>
        <w:pStyle w:val="3gpptxt"/>
        <w:rPr>
          <w:rFonts w:eastAsiaTheme="minorEastAsia"/>
          <w:lang w:eastAsia="x-none"/>
        </w:rPr>
      </w:pPr>
    </w:p>
    <w:p w14:paraId="6F75A6F0" w14:textId="636B243B" w:rsidR="00EC3150" w:rsidRDefault="00421EFF" w:rsidP="00EC3150">
      <w:pPr>
        <w:pStyle w:val="3gpptxt"/>
        <w:rPr>
          <w:rFonts w:eastAsiaTheme="minorEastAsia"/>
        </w:rPr>
      </w:pPr>
      <w:r>
        <w:rPr>
          <w:rFonts w:eastAsiaTheme="minorEastAsia"/>
        </w:rPr>
        <w:t xml:space="preserve">During the discussions in </w:t>
      </w:r>
      <w:r w:rsidR="00511B19">
        <w:rPr>
          <w:rFonts w:eastAsiaTheme="minorEastAsia"/>
        </w:rPr>
        <w:t>Release 18 duplex, the following was captured in TR 38.858</w:t>
      </w:r>
      <w:r w:rsidR="00CD5E94">
        <w:rPr>
          <w:rFonts w:eastAsiaTheme="minorEastAsia"/>
        </w:rPr>
        <w:t xml:space="preserve"> [1]</w:t>
      </w:r>
      <w:r w:rsidR="00511B19">
        <w:rPr>
          <w:rFonts w:eastAsiaTheme="minorEastAsia"/>
        </w:rPr>
        <w:t>:</w:t>
      </w:r>
    </w:p>
    <w:tbl>
      <w:tblPr>
        <w:tblStyle w:val="TableGrid"/>
        <w:tblW w:w="0" w:type="auto"/>
        <w:tblLook w:val="04A0" w:firstRow="1" w:lastRow="0" w:firstColumn="1" w:lastColumn="0" w:noHBand="0" w:noVBand="1"/>
      </w:tblPr>
      <w:tblGrid>
        <w:gridCol w:w="9628"/>
      </w:tblGrid>
      <w:tr w:rsidR="00511B19" w14:paraId="365135E4" w14:textId="77777777" w:rsidTr="00511B19">
        <w:tc>
          <w:tcPr>
            <w:tcW w:w="9628" w:type="dxa"/>
          </w:tcPr>
          <w:p w14:paraId="648D3F99" w14:textId="77777777" w:rsidR="00511B19" w:rsidRPr="0009787C" w:rsidRDefault="00511B19" w:rsidP="00511B19">
            <w:pPr>
              <w:rPr>
                <w:rFonts w:eastAsia="DengXian"/>
              </w:rPr>
            </w:pPr>
            <w:r w:rsidRPr="0009787C">
              <w:rPr>
                <w:rFonts w:eastAsia="DengXian" w:hint="eastAsia"/>
              </w:rPr>
              <w:t>For dynamic SBFD, the following observations are agreed.</w:t>
            </w:r>
          </w:p>
          <w:p w14:paraId="19CDAD45" w14:textId="77777777" w:rsidR="00511B19" w:rsidRPr="0009787C" w:rsidRDefault="00511B19" w:rsidP="00511B19">
            <w:pPr>
              <w:pStyle w:val="B1"/>
              <w:rPr>
                <w:rFonts w:eastAsia="DengXian"/>
                <w:lang w:eastAsia="zh-CN"/>
              </w:rPr>
            </w:pPr>
            <w:r w:rsidRPr="0009787C">
              <w:rPr>
                <w:rFonts w:eastAsia="DengXian"/>
                <w:lang w:eastAsia="zh-CN"/>
              </w:rPr>
              <w:t>-</w:t>
            </w:r>
            <w:r w:rsidRPr="0009787C">
              <w:rPr>
                <w:rFonts w:eastAsia="DengXian"/>
                <w:lang w:eastAsia="zh-CN"/>
              </w:rPr>
              <w:tab/>
              <w:t>Compared to semi-static SBFD, dynamic SBFD can better adapt to the UL/DL resource requirements based on UL/DL traffic loads.</w:t>
            </w:r>
          </w:p>
          <w:p w14:paraId="027CFDFF" w14:textId="77777777" w:rsidR="00511B19" w:rsidRPr="0009787C" w:rsidRDefault="00511B19" w:rsidP="00511B19">
            <w:pPr>
              <w:pStyle w:val="B1"/>
              <w:rPr>
                <w:rFonts w:eastAsia="DengXian"/>
                <w:lang w:eastAsia="zh-CN"/>
              </w:rPr>
            </w:pPr>
            <w:r w:rsidRPr="0009787C">
              <w:rPr>
                <w:rFonts w:eastAsia="DengXian"/>
                <w:lang w:eastAsia="zh-CN"/>
              </w:rPr>
              <w:t>-</w:t>
            </w:r>
            <w:r w:rsidRPr="0009787C">
              <w:rPr>
                <w:rFonts w:eastAsia="DengXian"/>
                <w:lang w:eastAsia="zh-CN"/>
              </w:rPr>
              <w:tab/>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p>
          <w:p w14:paraId="1028CF85" w14:textId="77777777" w:rsidR="00511B19" w:rsidRPr="0009787C" w:rsidRDefault="00511B19" w:rsidP="00511B19">
            <w:pPr>
              <w:pStyle w:val="B1"/>
              <w:rPr>
                <w:rFonts w:eastAsia="DengXian"/>
                <w:lang w:eastAsia="zh-CN"/>
              </w:rPr>
            </w:pPr>
            <w:r w:rsidRPr="0009787C">
              <w:rPr>
                <w:rFonts w:eastAsia="DengXian"/>
                <w:lang w:eastAsia="zh-CN"/>
              </w:rPr>
              <w:t>-</w:t>
            </w:r>
            <w:r w:rsidRPr="0009787C">
              <w:rPr>
                <w:rFonts w:eastAsia="DengXian"/>
                <w:lang w:eastAsia="zh-CN"/>
              </w:rPr>
              <w:tab/>
              <w:t>UE implementation complexity may be increased if the UE supports dynamic SBFD and dynamic SBFD may result in increased UE-to-UE CLI</w:t>
            </w:r>
          </w:p>
          <w:p w14:paraId="08ADD76C" w14:textId="77777777" w:rsidR="00511B19" w:rsidRPr="0009787C" w:rsidRDefault="00511B19" w:rsidP="00511B19">
            <w:pPr>
              <w:rPr>
                <w:rFonts w:eastAsia="DengXian"/>
              </w:rPr>
            </w:pPr>
            <w:r w:rsidRPr="0009787C">
              <w:rPr>
                <w:rFonts w:eastAsia="DengXian"/>
              </w:rPr>
              <w:t>If dynamic SBFD is supported, the following options can be considered.</w:t>
            </w:r>
          </w:p>
          <w:p w14:paraId="102DF3E6" w14:textId="77777777" w:rsidR="00511B19" w:rsidRPr="0009787C" w:rsidRDefault="00511B19" w:rsidP="00511B19">
            <w:pPr>
              <w:pStyle w:val="B1"/>
              <w:rPr>
                <w:rFonts w:eastAsia="DengXian"/>
                <w:lang w:eastAsia="zh-CN"/>
              </w:rPr>
            </w:pPr>
            <w:r w:rsidRPr="0009787C">
              <w:rPr>
                <w:rFonts w:eastAsia="DengXian"/>
                <w:lang w:eastAsia="zh-CN"/>
              </w:rPr>
              <w:t>-</w:t>
            </w:r>
            <w:r w:rsidRPr="0009787C">
              <w:rPr>
                <w:rFonts w:eastAsia="DengXian"/>
                <w:lang w:eastAsia="zh-CN"/>
              </w:rPr>
              <w:tab/>
              <w:t>Option 1: Dynamic SBFD is achieved by scheduling DCI which is used to schedule DL receptions outside</w:t>
            </w:r>
            <w:r w:rsidRPr="0009787C">
              <w:rPr>
                <w:rFonts w:eastAsia="DengXian"/>
              </w:rPr>
              <w:t xml:space="preserve"> </w:t>
            </w:r>
            <w:r w:rsidRPr="0009787C">
              <w:rPr>
                <w:rFonts w:eastAsia="DengXian"/>
                <w:lang w:eastAsia="zh-CN"/>
              </w:rPr>
              <w:t>semi-statically configured SBFD DL subband and/or UL transmission outside</w:t>
            </w:r>
            <w:r w:rsidRPr="0009787C">
              <w:rPr>
                <w:rFonts w:eastAsia="DengXian"/>
              </w:rPr>
              <w:t xml:space="preserve"> </w:t>
            </w:r>
            <w:r w:rsidRPr="0009787C">
              <w:rPr>
                <w:rFonts w:eastAsia="DengXian"/>
                <w:lang w:eastAsia="zh-CN"/>
              </w:rPr>
              <w:t>semi-statically configured SBFD UL subband.</w:t>
            </w:r>
          </w:p>
          <w:p w14:paraId="4DF271BB" w14:textId="77777777" w:rsidR="00511B19" w:rsidRPr="0009787C" w:rsidRDefault="00511B19" w:rsidP="00511B19">
            <w:pPr>
              <w:pStyle w:val="B1"/>
              <w:rPr>
                <w:rFonts w:eastAsia="DengXian"/>
                <w:lang w:eastAsia="zh-CN"/>
              </w:rPr>
            </w:pPr>
            <w:r w:rsidRPr="0009787C">
              <w:rPr>
                <w:rFonts w:eastAsia="DengXian"/>
                <w:lang w:eastAsia="zh-CN"/>
              </w:rPr>
              <w:lastRenderedPageBreak/>
              <w:t>-</w:t>
            </w:r>
            <w:r w:rsidRPr="0009787C">
              <w:rPr>
                <w:rFonts w:eastAsia="DengXian"/>
                <w:lang w:eastAsia="zh-CN"/>
              </w:rPr>
              <w:tab/>
              <w:t>Option 2: Dynamic SBFD is achieved by non-scheduling DCI which indicates whether a symbol is SBFD symbol or not.</w:t>
            </w:r>
          </w:p>
          <w:p w14:paraId="6901EF18" w14:textId="77777777" w:rsidR="00511B19" w:rsidRPr="0009787C" w:rsidRDefault="00511B19" w:rsidP="00511B19">
            <w:pPr>
              <w:pStyle w:val="B1"/>
              <w:rPr>
                <w:rFonts w:eastAsia="DengXian"/>
                <w:lang w:eastAsia="zh-CN"/>
              </w:rPr>
            </w:pPr>
            <w:r w:rsidRPr="0009787C">
              <w:rPr>
                <w:rFonts w:eastAsia="DengXian"/>
                <w:lang w:eastAsia="zh-CN"/>
              </w:rPr>
              <w:t>-</w:t>
            </w:r>
            <w:r w:rsidRPr="0009787C">
              <w:rPr>
                <w:rFonts w:eastAsia="DengXian"/>
                <w:lang w:eastAsia="zh-CN"/>
              </w:rPr>
              <w:tab/>
              <w:t>Option 3: Dynamic SBFD is achieved by MAC-CE which indicates whether a symbol is SBFD symbol or not.</w:t>
            </w:r>
          </w:p>
          <w:p w14:paraId="0A3E5599" w14:textId="77777777" w:rsidR="00511B19" w:rsidRPr="0009787C" w:rsidRDefault="00511B19" w:rsidP="00511B19">
            <w:pPr>
              <w:pStyle w:val="NO"/>
              <w:rPr>
                <w:rFonts w:eastAsia="DengXian"/>
              </w:rPr>
            </w:pPr>
            <w:r w:rsidRPr="0009787C">
              <w:rPr>
                <w:rFonts w:eastAsia="DengXian"/>
              </w:rPr>
              <w:t>Note 1:</w:t>
            </w:r>
            <w:r w:rsidRPr="0009787C">
              <w:rPr>
                <w:rFonts w:eastAsia="DengXian"/>
              </w:rPr>
              <w:tab/>
              <w:t>Whether or not dynamic SBFD is beneficial from a performance and complexity perspective is a separate discussion.</w:t>
            </w:r>
          </w:p>
          <w:p w14:paraId="146674F3" w14:textId="77777777" w:rsidR="00511B19" w:rsidRPr="0009787C" w:rsidRDefault="00511B19" w:rsidP="00511B19">
            <w:pPr>
              <w:pStyle w:val="NO"/>
              <w:rPr>
                <w:rFonts w:eastAsia="DengXian"/>
              </w:rPr>
            </w:pPr>
            <w:r w:rsidRPr="0009787C">
              <w:rPr>
                <w:rFonts w:eastAsia="DengXian"/>
              </w:rPr>
              <w:t>Note 2:</w:t>
            </w:r>
            <w:r w:rsidRPr="0009787C">
              <w:rPr>
                <w:rFonts w:eastAsia="DengXian"/>
              </w:rPr>
              <w:tab/>
              <w:t>The possibility of introducing flexible subband type for Option 1 to achieve DL receptions outside semi-statically configured SBFD DL subband and/or UL transmission outside semi-statically configured SBFD UL subband is not precluded.</w:t>
            </w:r>
          </w:p>
          <w:p w14:paraId="12E6AB95" w14:textId="7A645AC8" w:rsidR="00511B19" w:rsidRPr="00511B19" w:rsidRDefault="00511B19" w:rsidP="00511B19">
            <w:pPr>
              <w:pStyle w:val="NO"/>
              <w:rPr>
                <w:rFonts w:eastAsia="DengXian"/>
              </w:rPr>
            </w:pPr>
            <w:r w:rsidRPr="0009787C">
              <w:rPr>
                <w:rFonts w:eastAsia="DengXian"/>
              </w:rPr>
              <w:t>Note 3:</w:t>
            </w:r>
            <w:r w:rsidRPr="0009787C">
              <w:rPr>
                <w:rFonts w:eastAsia="DengXian"/>
              </w:rPr>
              <w:tab/>
              <w:t>None of the above options imply that there is a dynamic change in the DL/UL subband sizes.</w:t>
            </w:r>
          </w:p>
        </w:tc>
      </w:tr>
    </w:tbl>
    <w:p w14:paraId="5ED74325" w14:textId="7B324949" w:rsidR="00511B19" w:rsidRDefault="00511B19" w:rsidP="004A3044">
      <w:pPr>
        <w:pStyle w:val="3gpptxt"/>
        <w:rPr>
          <w:rFonts w:eastAsiaTheme="minorEastAsia"/>
        </w:rPr>
      </w:pPr>
      <w:r>
        <w:rPr>
          <w:rFonts w:eastAsiaTheme="minorEastAsia"/>
        </w:rPr>
        <w:lastRenderedPageBreak/>
        <w:t xml:space="preserve">While there was no consensus to support dynamic On-OFF SBFD in Release 19, there should be normative work to support this use case to allow for additional flexibilities in real-world deployment scenarios. The ability to turn off SBFD cells as needed can be a </w:t>
      </w:r>
      <w:r w:rsidR="00A22A34">
        <w:rPr>
          <w:rFonts w:eastAsiaTheme="minorEastAsia"/>
        </w:rPr>
        <w:t xml:space="preserve">useful case </w:t>
      </w:r>
      <w:r>
        <w:rPr>
          <w:rFonts w:eastAsiaTheme="minorEastAsia"/>
        </w:rPr>
        <w:t xml:space="preserve">when the DL traffic needs to be preserved. This allows the </w:t>
      </w:r>
      <w:r>
        <w:t>interference-free</w:t>
      </w:r>
      <w:r>
        <w:rPr>
          <w:rFonts w:eastAsiaTheme="minorEastAsia"/>
        </w:rPr>
        <w:t xml:space="preserve"> spectrum to be used </w:t>
      </w:r>
      <w:r w:rsidR="00A22A34">
        <w:rPr>
          <w:rFonts w:eastAsiaTheme="minorEastAsia"/>
        </w:rPr>
        <w:t xml:space="preserve">for pure </w:t>
      </w:r>
      <w:r>
        <w:rPr>
          <w:rFonts w:eastAsiaTheme="minorEastAsia"/>
        </w:rPr>
        <w:t>downlink (URLLC</w:t>
      </w:r>
      <w:r w:rsidR="00A22A34">
        <w:rPr>
          <w:rFonts w:eastAsiaTheme="minorEastAsia"/>
        </w:rPr>
        <w:t>,</w:t>
      </w:r>
      <w:r>
        <w:rPr>
          <w:rFonts w:eastAsiaTheme="minorEastAsia"/>
        </w:rPr>
        <w:t xml:space="preserve"> for instance). Figure 1 outlines what this may look like. </w:t>
      </w:r>
    </w:p>
    <w:p w14:paraId="386CEC77" w14:textId="316DFB99" w:rsidR="00484446" w:rsidRDefault="00484446" w:rsidP="004A3044">
      <w:pPr>
        <w:pStyle w:val="3gpptxt"/>
        <w:rPr>
          <w:rFonts w:eastAsiaTheme="minorEastAsia"/>
        </w:rPr>
      </w:pPr>
    </w:p>
    <w:p w14:paraId="57911E22" w14:textId="00EC9E7B" w:rsidR="00BB69D3" w:rsidRDefault="00421EFF" w:rsidP="004A3044">
      <w:pPr>
        <w:pStyle w:val="3gpptxt"/>
        <w:jc w:val="center"/>
        <w:rPr>
          <w:rFonts w:eastAsiaTheme="minorEastAsia"/>
        </w:rPr>
      </w:pPr>
      <w:r>
        <w:rPr>
          <w:rFonts w:eastAsiaTheme="minorEastAsia"/>
          <w:noProof/>
        </w:rPr>
        <w:drawing>
          <wp:inline distT="0" distB="0" distL="0" distR="0" wp14:anchorId="108892CD" wp14:editId="46DFC939">
            <wp:extent cx="6120130" cy="160718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130" cy="1607185"/>
                    </a:xfrm>
                    <a:prstGeom prst="rect">
                      <a:avLst/>
                    </a:prstGeom>
                  </pic:spPr>
                </pic:pic>
              </a:graphicData>
            </a:graphic>
          </wp:inline>
        </w:drawing>
      </w:r>
    </w:p>
    <w:p w14:paraId="3C2A94F7" w14:textId="55B745FA" w:rsidR="00BB69D3" w:rsidRDefault="00BB69D3" w:rsidP="004A3044">
      <w:pPr>
        <w:pStyle w:val="3gpptxt"/>
        <w:jc w:val="center"/>
        <w:rPr>
          <w:rFonts w:eastAsiaTheme="minorEastAsia"/>
        </w:rPr>
      </w:pPr>
      <w:r>
        <w:rPr>
          <w:rFonts w:eastAsiaTheme="minorEastAsia"/>
        </w:rPr>
        <w:t xml:space="preserve">Fig.1 </w:t>
      </w:r>
      <w:r w:rsidR="00421EFF">
        <w:rPr>
          <w:rFonts w:eastAsiaTheme="minorEastAsia"/>
        </w:rPr>
        <w:t>Dynamic On-OFF SBFD</w:t>
      </w:r>
    </w:p>
    <w:p w14:paraId="1709859D" w14:textId="0AF475D5" w:rsidR="00BB69D3" w:rsidRDefault="00BB69D3" w:rsidP="004A3044">
      <w:pPr>
        <w:pStyle w:val="3gpptxt"/>
        <w:rPr>
          <w:rFonts w:eastAsiaTheme="minorEastAsia"/>
        </w:rPr>
      </w:pPr>
    </w:p>
    <w:p w14:paraId="41C6806B" w14:textId="536889F6" w:rsidR="00BB69D3" w:rsidRPr="00CD5E94" w:rsidRDefault="004A3044" w:rsidP="004A3044">
      <w:pPr>
        <w:pStyle w:val="3gpptitlelv2"/>
        <w:rPr>
          <w:lang w:val="en-US" w:eastAsia="zh-CN"/>
        </w:rPr>
      </w:pPr>
      <w:r>
        <w:rPr>
          <w:rFonts w:eastAsiaTheme="minorEastAsia"/>
        </w:rPr>
        <w:t>2.2</w:t>
      </w:r>
      <w:r>
        <w:rPr>
          <w:rFonts w:eastAsiaTheme="minorEastAsia"/>
        </w:rPr>
        <w:tab/>
      </w:r>
      <w:r w:rsidR="00CD5E94">
        <w:rPr>
          <w:rFonts w:eastAsiaTheme="minorEastAsia"/>
        </w:rPr>
        <w:t>Dy</w:t>
      </w:r>
      <w:r w:rsidR="00CD5E94">
        <w:rPr>
          <w:rFonts w:eastAsiaTheme="minorEastAsia" w:hint="eastAsia"/>
          <w:lang w:eastAsia="zh-CN"/>
        </w:rPr>
        <w:t>namic</w:t>
      </w:r>
      <w:r w:rsidR="00CD5E94">
        <w:rPr>
          <w:rFonts w:eastAsiaTheme="minorEastAsia"/>
          <w:lang w:val="en-US"/>
        </w:rPr>
        <w:t xml:space="preserve"> BW of SBFD</w:t>
      </w:r>
    </w:p>
    <w:p w14:paraId="522AC603" w14:textId="5EF3A298" w:rsidR="00BB69D3" w:rsidRPr="00021853" w:rsidRDefault="00021853" w:rsidP="004A3044">
      <w:pPr>
        <w:pStyle w:val="3gpptxt"/>
        <w:rPr>
          <w:rFonts w:eastAsiaTheme="minorEastAsia"/>
          <w:lang w:val="en-US"/>
        </w:rPr>
      </w:pPr>
      <w:r>
        <w:rPr>
          <w:rFonts w:eastAsiaTheme="minorEastAsia" w:hint="eastAsia"/>
          <w:lang w:eastAsia="zh-CN"/>
        </w:rPr>
        <w:t>In</w:t>
      </w:r>
      <w:r>
        <w:rPr>
          <w:rFonts w:eastAsiaTheme="minorEastAsia"/>
          <w:lang w:val="en-US"/>
        </w:rPr>
        <w:t xml:space="preserve"> addition to the </w:t>
      </w:r>
      <w:r w:rsidR="00823CE1">
        <w:rPr>
          <w:rFonts w:eastAsiaTheme="minorEastAsia"/>
          <w:lang w:val="en-US"/>
        </w:rPr>
        <w:t xml:space="preserve">dynamic On-Off capabilities of SBFD, additional discussions can be had regarding note 3 of the TR 38.858 agreements. The changing SBFD bandwidth can be beneficial to the overall system as it offers some additional flexibility to increase the uplink traffic dynamically in order to meet the additional traffic demands. </w:t>
      </w:r>
    </w:p>
    <w:p w14:paraId="5B872889" w14:textId="278E848A" w:rsidR="00A22A34" w:rsidRDefault="00A22A34" w:rsidP="00A22A34">
      <w:pPr>
        <w:pStyle w:val="3gpptxt"/>
        <w:jc w:val="center"/>
        <w:rPr>
          <w:rFonts w:eastAsiaTheme="minorEastAsia"/>
          <w:lang w:eastAsia="zh-CN"/>
        </w:rPr>
      </w:pPr>
      <w:r>
        <w:rPr>
          <w:rFonts w:eastAsiaTheme="minorEastAsia"/>
          <w:noProof/>
        </w:rPr>
        <w:drawing>
          <wp:inline distT="0" distB="0" distL="0" distR="0" wp14:anchorId="217F5E4D" wp14:editId="459BA11F">
            <wp:extent cx="4072160" cy="1609344"/>
            <wp:effectExtent l="0" t="0" r="508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72160" cy="1609344"/>
                    </a:xfrm>
                    <a:prstGeom prst="rect">
                      <a:avLst/>
                    </a:prstGeom>
                  </pic:spPr>
                </pic:pic>
              </a:graphicData>
            </a:graphic>
          </wp:inline>
        </w:drawing>
      </w:r>
    </w:p>
    <w:p w14:paraId="03B37836" w14:textId="3337F81A" w:rsidR="00A22A34" w:rsidRDefault="00A22A34" w:rsidP="00A22A34">
      <w:pPr>
        <w:pStyle w:val="3gpptxt"/>
        <w:jc w:val="center"/>
        <w:rPr>
          <w:rFonts w:eastAsiaTheme="minorEastAsia"/>
        </w:rPr>
      </w:pPr>
      <w:r>
        <w:rPr>
          <w:rFonts w:eastAsiaTheme="minorEastAsia"/>
        </w:rPr>
        <w:t>Fig.</w:t>
      </w:r>
      <w:r w:rsidR="00823CE1">
        <w:rPr>
          <w:rFonts w:eastAsiaTheme="minorEastAsia"/>
        </w:rPr>
        <w:t>2</w:t>
      </w:r>
      <w:r>
        <w:rPr>
          <w:rFonts w:eastAsiaTheme="minorEastAsia"/>
        </w:rPr>
        <w:t xml:space="preserve"> Dynamic On-OFF SBFD</w:t>
      </w:r>
    </w:p>
    <w:p w14:paraId="6C0B2C68" w14:textId="77777777" w:rsidR="00A22A34" w:rsidRDefault="00A22A34" w:rsidP="004A3044">
      <w:pPr>
        <w:pStyle w:val="3gpptxt"/>
        <w:rPr>
          <w:rFonts w:eastAsiaTheme="minorEastAsia"/>
        </w:rPr>
      </w:pPr>
    </w:p>
    <w:p w14:paraId="5A00C9A6" w14:textId="5BEE7D70" w:rsidR="00A22A34" w:rsidRPr="00BB69D3" w:rsidRDefault="00A22A34" w:rsidP="00A22A34">
      <w:pPr>
        <w:pStyle w:val="3gpptitlelv2"/>
      </w:pPr>
      <w:r>
        <w:rPr>
          <w:rFonts w:eastAsiaTheme="minorEastAsia"/>
        </w:rPr>
        <w:t>2.2</w:t>
      </w:r>
      <w:r>
        <w:rPr>
          <w:rFonts w:eastAsiaTheme="minorEastAsia"/>
        </w:rPr>
        <w:tab/>
        <w:t>Conversion of UL slot to SBFD slot</w:t>
      </w:r>
    </w:p>
    <w:p w14:paraId="68212120" w14:textId="33CD296B" w:rsidR="00A22A34" w:rsidRDefault="00A22A34" w:rsidP="004A3044">
      <w:pPr>
        <w:pStyle w:val="3gpptxt"/>
        <w:rPr>
          <w:rFonts w:eastAsiaTheme="minorEastAsia"/>
        </w:rPr>
      </w:pPr>
      <w:r>
        <w:rPr>
          <w:rFonts w:eastAsiaTheme="minorEastAsia"/>
        </w:rPr>
        <w:t xml:space="preserve">While the enhanced uplink is an important aspect of SBFD, the DL must not be </w:t>
      </w:r>
      <w:r>
        <w:t>forgotten</w:t>
      </w:r>
      <w:r>
        <w:rPr>
          <w:rFonts w:eastAsiaTheme="minorEastAsia"/>
        </w:rPr>
        <w:t xml:space="preserve"> either. A key benefit of duplex is the ability to have a pseudo-FDD pattern within a TDD slot. This can only be realized when the uplink slots can be changed to downlink slots as well. This offers the benefit of a dedicated DL subband that is present for all slots and can be useful for emergency service signals where the availability of the DL needs to be ensured at all times</w:t>
      </w:r>
    </w:p>
    <w:p w14:paraId="79CE2548" w14:textId="30DFA9AB" w:rsidR="00A22A34" w:rsidRDefault="00A22A34" w:rsidP="004A3044">
      <w:pPr>
        <w:pStyle w:val="3gpptxt"/>
        <w:rPr>
          <w:rFonts w:eastAsiaTheme="minorEastAsia"/>
        </w:rPr>
      </w:pPr>
    </w:p>
    <w:p w14:paraId="0F7CC869" w14:textId="41211BF7" w:rsidR="00A22A34" w:rsidRDefault="00A22A34" w:rsidP="004A3044">
      <w:pPr>
        <w:pStyle w:val="3gpptxt"/>
        <w:rPr>
          <w:rFonts w:eastAsiaTheme="minorEastAsia"/>
        </w:rPr>
      </w:pPr>
    </w:p>
    <w:p w14:paraId="2E3AB8EF" w14:textId="219E1578" w:rsidR="00A22A34" w:rsidRDefault="00A22A34" w:rsidP="00A22A34">
      <w:pPr>
        <w:pStyle w:val="3gpptxt"/>
        <w:jc w:val="center"/>
        <w:rPr>
          <w:rFonts w:eastAsiaTheme="minorEastAsia"/>
        </w:rPr>
      </w:pPr>
      <w:r>
        <w:rPr>
          <w:rFonts w:eastAsiaTheme="minorEastAsia"/>
          <w:noProof/>
        </w:rPr>
        <w:drawing>
          <wp:inline distT="0" distB="0" distL="0" distR="0" wp14:anchorId="48AA5BE8" wp14:editId="080907D3">
            <wp:extent cx="3321383" cy="1609344"/>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321383" cy="1609344"/>
                    </a:xfrm>
                    <a:prstGeom prst="rect">
                      <a:avLst/>
                    </a:prstGeom>
                  </pic:spPr>
                </pic:pic>
              </a:graphicData>
            </a:graphic>
          </wp:inline>
        </w:drawing>
      </w:r>
    </w:p>
    <w:p w14:paraId="45D20B18" w14:textId="6E1C65C1" w:rsidR="00A22A34" w:rsidRDefault="00A22A34" w:rsidP="00A22A34">
      <w:pPr>
        <w:pStyle w:val="3gpptxt"/>
        <w:jc w:val="center"/>
        <w:rPr>
          <w:rFonts w:eastAsiaTheme="minorEastAsia"/>
        </w:rPr>
      </w:pPr>
      <w:r>
        <w:rPr>
          <w:rFonts w:eastAsiaTheme="minorEastAsia"/>
        </w:rPr>
        <w:t xml:space="preserve">Fig.3 </w:t>
      </w:r>
      <w:r w:rsidRPr="00A22A34">
        <w:rPr>
          <w:rFonts w:eastAsiaTheme="minorEastAsia"/>
        </w:rPr>
        <w:t>Conversion of UL slot to SBFD slot</w:t>
      </w:r>
    </w:p>
    <w:p w14:paraId="5BE9EE9B" w14:textId="77777777" w:rsidR="00A22A34" w:rsidRDefault="00A22A34" w:rsidP="004A3044">
      <w:pPr>
        <w:pStyle w:val="3gpptxt"/>
        <w:rPr>
          <w:rFonts w:eastAsiaTheme="minorEastAsia"/>
        </w:rPr>
      </w:pPr>
    </w:p>
    <w:p w14:paraId="031BFD6B" w14:textId="63D5AAD1" w:rsidR="00BB69D3" w:rsidRDefault="00BB69D3" w:rsidP="004A3044">
      <w:pPr>
        <w:pStyle w:val="3gpptxt"/>
        <w:rPr>
          <w:rFonts w:eastAsiaTheme="minorEastAsia"/>
        </w:rPr>
      </w:pPr>
    </w:p>
    <w:p w14:paraId="351B15EB" w14:textId="77777777"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15AF8BCA" w:rsidR="00554C6A" w:rsidRPr="00D71966" w:rsidRDefault="00554C6A" w:rsidP="006838EA">
      <w:pPr>
        <w:pStyle w:val="3gpptxt"/>
        <w:jc w:val="both"/>
        <w:rPr>
          <w:rFonts w:eastAsiaTheme="minorEastAsia"/>
        </w:rPr>
      </w:pPr>
      <w:r w:rsidRPr="00D71966">
        <w:rPr>
          <w:rFonts w:eastAsiaTheme="minorEastAsia"/>
        </w:rPr>
        <w:t>In this contribution, we give our views on</w:t>
      </w:r>
      <w:r w:rsidR="00F061B8" w:rsidRPr="00F061B8">
        <w:t xml:space="preserve"> </w:t>
      </w:r>
      <w:r w:rsidR="00F061B8">
        <w:t xml:space="preserve">Rel-20 </w:t>
      </w:r>
      <w:r w:rsidR="002D3446">
        <w:rPr>
          <w:lang w:val="en-US"/>
        </w:rPr>
        <w:t>duplex</w:t>
      </w:r>
      <w:r w:rsidR="00F061B8">
        <w:t xml:space="preserve"> </w:t>
      </w:r>
      <w:r w:rsidR="00F061B8" w:rsidRPr="00BB69D3">
        <w:rPr>
          <w:lang w:val="en-US"/>
        </w:rPr>
        <w:t>for 5G-Adv</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5F5DEAC1" w14:textId="1F13D234" w:rsidR="00BB69D3" w:rsidRPr="004A3044" w:rsidRDefault="00F061B8" w:rsidP="00F061B8">
      <w:pPr>
        <w:pStyle w:val="3gpptxt"/>
        <w:rPr>
          <w:b/>
          <w:bCs/>
        </w:rPr>
      </w:pPr>
      <w:r w:rsidRPr="004A3044">
        <w:rPr>
          <w:b/>
          <w:bCs/>
        </w:rPr>
        <w:t xml:space="preserve">Proposal 1: </w:t>
      </w:r>
      <w:r w:rsidRPr="004A3044">
        <w:rPr>
          <w:rFonts w:eastAsiaTheme="minorEastAsia"/>
          <w:b/>
          <w:bCs/>
        </w:rPr>
        <w:t xml:space="preserve">Support </w:t>
      </w:r>
      <w:r w:rsidR="002D3446">
        <w:rPr>
          <w:rFonts w:eastAsiaTheme="minorEastAsia"/>
          <w:b/>
          <w:bCs/>
        </w:rPr>
        <w:t>duplex</w:t>
      </w:r>
      <w:r w:rsidRPr="004A3044">
        <w:rPr>
          <w:rFonts w:eastAsiaTheme="minorEastAsia"/>
          <w:b/>
          <w:bCs/>
        </w:rPr>
        <w:t xml:space="preserve"> for Rel-20 5G-Adv for RAN1-led work</w:t>
      </w:r>
      <w:r w:rsidR="00BB69D3" w:rsidRPr="004A3044">
        <w:rPr>
          <w:rFonts w:eastAsiaTheme="minorEastAsia"/>
          <w:b/>
          <w:bCs/>
        </w:rPr>
        <w:t xml:space="preserve">, </w:t>
      </w:r>
      <w:r w:rsidRPr="004A3044">
        <w:rPr>
          <w:rFonts w:eastAsiaTheme="minorEastAsia"/>
          <w:b/>
          <w:bCs/>
        </w:rPr>
        <w:t>including</w:t>
      </w:r>
      <w:r w:rsidRPr="004A3044">
        <w:rPr>
          <w:b/>
          <w:bCs/>
        </w:rPr>
        <w:t>:</w:t>
      </w:r>
    </w:p>
    <w:p w14:paraId="6EEBFE31" w14:textId="7E96E57E" w:rsidR="00BB69D3" w:rsidRPr="002D3446" w:rsidRDefault="002D3446" w:rsidP="00F061B8">
      <w:pPr>
        <w:pStyle w:val="3gpptxt"/>
        <w:numPr>
          <w:ilvl w:val="0"/>
          <w:numId w:val="23"/>
        </w:numPr>
        <w:rPr>
          <w:b/>
          <w:bCs/>
        </w:rPr>
      </w:pPr>
      <w:r>
        <w:rPr>
          <w:rFonts w:eastAsiaTheme="minorEastAsia"/>
          <w:b/>
          <w:bCs/>
        </w:rPr>
        <w:t>Dynamic SBFD [RAN1, RAN2, RAN4]</w:t>
      </w:r>
    </w:p>
    <w:p w14:paraId="150CB664" w14:textId="5654282B" w:rsidR="002D3446" w:rsidRPr="002D3446" w:rsidRDefault="002D3446" w:rsidP="002D3446">
      <w:pPr>
        <w:pStyle w:val="3gpptxt"/>
        <w:numPr>
          <w:ilvl w:val="1"/>
          <w:numId w:val="23"/>
        </w:numPr>
        <w:rPr>
          <w:b/>
          <w:bCs/>
        </w:rPr>
      </w:pPr>
      <w:r>
        <w:rPr>
          <w:rFonts w:eastAsiaTheme="minorEastAsia"/>
          <w:b/>
          <w:bCs/>
        </w:rPr>
        <w:t>On-Off</w:t>
      </w:r>
    </w:p>
    <w:p w14:paraId="7595DA47" w14:textId="537A6ABC" w:rsidR="002D3446" w:rsidRPr="002D3446" w:rsidRDefault="002D3446" w:rsidP="002D3446">
      <w:pPr>
        <w:pStyle w:val="3gpptxt"/>
        <w:numPr>
          <w:ilvl w:val="1"/>
          <w:numId w:val="23"/>
        </w:numPr>
        <w:rPr>
          <w:b/>
          <w:bCs/>
        </w:rPr>
      </w:pPr>
      <w:r>
        <w:rPr>
          <w:rFonts w:eastAsiaTheme="minorEastAsia"/>
          <w:b/>
          <w:bCs/>
        </w:rPr>
        <w:t>BW size</w:t>
      </w:r>
    </w:p>
    <w:p w14:paraId="7B5BFA4B" w14:textId="444AB2B7" w:rsidR="002D3446" w:rsidRPr="004A3044" w:rsidRDefault="002D3446" w:rsidP="00F061B8">
      <w:pPr>
        <w:pStyle w:val="3gpptxt"/>
        <w:numPr>
          <w:ilvl w:val="0"/>
          <w:numId w:val="23"/>
        </w:numPr>
        <w:rPr>
          <w:b/>
          <w:bCs/>
        </w:rPr>
      </w:pPr>
      <w:r>
        <w:rPr>
          <w:rFonts w:eastAsiaTheme="minorEastAsia"/>
          <w:b/>
          <w:bCs/>
        </w:rPr>
        <w:t xml:space="preserve">Conversion of UL slot to SBFD slot [RAN1, RAN2, </w:t>
      </w:r>
      <w:r w:rsidR="00666A5C">
        <w:rPr>
          <w:rFonts w:eastAsiaTheme="minorEastAsia"/>
          <w:b/>
          <w:bCs/>
        </w:rPr>
        <w:t xml:space="preserve">RAN3, </w:t>
      </w:r>
      <w:r>
        <w:rPr>
          <w:rFonts w:eastAsiaTheme="minorEastAsia"/>
          <w:b/>
          <w:bCs/>
        </w:rPr>
        <w:t>RAN4]</w:t>
      </w:r>
    </w:p>
    <w:p w14:paraId="6E83A1BF" w14:textId="5D93CB15" w:rsidR="00BB69D3" w:rsidRPr="004A3044" w:rsidRDefault="00BB69D3" w:rsidP="00F061B8">
      <w:pPr>
        <w:pStyle w:val="3gpptxt"/>
        <w:numPr>
          <w:ilvl w:val="0"/>
          <w:numId w:val="23"/>
        </w:numPr>
        <w:rPr>
          <w:b/>
          <w:bCs/>
        </w:rPr>
      </w:pPr>
      <w:r w:rsidRPr="004A3044">
        <w:rPr>
          <w:rFonts w:eastAsiaTheme="minorEastAsia"/>
          <w:b/>
          <w:bCs/>
        </w:rPr>
        <w:t>Additional cases are not precluded</w:t>
      </w:r>
    </w:p>
    <w:p w14:paraId="2B15E624" w14:textId="77777777" w:rsidR="00BB69D3" w:rsidRPr="00A47336" w:rsidRDefault="00BB69D3" w:rsidP="006838EA">
      <w:pPr>
        <w:pStyle w:val="3gpptxt"/>
        <w:jc w:val="both"/>
        <w:rPr>
          <w:rFonts w:eastAsiaTheme="minorEastAsia"/>
          <w:lang w:eastAsia="x-none"/>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p w14:paraId="3700A76A" w14:textId="08DD1B26" w:rsidR="00BB69D3" w:rsidRPr="00BB69D3" w:rsidRDefault="006B6925" w:rsidP="00021853">
      <w:pPr>
        <w:pStyle w:val="3gpptxt"/>
        <w:jc w:val="both"/>
        <w:rPr>
          <w:rFonts w:eastAsiaTheme="minorEastAsia"/>
        </w:rPr>
      </w:pPr>
      <w:r w:rsidRPr="00BB69D3">
        <w:rPr>
          <w:rFonts w:eastAsiaTheme="minorEastAsia"/>
        </w:rPr>
        <w:t>[</w:t>
      </w:r>
      <w:r w:rsidR="00540CD5" w:rsidRPr="00BB69D3">
        <w:rPr>
          <w:rFonts w:eastAsiaTheme="minorEastAsia"/>
        </w:rPr>
        <w:t>1</w:t>
      </w:r>
      <w:r w:rsidRPr="00BB69D3">
        <w:rPr>
          <w:rFonts w:eastAsiaTheme="minorEastAsia"/>
        </w:rPr>
        <w:t>]</w:t>
      </w:r>
      <w:r w:rsidR="00290F3D" w:rsidRPr="00BB69D3">
        <w:rPr>
          <w:rFonts w:eastAsiaTheme="minorEastAsia"/>
        </w:rPr>
        <w:tab/>
      </w:r>
      <w:r w:rsidR="00021853">
        <w:rPr>
          <w:rFonts w:eastAsiaTheme="minorEastAsia"/>
        </w:rPr>
        <w:t>TR 38.858</w:t>
      </w:r>
      <w:r w:rsidR="00BB69D3" w:rsidRPr="00BB69D3">
        <w:rPr>
          <w:rFonts w:eastAsiaTheme="minorEastAsia"/>
        </w:rPr>
        <w:t xml:space="preserve">, </w:t>
      </w:r>
      <w:r w:rsidR="00021853" w:rsidRPr="00021853">
        <w:rPr>
          <w:rFonts w:eastAsiaTheme="minorEastAsia"/>
        </w:rPr>
        <w:t>Study on Evolution of NR Duplex Operation</w:t>
      </w:r>
      <w:r w:rsidR="00021853">
        <w:rPr>
          <w:rFonts w:eastAsiaTheme="minorEastAsia"/>
        </w:rPr>
        <w:t xml:space="preserve"> </w:t>
      </w:r>
      <w:r w:rsidR="00021853" w:rsidRPr="00021853">
        <w:rPr>
          <w:rFonts w:eastAsiaTheme="minorEastAsia"/>
        </w:rPr>
        <w:t>(Release 18)</w:t>
      </w:r>
    </w:p>
    <w:p w14:paraId="62A7E337" w14:textId="2F236507" w:rsidR="006B6925" w:rsidRDefault="006B6925" w:rsidP="006838EA">
      <w:pPr>
        <w:pStyle w:val="3gpptxt"/>
        <w:jc w:val="both"/>
      </w:pPr>
    </w:p>
    <w:bookmarkEnd w:id="1"/>
    <w:bookmarkEnd w:id="2"/>
    <w:p w14:paraId="0FC9F214" w14:textId="77777777" w:rsidR="00CA6BA0" w:rsidRPr="00D71966" w:rsidRDefault="00CA6BA0" w:rsidP="006838EA">
      <w:pPr>
        <w:pStyle w:val="3gpptxt"/>
        <w:jc w:val="both"/>
      </w:pPr>
    </w:p>
    <w:p w14:paraId="77257A17" w14:textId="77777777" w:rsidR="00693FA5" w:rsidRPr="00D71966" w:rsidRDefault="00693FA5" w:rsidP="006838EA">
      <w:pPr>
        <w:pStyle w:val="3gpptxt"/>
        <w:jc w:val="both"/>
      </w:pPr>
    </w:p>
    <w:sectPr w:rsidR="00693FA5" w:rsidRPr="00D71966" w:rsidSect="005D10D5">
      <w:footerReference w:type="default" r:id="rId11"/>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C1A8F" w14:textId="77777777" w:rsidR="0040387A" w:rsidRDefault="0040387A" w:rsidP="005D10D5">
      <w:pPr>
        <w:spacing w:after="0"/>
      </w:pPr>
      <w:r>
        <w:separator/>
      </w:r>
    </w:p>
  </w:endnote>
  <w:endnote w:type="continuationSeparator" w:id="0">
    <w:p w14:paraId="2F39BA23" w14:textId="77777777" w:rsidR="0040387A" w:rsidRDefault="0040387A"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0AED2256" w:rsidR="002320CE" w:rsidRPr="00E445A8" w:rsidRDefault="002320CE"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FD587C">
      <w:rPr>
        <w:rStyle w:val="PageNumber"/>
        <w:rFonts w:cs="Times New Roman"/>
        <w:noProof/>
        <w:szCs w:val="20"/>
      </w:rPr>
      <w:t>1</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FD587C">
      <w:rPr>
        <w:rStyle w:val="PageNumber"/>
        <w:rFonts w:cs="Times New Roman"/>
        <w:noProof/>
        <w:szCs w:val="20"/>
      </w:rPr>
      <w:t>11</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DE205" w14:textId="77777777" w:rsidR="0040387A" w:rsidRDefault="0040387A" w:rsidP="005D10D5">
      <w:pPr>
        <w:spacing w:after="0"/>
      </w:pPr>
      <w:r>
        <w:separator/>
      </w:r>
    </w:p>
  </w:footnote>
  <w:footnote w:type="continuationSeparator" w:id="0">
    <w:p w14:paraId="0AB84920" w14:textId="77777777" w:rsidR="0040387A" w:rsidRDefault="0040387A"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440EF"/>
    <w:multiLevelType w:val="hybridMultilevel"/>
    <w:tmpl w:val="81CE54B8"/>
    <w:lvl w:ilvl="0" w:tplc="8EC219D8">
      <w:start w:val="1"/>
      <w:numFmt w:val="bullet"/>
      <w:lvlText w:val=""/>
      <w:lvlJc w:val="left"/>
      <w:pPr>
        <w:tabs>
          <w:tab w:val="num" w:pos="720"/>
        </w:tabs>
        <w:ind w:left="720" w:hanging="360"/>
      </w:pPr>
      <w:rPr>
        <w:rFonts w:ascii="Wingdings" w:hAnsi="Wingdings" w:hint="default"/>
      </w:rPr>
    </w:lvl>
    <w:lvl w:ilvl="1" w:tplc="E2B86D2A">
      <w:numFmt w:val="bullet"/>
      <w:lvlText w:val=""/>
      <w:lvlJc w:val="left"/>
      <w:pPr>
        <w:tabs>
          <w:tab w:val="num" w:pos="1440"/>
        </w:tabs>
        <w:ind w:left="1440" w:hanging="360"/>
      </w:pPr>
      <w:rPr>
        <w:rFonts w:ascii="Wingdings" w:hAnsi="Wingdings" w:hint="default"/>
      </w:rPr>
    </w:lvl>
    <w:lvl w:ilvl="2" w:tplc="5B66B1EA">
      <w:numFmt w:val="bullet"/>
      <w:lvlText w:val="•"/>
      <w:lvlJc w:val="left"/>
      <w:pPr>
        <w:tabs>
          <w:tab w:val="num" w:pos="2160"/>
        </w:tabs>
        <w:ind w:left="2160" w:hanging="360"/>
      </w:pPr>
      <w:rPr>
        <w:rFonts w:ascii="Arial" w:hAnsi="Arial" w:hint="default"/>
      </w:rPr>
    </w:lvl>
    <w:lvl w:ilvl="3" w:tplc="FF4EF85A" w:tentative="1">
      <w:start w:val="1"/>
      <w:numFmt w:val="bullet"/>
      <w:lvlText w:val=""/>
      <w:lvlJc w:val="left"/>
      <w:pPr>
        <w:tabs>
          <w:tab w:val="num" w:pos="2880"/>
        </w:tabs>
        <w:ind w:left="2880" w:hanging="360"/>
      </w:pPr>
      <w:rPr>
        <w:rFonts w:ascii="Wingdings" w:hAnsi="Wingdings" w:hint="default"/>
      </w:rPr>
    </w:lvl>
    <w:lvl w:ilvl="4" w:tplc="16703C84" w:tentative="1">
      <w:start w:val="1"/>
      <w:numFmt w:val="bullet"/>
      <w:lvlText w:val=""/>
      <w:lvlJc w:val="left"/>
      <w:pPr>
        <w:tabs>
          <w:tab w:val="num" w:pos="3600"/>
        </w:tabs>
        <w:ind w:left="3600" w:hanging="360"/>
      </w:pPr>
      <w:rPr>
        <w:rFonts w:ascii="Wingdings" w:hAnsi="Wingdings" w:hint="default"/>
      </w:rPr>
    </w:lvl>
    <w:lvl w:ilvl="5" w:tplc="1DE64C5C" w:tentative="1">
      <w:start w:val="1"/>
      <w:numFmt w:val="bullet"/>
      <w:lvlText w:val=""/>
      <w:lvlJc w:val="left"/>
      <w:pPr>
        <w:tabs>
          <w:tab w:val="num" w:pos="4320"/>
        </w:tabs>
        <w:ind w:left="4320" w:hanging="360"/>
      </w:pPr>
      <w:rPr>
        <w:rFonts w:ascii="Wingdings" w:hAnsi="Wingdings" w:hint="default"/>
      </w:rPr>
    </w:lvl>
    <w:lvl w:ilvl="6" w:tplc="DE18EBBE" w:tentative="1">
      <w:start w:val="1"/>
      <w:numFmt w:val="bullet"/>
      <w:lvlText w:val=""/>
      <w:lvlJc w:val="left"/>
      <w:pPr>
        <w:tabs>
          <w:tab w:val="num" w:pos="5040"/>
        </w:tabs>
        <w:ind w:left="5040" w:hanging="360"/>
      </w:pPr>
      <w:rPr>
        <w:rFonts w:ascii="Wingdings" w:hAnsi="Wingdings" w:hint="default"/>
      </w:rPr>
    </w:lvl>
    <w:lvl w:ilvl="7" w:tplc="895E4A04" w:tentative="1">
      <w:start w:val="1"/>
      <w:numFmt w:val="bullet"/>
      <w:lvlText w:val=""/>
      <w:lvlJc w:val="left"/>
      <w:pPr>
        <w:tabs>
          <w:tab w:val="num" w:pos="5760"/>
        </w:tabs>
        <w:ind w:left="5760" w:hanging="360"/>
      </w:pPr>
      <w:rPr>
        <w:rFonts w:ascii="Wingdings" w:hAnsi="Wingdings" w:hint="default"/>
      </w:rPr>
    </w:lvl>
    <w:lvl w:ilvl="8" w:tplc="12383F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4C4D71"/>
    <w:multiLevelType w:val="hybridMultilevel"/>
    <w:tmpl w:val="4B1E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06491"/>
    <w:multiLevelType w:val="hybridMultilevel"/>
    <w:tmpl w:val="B4F0E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CD4DB8"/>
    <w:multiLevelType w:val="hybridMultilevel"/>
    <w:tmpl w:val="7DD6E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94229F"/>
    <w:multiLevelType w:val="hybridMultilevel"/>
    <w:tmpl w:val="BDA86A7E"/>
    <w:lvl w:ilvl="0" w:tplc="DF56A0F8">
      <w:start w:val="1"/>
      <w:numFmt w:val="bullet"/>
      <w:lvlText w:val=""/>
      <w:lvlJc w:val="left"/>
      <w:pPr>
        <w:tabs>
          <w:tab w:val="num" w:pos="720"/>
        </w:tabs>
        <w:ind w:left="720" w:hanging="360"/>
      </w:pPr>
      <w:rPr>
        <w:rFonts w:ascii="Wingdings" w:hAnsi="Wingdings" w:hint="default"/>
      </w:rPr>
    </w:lvl>
    <w:lvl w:ilvl="1" w:tplc="B45CABE0">
      <w:numFmt w:val="bullet"/>
      <w:lvlText w:val=""/>
      <w:lvlJc w:val="left"/>
      <w:pPr>
        <w:tabs>
          <w:tab w:val="num" w:pos="1440"/>
        </w:tabs>
        <w:ind w:left="1440" w:hanging="360"/>
      </w:pPr>
      <w:rPr>
        <w:rFonts w:ascii="Wingdings" w:hAnsi="Wingdings" w:hint="default"/>
      </w:rPr>
    </w:lvl>
    <w:lvl w:ilvl="2" w:tplc="344EF432" w:tentative="1">
      <w:start w:val="1"/>
      <w:numFmt w:val="bullet"/>
      <w:lvlText w:val=""/>
      <w:lvlJc w:val="left"/>
      <w:pPr>
        <w:tabs>
          <w:tab w:val="num" w:pos="2160"/>
        </w:tabs>
        <w:ind w:left="2160" w:hanging="360"/>
      </w:pPr>
      <w:rPr>
        <w:rFonts w:ascii="Wingdings" w:hAnsi="Wingdings" w:hint="default"/>
      </w:rPr>
    </w:lvl>
    <w:lvl w:ilvl="3" w:tplc="CFCA165E" w:tentative="1">
      <w:start w:val="1"/>
      <w:numFmt w:val="bullet"/>
      <w:lvlText w:val=""/>
      <w:lvlJc w:val="left"/>
      <w:pPr>
        <w:tabs>
          <w:tab w:val="num" w:pos="2880"/>
        </w:tabs>
        <w:ind w:left="2880" w:hanging="360"/>
      </w:pPr>
      <w:rPr>
        <w:rFonts w:ascii="Wingdings" w:hAnsi="Wingdings" w:hint="default"/>
      </w:rPr>
    </w:lvl>
    <w:lvl w:ilvl="4" w:tplc="5F42EFF6" w:tentative="1">
      <w:start w:val="1"/>
      <w:numFmt w:val="bullet"/>
      <w:lvlText w:val=""/>
      <w:lvlJc w:val="left"/>
      <w:pPr>
        <w:tabs>
          <w:tab w:val="num" w:pos="3600"/>
        </w:tabs>
        <w:ind w:left="3600" w:hanging="360"/>
      </w:pPr>
      <w:rPr>
        <w:rFonts w:ascii="Wingdings" w:hAnsi="Wingdings" w:hint="default"/>
      </w:rPr>
    </w:lvl>
    <w:lvl w:ilvl="5" w:tplc="66BA6832" w:tentative="1">
      <w:start w:val="1"/>
      <w:numFmt w:val="bullet"/>
      <w:lvlText w:val=""/>
      <w:lvlJc w:val="left"/>
      <w:pPr>
        <w:tabs>
          <w:tab w:val="num" w:pos="4320"/>
        </w:tabs>
        <w:ind w:left="4320" w:hanging="360"/>
      </w:pPr>
      <w:rPr>
        <w:rFonts w:ascii="Wingdings" w:hAnsi="Wingdings" w:hint="default"/>
      </w:rPr>
    </w:lvl>
    <w:lvl w:ilvl="6" w:tplc="DE8C5924" w:tentative="1">
      <w:start w:val="1"/>
      <w:numFmt w:val="bullet"/>
      <w:lvlText w:val=""/>
      <w:lvlJc w:val="left"/>
      <w:pPr>
        <w:tabs>
          <w:tab w:val="num" w:pos="5040"/>
        </w:tabs>
        <w:ind w:left="5040" w:hanging="360"/>
      </w:pPr>
      <w:rPr>
        <w:rFonts w:ascii="Wingdings" w:hAnsi="Wingdings" w:hint="default"/>
      </w:rPr>
    </w:lvl>
    <w:lvl w:ilvl="7" w:tplc="5302ED54" w:tentative="1">
      <w:start w:val="1"/>
      <w:numFmt w:val="bullet"/>
      <w:lvlText w:val=""/>
      <w:lvlJc w:val="left"/>
      <w:pPr>
        <w:tabs>
          <w:tab w:val="num" w:pos="5760"/>
        </w:tabs>
        <w:ind w:left="5760" w:hanging="360"/>
      </w:pPr>
      <w:rPr>
        <w:rFonts w:ascii="Wingdings" w:hAnsi="Wingdings" w:hint="default"/>
      </w:rPr>
    </w:lvl>
    <w:lvl w:ilvl="8" w:tplc="58F66E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0" w15:restartNumberingAfterBreak="0">
    <w:nsid w:val="633954E6"/>
    <w:multiLevelType w:val="hybridMultilevel"/>
    <w:tmpl w:val="86EED894"/>
    <w:lvl w:ilvl="0" w:tplc="319A4F04">
      <w:start w:val="1"/>
      <w:numFmt w:val="bullet"/>
      <w:lvlText w:val=""/>
      <w:lvlJc w:val="left"/>
      <w:pPr>
        <w:tabs>
          <w:tab w:val="num" w:pos="720"/>
        </w:tabs>
        <w:ind w:left="720" w:hanging="360"/>
      </w:pPr>
      <w:rPr>
        <w:rFonts w:ascii="Wingdings" w:hAnsi="Wingdings" w:hint="default"/>
      </w:rPr>
    </w:lvl>
    <w:lvl w:ilvl="1" w:tplc="AB520B78">
      <w:numFmt w:val="bullet"/>
      <w:lvlText w:val=""/>
      <w:lvlJc w:val="left"/>
      <w:pPr>
        <w:tabs>
          <w:tab w:val="num" w:pos="1440"/>
        </w:tabs>
        <w:ind w:left="1440" w:hanging="360"/>
      </w:pPr>
      <w:rPr>
        <w:rFonts w:ascii="Wingdings" w:hAnsi="Wingdings" w:hint="default"/>
      </w:rPr>
    </w:lvl>
    <w:lvl w:ilvl="2" w:tplc="47D895F8" w:tentative="1">
      <w:start w:val="1"/>
      <w:numFmt w:val="bullet"/>
      <w:lvlText w:val=""/>
      <w:lvlJc w:val="left"/>
      <w:pPr>
        <w:tabs>
          <w:tab w:val="num" w:pos="2160"/>
        </w:tabs>
        <w:ind w:left="2160" w:hanging="360"/>
      </w:pPr>
      <w:rPr>
        <w:rFonts w:ascii="Wingdings" w:hAnsi="Wingdings" w:hint="default"/>
      </w:rPr>
    </w:lvl>
    <w:lvl w:ilvl="3" w:tplc="EBD275A2" w:tentative="1">
      <w:start w:val="1"/>
      <w:numFmt w:val="bullet"/>
      <w:lvlText w:val=""/>
      <w:lvlJc w:val="left"/>
      <w:pPr>
        <w:tabs>
          <w:tab w:val="num" w:pos="2880"/>
        </w:tabs>
        <w:ind w:left="2880" w:hanging="360"/>
      </w:pPr>
      <w:rPr>
        <w:rFonts w:ascii="Wingdings" w:hAnsi="Wingdings" w:hint="default"/>
      </w:rPr>
    </w:lvl>
    <w:lvl w:ilvl="4" w:tplc="382AF410" w:tentative="1">
      <w:start w:val="1"/>
      <w:numFmt w:val="bullet"/>
      <w:lvlText w:val=""/>
      <w:lvlJc w:val="left"/>
      <w:pPr>
        <w:tabs>
          <w:tab w:val="num" w:pos="3600"/>
        </w:tabs>
        <w:ind w:left="3600" w:hanging="360"/>
      </w:pPr>
      <w:rPr>
        <w:rFonts w:ascii="Wingdings" w:hAnsi="Wingdings" w:hint="default"/>
      </w:rPr>
    </w:lvl>
    <w:lvl w:ilvl="5" w:tplc="95E8830C" w:tentative="1">
      <w:start w:val="1"/>
      <w:numFmt w:val="bullet"/>
      <w:lvlText w:val=""/>
      <w:lvlJc w:val="left"/>
      <w:pPr>
        <w:tabs>
          <w:tab w:val="num" w:pos="4320"/>
        </w:tabs>
        <w:ind w:left="4320" w:hanging="360"/>
      </w:pPr>
      <w:rPr>
        <w:rFonts w:ascii="Wingdings" w:hAnsi="Wingdings" w:hint="default"/>
      </w:rPr>
    </w:lvl>
    <w:lvl w:ilvl="6" w:tplc="0C96361C" w:tentative="1">
      <w:start w:val="1"/>
      <w:numFmt w:val="bullet"/>
      <w:lvlText w:val=""/>
      <w:lvlJc w:val="left"/>
      <w:pPr>
        <w:tabs>
          <w:tab w:val="num" w:pos="5040"/>
        </w:tabs>
        <w:ind w:left="5040" w:hanging="360"/>
      </w:pPr>
      <w:rPr>
        <w:rFonts w:ascii="Wingdings" w:hAnsi="Wingdings" w:hint="default"/>
      </w:rPr>
    </w:lvl>
    <w:lvl w:ilvl="7" w:tplc="42A40242" w:tentative="1">
      <w:start w:val="1"/>
      <w:numFmt w:val="bullet"/>
      <w:lvlText w:val=""/>
      <w:lvlJc w:val="left"/>
      <w:pPr>
        <w:tabs>
          <w:tab w:val="num" w:pos="5760"/>
        </w:tabs>
        <w:ind w:left="5760" w:hanging="360"/>
      </w:pPr>
      <w:rPr>
        <w:rFonts w:ascii="Wingdings" w:hAnsi="Wingdings" w:hint="default"/>
      </w:rPr>
    </w:lvl>
    <w:lvl w:ilvl="8" w:tplc="FF5C22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152CF8"/>
    <w:multiLevelType w:val="hybridMultilevel"/>
    <w:tmpl w:val="B9CAF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4F65901"/>
    <w:multiLevelType w:val="hybridMultilevel"/>
    <w:tmpl w:val="926CBD34"/>
    <w:lvl w:ilvl="0" w:tplc="F8160C12">
      <w:start w:val="1"/>
      <w:numFmt w:val="bullet"/>
      <w:lvlText w:val=""/>
      <w:lvlJc w:val="left"/>
      <w:pPr>
        <w:tabs>
          <w:tab w:val="num" w:pos="720"/>
        </w:tabs>
        <w:ind w:left="720" w:hanging="360"/>
      </w:pPr>
      <w:rPr>
        <w:rFonts w:ascii="Wingdings" w:hAnsi="Wingdings" w:hint="default"/>
      </w:rPr>
    </w:lvl>
    <w:lvl w:ilvl="1" w:tplc="7E260604">
      <w:numFmt w:val="bullet"/>
      <w:lvlText w:val=""/>
      <w:lvlJc w:val="left"/>
      <w:pPr>
        <w:tabs>
          <w:tab w:val="num" w:pos="1440"/>
        </w:tabs>
        <w:ind w:left="1440" w:hanging="360"/>
      </w:pPr>
      <w:rPr>
        <w:rFonts w:ascii="Wingdings" w:hAnsi="Wingdings" w:hint="default"/>
      </w:rPr>
    </w:lvl>
    <w:lvl w:ilvl="2" w:tplc="03A2D34E">
      <w:numFmt w:val="bullet"/>
      <w:lvlText w:val="•"/>
      <w:lvlJc w:val="left"/>
      <w:pPr>
        <w:tabs>
          <w:tab w:val="num" w:pos="2160"/>
        </w:tabs>
        <w:ind w:left="2160" w:hanging="360"/>
      </w:pPr>
      <w:rPr>
        <w:rFonts w:ascii="Arial" w:hAnsi="Arial" w:hint="default"/>
      </w:rPr>
    </w:lvl>
    <w:lvl w:ilvl="3" w:tplc="09347B80" w:tentative="1">
      <w:start w:val="1"/>
      <w:numFmt w:val="bullet"/>
      <w:lvlText w:val=""/>
      <w:lvlJc w:val="left"/>
      <w:pPr>
        <w:tabs>
          <w:tab w:val="num" w:pos="2880"/>
        </w:tabs>
        <w:ind w:left="2880" w:hanging="360"/>
      </w:pPr>
      <w:rPr>
        <w:rFonts w:ascii="Wingdings" w:hAnsi="Wingdings" w:hint="default"/>
      </w:rPr>
    </w:lvl>
    <w:lvl w:ilvl="4" w:tplc="4470E65C" w:tentative="1">
      <w:start w:val="1"/>
      <w:numFmt w:val="bullet"/>
      <w:lvlText w:val=""/>
      <w:lvlJc w:val="left"/>
      <w:pPr>
        <w:tabs>
          <w:tab w:val="num" w:pos="3600"/>
        </w:tabs>
        <w:ind w:left="3600" w:hanging="360"/>
      </w:pPr>
      <w:rPr>
        <w:rFonts w:ascii="Wingdings" w:hAnsi="Wingdings" w:hint="default"/>
      </w:rPr>
    </w:lvl>
    <w:lvl w:ilvl="5" w:tplc="F776FAD6" w:tentative="1">
      <w:start w:val="1"/>
      <w:numFmt w:val="bullet"/>
      <w:lvlText w:val=""/>
      <w:lvlJc w:val="left"/>
      <w:pPr>
        <w:tabs>
          <w:tab w:val="num" w:pos="4320"/>
        </w:tabs>
        <w:ind w:left="4320" w:hanging="360"/>
      </w:pPr>
      <w:rPr>
        <w:rFonts w:ascii="Wingdings" w:hAnsi="Wingdings" w:hint="default"/>
      </w:rPr>
    </w:lvl>
    <w:lvl w:ilvl="6" w:tplc="AF38899A" w:tentative="1">
      <w:start w:val="1"/>
      <w:numFmt w:val="bullet"/>
      <w:lvlText w:val=""/>
      <w:lvlJc w:val="left"/>
      <w:pPr>
        <w:tabs>
          <w:tab w:val="num" w:pos="5040"/>
        </w:tabs>
        <w:ind w:left="5040" w:hanging="360"/>
      </w:pPr>
      <w:rPr>
        <w:rFonts w:ascii="Wingdings" w:hAnsi="Wingdings" w:hint="default"/>
      </w:rPr>
    </w:lvl>
    <w:lvl w:ilvl="7" w:tplc="5C7ED2E0" w:tentative="1">
      <w:start w:val="1"/>
      <w:numFmt w:val="bullet"/>
      <w:lvlText w:val=""/>
      <w:lvlJc w:val="left"/>
      <w:pPr>
        <w:tabs>
          <w:tab w:val="num" w:pos="5760"/>
        </w:tabs>
        <w:ind w:left="5760" w:hanging="360"/>
      </w:pPr>
      <w:rPr>
        <w:rFonts w:ascii="Wingdings" w:hAnsi="Wingdings" w:hint="default"/>
      </w:rPr>
    </w:lvl>
    <w:lvl w:ilvl="8" w:tplc="9184087C" w:tentative="1">
      <w:start w:val="1"/>
      <w:numFmt w:val="bullet"/>
      <w:lvlText w:val=""/>
      <w:lvlJc w:val="left"/>
      <w:pPr>
        <w:tabs>
          <w:tab w:val="num" w:pos="6480"/>
        </w:tabs>
        <w:ind w:left="6480" w:hanging="360"/>
      </w:pPr>
      <w:rPr>
        <w:rFonts w:ascii="Wingdings" w:hAnsi="Wingdings" w:hint="default"/>
      </w:rPr>
    </w:lvl>
  </w:abstractNum>
  <w:num w:numId="1" w16cid:durableId="1225218688">
    <w:abstractNumId w:val="0"/>
  </w:num>
  <w:num w:numId="2" w16cid:durableId="1766337871">
    <w:abstractNumId w:val="19"/>
  </w:num>
  <w:num w:numId="3" w16cid:durableId="1540363900">
    <w:abstractNumId w:val="5"/>
  </w:num>
  <w:num w:numId="4" w16cid:durableId="1763797103">
    <w:abstractNumId w:val="18"/>
  </w:num>
  <w:num w:numId="5" w16cid:durableId="1441222783">
    <w:abstractNumId w:val="10"/>
  </w:num>
  <w:num w:numId="6" w16cid:durableId="862593037">
    <w:abstractNumId w:val="15"/>
  </w:num>
  <w:num w:numId="7" w16cid:durableId="1450777914">
    <w:abstractNumId w:val="7"/>
  </w:num>
  <w:num w:numId="8" w16cid:durableId="892691699">
    <w:abstractNumId w:val="6"/>
  </w:num>
  <w:num w:numId="9" w16cid:durableId="914780480">
    <w:abstractNumId w:val="1"/>
  </w:num>
  <w:num w:numId="10" w16cid:durableId="1053039258">
    <w:abstractNumId w:val="12"/>
  </w:num>
  <w:num w:numId="11" w16cid:durableId="95564213">
    <w:abstractNumId w:val="22"/>
  </w:num>
  <w:num w:numId="12" w16cid:durableId="1463496257">
    <w:abstractNumId w:val="4"/>
  </w:num>
  <w:num w:numId="13" w16cid:durableId="766190799">
    <w:abstractNumId w:val="11"/>
  </w:num>
  <w:num w:numId="14" w16cid:durableId="2095128415">
    <w:abstractNumId w:val="2"/>
  </w:num>
  <w:num w:numId="15" w16cid:durableId="412094232">
    <w:abstractNumId w:val="8"/>
  </w:num>
  <w:num w:numId="16" w16cid:durableId="1709061306">
    <w:abstractNumId w:val="21"/>
  </w:num>
  <w:num w:numId="17" w16cid:durableId="1846897863">
    <w:abstractNumId w:val="3"/>
  </w:num>
  <w:num w:numId="18" w16cid:durableId="1408838728">
    <w:abstractNumId w:val="20"/>
  </w:num>
  <w:num w:numId="19" w16cid:durableId="898978975">
    <w:abstractNumId w:val="17"/>
  </w:num>
  <w:num w:numId="20" w16cid:durableId="1566448811">
    <w:abstractNumId w:val="24"/>
  </w:num>
  <w:num w:numId="21" w16cid:durableId="1181503813">
    <w:abstractNumId w:val="9"/>
  </w:num>
  <w:num w:numId="22" w16cid:durableId="742601970">
    <w:abstractNumId w:val="23"/>
  </w:num>
  <w:num w:numId="23" w16cid:durableId="312612414">
    <w:abstractNumId w:val="14"/>
  </w:num>
  <w:num w:numId="24" w16cid:durableId="746146187">
    <w:abstractNumId w:val="13"/>
  </w:num>
  <w:num w:numId="25" w16cid:durableId="186917743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67F6"/>
    <w:rsid w:val="00011F39"/>
    <w:rsid w:val="000137CE"/>
    <w:rsid w:val="00021853"/>
    <w:rsid w:val="00023276"/>
    <w:rsid w:val="000322BF"/>
    <w:rsid w:val="000857AC"/>
    <w:rsid w:val="00090C30"/>
    <w:rsid w:val="000916F4"/>
    <w:rsid w:val="00091811"/>
    <w:rsid w:val="00095AC0"/>
    <w:rsid w:val="00097535"/>
    <w:rsid w:val="000A1F23"/>
    <w:rsid w:val="000B1313"/>
    <w:rsid w:val="000E794A"/>
    <w:rsid w:val="000F0C00"/>
    <w:rsid w:val="000F365E"/>
    <w:rsid w:val="000F7877"/>
    <w:rsid w:val="00101C9A"/>
    <w:rsid w:val="001036B5"/>
    <w:rsid w:val="00104FC0"/>
    <w:rsid w:val="001053F0"/>
    <w:rsid w:val="0011260A"/>
    <w:rsid w:val="00113A52"/>
    <w:rsid w:val="001160D0"/>
    <w:rsid w:val="00116719"/>
    <w:rsid w:val="001214B7"/>
    <w:rsid w:val="00124E61"/>
    <w:rsid w:val="00126D45"/>
    <w:rsid w:val="001278F7"/>
    <w:rsid w:val="001373CB"/>
    <w:rsid w:val="00142A49"/>
    <w:rsid w:val="001524F3"/>
    <w:rsid w:val="00154C9A"/>
    <w:rsid w:val="00154EB2"/>
    <w:rsid w:val="00161FB4"/>
    <w:rsid w:val="0016357B"/>
    <w:rsid w:val="00163759"/>
    <w:rsid w:val="0016766A"/>
    <w:rsid w:val="001716A2"/>
    <w:rsid w:val="00177D17"/>
    <w:rsid w:val="001906CE"/>
    <w:rsid w:val="00194690"/>
    <w:rsid w:val="001B7879"/>
    <w:rsid w:val="001C1920"/>
    <w:rsid w:val="001C53D7"/>
    <w:rsid w:val="001E5C6F"/>
    <w:rsid w:val="001E6FF0"/>
    <w:rsid w:val="001E7748"/>
    <w:rsid w:val="001F373D"/>
    <w:rsid w:val="001F410D"/>
    <w:rsid w:val="0020459B"/>
    <w:rsid w:val="00214DC4"/>
    <w:rsid w:val="002320CE"/>
    <w:rsid w:val="00233E12"/>
    <w:rsid w:val="00237BDF"/>
    <w:rsid w:val="0024502B"/>
    <w:rsid w:val="002534E7"/>
    <w:rsid w:val="0025724F"/>
    <w:rsid w:val="00261CFC"/>
    <w:rsid w:val="0026256D"/>
    <w:rsid w:val="0028033C"/>
    <w:rsid w:val="00287387"/>
    <w:rsid w:val="00290F3D"/>
    <w:rsid w:val="002967CD"/>
    <w:rsid w:val="002A0502"/>
    <w:rsid w:val="002A2D62"/>
    <w:rsid w:val="002B5FE5"/>
    <w:rsid w:val="002C4687"/>
    <w:rsid w:val="002C4BAF"/>
    <w:rsid w:val="002C54E5"/>
    <w:rsid w:val="002D3446"/>
    <w:rsid w:val="002D4695"/>
    <w:rsid w:val="002E5C51"/>
    <w:rsid w:val="00310EE4"/>
    <w:rsid w:val="00313829"/>
    <w:rsid w:val="003200DB"/>
    <w:rsid w:val="00322C01"/>
    <w:rsid w:val="0033523B"/>
    <w:rsid w:val="00336B64"/>
    <w:rsid w:val="00337FDB"/>
    <w:rsid w:val="00344570"/>
    <w:rsid w:val="00346570"/>
    <w:rsid w:val="00350C10"/>
    <w:rsid w:val="00351912"/>
    <w:rsid w:val="003562F3"/>
    <w:rsid w:val="003564BB"/>
    <w:rsid w:val="00360AA2"/>
    <w:rsid w:val="00361D20"/>
    <w:rsid w:val="003659C2"/>
    <w:rsid w:val="00366AD8"/>
    <w:rsid w:val="00377927"/>
    <w:rsid w:val="003803C8"/>
    <w:rsid w:val="003949EA"/>
    <w:rsid w:val="00397613"/>
    <w:rsid w:val="003B26FC"/>
    <w:rsid w:val="003B55C0"/>
    <w:rsid w:val="003C3414"/>
    <w:rsid w:val="003C497A"/>
    <w:rsid w:val="003C5B19"/>
    <w:rsid w:val="003C6345"/>
    <w:rsid w:val="003D4C8C"/>
    <w:rsid w:val="003D5BCA"/>
    <w:rsid w:val="003E10F9"/>
    <w:rsid w:val="003F277B"/>
    <w:rsid w:val="0040387A"/>
    <w:rsid w:val="00404582"/>
    <w:rsid w:val="004071AA"/>
    <w:rsid w:val="00410610"/>
    <w:rsid w:val="004168D3"/>
    <w:rsid w:val="00421EFF"/>
    <w:rsid w:val="00422107"/>
    <w:rsid w:val="0043048C"/>
    <w:rsid w:val="004319E9"/>
    <w:rsid w:val="00445B33"/>
    <w:rsid w:val="00452A2E"/>
    <w:rsid w:val="00455CDF"/>
    <w:rsid w:val="0046694F"/>
    <w:rsid w:val="00470E5C"/>
    <w:rsid w:val="004742AB"/>
    <w:rsid w:val="00476452"/>
    <w:rsid w:val="00484446"/>
    <w:rsid w:val="00486B38"/>
    <w:rsid w:val="00493478"/>
    <w:rsid w:val="004A1690"/>
    <w:rsid w:val="004A3044"/>
    <w:rsid w:val="004A59A7"/>
    <w:rsid w:val="004A7E3A"/>
    <w:rsid w:val="004D425A"/>
    <w:rsid w:val="004D6B85"/>
    <w:rsid w:val="004E385A"/>
    <w:rsid w:val="004E6D61"/>
    <w:rsid w:val="004F77C4"/>
    <w:rsid w:val="00505ED3"/>
    <w:rsid w:val="00506419"/>
    <w:rsid w:val="005109FA"/>
    <w:rsid w:val="00511B19"/>
    <w:rsid w:val="00523F1F"/>
    <w:rsid w:val="00527522"/>
    <w:rsid w:val="00540CD5"/>
    <w:rsid w:val="00554C6A"/>
    <w:rsid w:val="00557567"/>
    <w:rsid w:val="005623F3"/>
    <w:rsid w:val="00562710"/>
    <w:rsid w:val="00562A5A"/>
    <w:rsid w:val="005731E5"/>
    <w:rsid w:val="0057786D"/>
    <w:rsid w:val="0059222A"/>
    <w:rsid w:val="00594006"/>
    <w:rsid w:val="005A1CC9"/>
    <w:rsid w:val="005B35FE"/>
    <w:rsid w:val="005B6DD6"/>
    <w:rsid w:val="005C7199"/>
    <w:rsid w:val="005D0E50"/>
    <w:rsid w:val="005D10D5"/>
    <w:rsid w:val="005D266B"/>
    <w:rsid w:val="005F1242"/>
    <w:rsid w:val="006005B9"/>
    <w:rsid w:val="00601B7E"/>
    <w:rsid w:val="0060727B"/>
    <w:rsid w:val="00614AF1"/>
    <w:rsid w:val="00614CD5"/>
    <w:rsid w:val="006305CE"/>
    <w:rsid w:val="00635C41"/>
    <w:rsid w:val="00643C4D"/>
    <w:rsid w:val="006527A9"/>
    <w:rsid w:val="006630A4"/>
    <w:rsid w:val="006632AA"/>
    <w:rsid w:val="00666A5C"/>
    <w:rsid w:val="0067077A"/>
    <w:rsid w:val="006838EA"/>
    <w:rsid w:val="00693FA5"/>
    <w:rsid w:val="006B52A1"/>
    <w:rsid w:val="006B6925"/>
    <w:rsid w:val="006D190A"/>
    <w:rsid w:val="006D3781"/>
    <w:rsid w:val="006E2AE7"/>
    <w:rsid w:val="006E77BB"/>
    <w:rsid w:val="006F1D80"/>
    <w:rsid w:val="006F2E69"/>
    <w:rsid w:val="00701A75"/>
    <w:rsid w:val="00701DBB"/>
    <w:rsid w:val="00702431"/>
    <w:rsid w:val="00704DC3"/>
    <w:rsid w:val="00731180"/>
    <w:rsid w:val="007318C4"/>
    <w:rsid w:val="00731F2C"/>
    <w:rsid w:val="007362EB"/>
    <w:rsid w:val="0073751C"/>
    <w:rsid w:val="0075698F"/>
    <w:rsid w:val="007763F5"/>
    <w:rsid w:val="0079585B"/>
    <w:rsid w:val="007B75CF"/>
    <w:rsid w:val="007C1DDB"/>
    <w:rsid w:val="007C42E8"/>
    <w:rsid w:val="007D2CFD"/>
    <w:rsid w:val="007E39EA"/>
    <w:rsid w:val="007F5D09"/>
    <w:rsid w:val="007F7921"/>
    <w:rsid w:val="008026C1"/>
    <w:rsid w:val="008216EC"/>
    <w:rsid w:val="00821D0C"/>
    <w:rsid w:val="00823CE1"/>
    <w:rsid w:val="008251CF"/>
    <w:rsid w:val="00842F54"/>
    <w:rsid w:val="00844AC1"/>
    <w:rsid w:val="00871B50"/>
    <w:rsid w:val="00891B80"/>
    <w:rsid w:val="00892F43"/>
    <w:rsid w:val="008B7C3E"/>
    <w:rsid w:val="008C190E"/>
    <w:rsid w:val="008E2501"/>
    <w:rsid w:val="008E479F"/>
    <w:rsid w:val="008F78A0"/>
    <w:rsid w:val="00902A86"/>
    <w:rsid w:val="00913386"/>
    <w:rsid w:val="00913CA3"/>
    <w:rsid w:val="009168CC"/>
    <w:rsid w:val="00926983"/>
    <w:rsid w:val="009306CA"/>
    <w:rsid w:val="00933223"/>
    <w:rsid w:val="0093408C"/>
    <w:rsid w:val="00935FFE"/>
    <w:rsid w:val="00940AE7"/>
    <w:rsid w:val="009427E8"/>
    <w:rsid w:val="009453F6"/>
    <w:rsid w:val="00945876"/>
    <w:rsid w:val="00950D67"/>
    <w:rsid w:val="00953A7B"/>
    <w:rsid w:val="00965609"/>
    <w:rsid w:val="00982FDB"/>
    <w:rsid w:val="00984298"/>
    <w:rsid w:val="00992FA2"/>
    <w:rsid w:val="009A7895"/>
    <w:rsid w:val="009B6E15"/>
    <w:rsid w:val="009B7247"/>
    <w:rsid w:val="009D5725"/>
    <w:rsid w:val="009E3634"/>
    <w:rsid w:val="00A07458"/>
    <w:rsid w:val="00A07679"/>
    <w:rsid w:val="00A104E7"/>
    <w:rsid w:val="00A223B7"/>
    <w:rsid w:val="00A22A34"/>
    <w:rsid w:val="00A35C51"/>
    <w:rsid w:val="00A37BA6"/>
    <w:rsid w:val="00A40B8E"/>
    <w:rsid w:val="00A47336"/>
    <w:rsid w:val="00A73D61"/>
    <w:rsid w:val="00A8061D"/>
    <w:rsid w:val="00A81A6F"/>
    <w:rsid w:val="00AA21E4"/>
    <w:rsid w:val="00AA5CCF"/>
    <w:rsid w:val="00AD3BAB"/>
    <w:rsid w:val="00AD5545"/>
    <w:rsid w:val="00AD59FA"/>
    <w:rsid w:val="00AE455F"/>
    <w:rsid w:val="00B02E11"/>
    <w:rsid w:val="00B16ECE"/>
    <w:rsid w:val="00B32D63"/>
    <w:rsid w:val="00B35F9F"/>
    <w:rsid w:val="00B4143C"/>
    <w:rsid w:val="00B444E6"/>
    <w:rsid w:val="00B47727"/>
    <w:rsid w:val="00B72DDB"/>
    <w:rsid w:val="00B73AB8"/>
    <w:rsid w:val="00B775BB"/>
    <w:rsid w:val="00B85260"/>
    <w:rsid w:val="00B924DC"/>
    <w:rsid w:val="00B9691B"/>
    <w:rsid w:val="00B97DD7"/>
    <w:rsid w:val="00BB2CE5"/>
    <w:rsid w:val="00BB4B2B"/>
    <w:rsid w:val="00BB55C4"/>
    <w:rsid w:val="00BB69D3"/>
    <w:rsid w:val="00BC25E9"/>
    <w:rsid w:val="00BC3D6E"/>
    <w:rsid w:val="00BF16CE"/>
    <w:rsid w:val="00BF2F72"/>
    <w:rsid w:val="00BF3152"/>
    <w:rsid w:val="00BF6D6D"/>
    <w:rsid w:val="00C05C59"/>
    <w:rsid w:val="00C34D18"/>
    <w:rsid w:val="00C4580D"/>
    <w:rsid w:val="00C65746"/>
    <w:rsid w:val="00C721F8"/>
    <w:rsid w:val="00C77DE1"/>
    <w:rsid w:val="00C81B12"/>
    <w:rsid w:val="00C85A42"/>
    <w:rsid w:val="00CA0C62"/>
    <w:rsid w:val="00CA6BA0"/>
    <w:rsid w:val="00CD0350"/>
    <w:rsid w:val="00CD5E94"/>
    <w:rsid w:val="00CE7E82"/>
    <w:rsid w:val="00CF6006"/>
    <w:rsid w:val="00CF7559"/>
    <w:rsid w:val="00D0135D"/>
    <w:rsid w:val="00D033CA"/>
    <w:rsid w:val="00D04D47"/>
    <w:rsid w:val="00D15755"/>
    <w:rsid w:val="00D178E4"/>
    <w:rsid w:val="00D42642"/>
    <w:rsid w:val="00D43F0D"/>
    <w:rsid w:val="00D5283B"/>
    <w:rsid w:val="00D6769C"/>
    <w:rsid w:val="00D71966"/>
    <w:rsid w:val="00D763EB"/>
    <w:rsid w:val="00D813B2"/>
    <w:rsid w:val="00D838C1"/>
    <w:rsid w:val="00D92C0E"/>
    <w:rsid w:val="00D93628"/>
    <w:rsid w:val="00DD0343"/>
    <w:rsid w:val="00DD1C1A"/>
    <w:rsid w:val="00DD43A4"/>
    <w:rsid w:val="00DE6A1F"/>
    <w:rsid w:val="00DF07C1"/>
    <w:rsid w:val="00DF09E4"/>
    <w:rsid w:val="00DF2536"/>
    <w:rsid w:val="00E0092E"/>
    <w:rsid w:val="00E0457C"/>
    <w:rsid w:val="00E14881"/>
    <w:rsid w:val="00E27F25"/>
    <w:rsid w:val="00E34057"/>
    <w:rsid w:val="00E445A8"/>
    <w:rsid w:val="00E446A3"/>
    <w:rsid w:val="00E461F4"/>
    <w:rsid w:val="00E5339F"/>
    <w:rsid w:val="00E57A7B"/>
    <w:rsid w:val="00E60BDF"/>
    <w:rsid w:val="00E642F2"/>
    <w:rsid w:val="00E711A2"/>
    <w:rsid w:val="00E745DE"/>
    <w:rsid w:val="00E75343"/>
    <w:rsid w:val="00E81397"/>
    <w:rsid w:val="00E81844"/>
    <w:rsid w:val="00E9584D"/>
    <w:rsid w:val="00EC3150"/>
    <w:rsid w:val="00EF06A9"/>
    <w:rsid w:val="00EF2206"/>
    <w:rsid w:val="00EF3E08"/>
    <w:rsid w:val="00EF5A0B"/>
    <w:rsid w:val="00F05541"/>
    <w:rsid w:val="00F061B8"/>
    <w:rsid w:val="00F06C2F"/>
    <w:rsid w:val="00F156A1"/>
    <w:rsid w:val="00F35AA4"/>
    <w:rsid w:val="00F475CB"/>
    <w:rsid w:val="00F47A76"/>
    <w:rsid w:val="00F560F5"/>
    <w:rsid w:val="00F64AC0"/>
    <w:rsid w:val="00F64CA0"/>
    <w:rsid w:val="00F774C3"/>
    <w:rsid w:val="00F818DA"/>
    <w:rsid w:val="00F84430"/>
    <w:rsid w:val="00F90E0F"/>
    <w:rsid w:val="00F94558"/>
    <w:rsid w:val="00FD40FD"/>
    <w:rsid w:val="00FD587C"/>
    <w:rsid w:val="00FD78EB"/>
    <w:rsid w:val="00FF2BEB"/>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484446"/>
    <w:rPr>
      <w:sz w:val="16"/>
      <w:szCs w:val="16"/>
    </w:rPr>
  </w:style>
  <w:style w:type="paragraph" w:styleId="CommentText">
    <w:name w:val="annotation text"/>
    <w:basedOn w:val="Normal"/>
    <w:link w:val="CommentTextChar"/>
    <w:uiPriority w:val="99"/>
    <w:semiHidden/>
    <w:unhideWhenUsed/>
    <w:rsid w:val="00484446"/>
    <w:rPr>
      <w:szCs w:val="20"/>
    </w:rPr>
  </w:style>
  <w:style w:type="character" w:customStyle="1" w:styleId="CommentTextChar">
    <w:name w:val="Comment Text Char"/>
    <w:basedOn w:val="DefaultParagraphFont"/>
    <w:link w:val="CommentText"/>
    <w:uiPriority w:val="99"/>
    <w:semiHidden/>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 w:type="paragraph" w:styleId="NormalWeb">
    <w:name w:val="Normal (Web)"/>
    <w:basedOn w:val="Normal"/>
    <w:uiPriority w:val="99"/>
    <w:semiHidden/>
    <w:unhideWhenUsed/>
    <w:rsid w:val="00BB69D3"/>
    <w:pPr>
      <w:widowControl/>
      <w:spacing w:before="100" w:beforeAutospacing="1" w:after="100" w:afterAutospacing="1"/>
    </w:pPr>
    <w:rPr>
      <w:rFonts w:ascii="SimSun" w:eastAsia="SimSun" w:hAnsi="SimSun" w:cs="SimSun"/>
      <w:sz w:val="24"/>
      <w:szCs w:val="24"/>
    </w:rPr>
  </w:style>
  <w:style w:type="paragraph" w:customStyle="1" w:styleId="NO">
    <w:name w:val="NO"/>
    <w:basedOn w:val="Normal"/>
    <w:uiPriority w:val="99"/>
    <w:qFormat/>
    <w:rsid w:val="00511B19"/>
    <w:pPr>
      <w:keepLines/>
      <w:widowControl/>
      <w:spacing w:after="180"/>
      <w:ind w:left="1135" w:hanging="851"/>
    </w:pPr>
    <w:rPr>
      <w:rFonts w:eastAsia="Times New Roman" w:cs="Times New Roman"/>
      <w:szCs w:val="20"/>
      <w:lang w:val="en-GB" w:eastAsia="en-US"/>
    </w:rPr>
  </w:style>
  <w:style w:type="paragraph" w:customStyle="1" w:styleId="B1">
    <w:name w:val="B1"/>
    <w:basedOn w:val="Normal"/>
    <w:link w:val="B1Zchn"/>
    <w:qFormat/>
    <w:rsid w:val="00511B19"/>
    <w:pPr>
      <w:widowControl/>
      <w:spacing w:after="180"/>
      <w:ind w:left="568" w:hanging="284"/>
    </w:pPr>
    <w:rPr>
      <w:rFonts w:eastAsia="Times New Roman" w:cs="Times New Roman"/>
      <w:szCs w:val="20"/>
      <w:lang w:val="en-GB" w:eastAsia="en-US"/>
    </w:rPr>
  </w:style>
  <w:style w:type="character" w:customStyle="1" w:styleId="B1Zchn">
    <w:name w:val="B1 Zchn"/>
    <w:link w:val="B1"/>
    <w:qFormat/>
    <w:rsid w:val="00511B19"/>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135431">
      <w:bodyDiv w:val="1"/>
      <w:marLeft w:val="0"/>
      <w:marRight w:val="0"/>
      <w:marTop w:val="0"/>
      <w:marBottom w:val="0"/>
      <w:divBdr>
        <w:top w:val="none" w:sz="0" w:space="0" w:color="auto"/>
        <w:left w:val="none" w:sz="0" w:space="0" w:color="auto"/>
        <w:bottom w:val="none" w:sz="0" w:space="0" w:color="auto"/>
        <w:right w:val="none" w:sz="0" w:space="0" w:color="auto"/>
      </w:divBdr>
    </w:div>
    <w:div w:id="127820016">
      <w:bodyDiv w:val="1"/>
      <w:marLeft w:val="0"/>
      <w:marRight w:val="0"/>
      <w:marTop w:val="0"/>
      <w:marBottom w:val="0"/>
      <w:divBdr>
        <w:top w:val="none" w:sz="0" w:space="0" w:color="auto"/>
        <w:left w:val="none" w:sz="0" w:space="0" w:color="auto"/>
        <w:bottom w:val="none" w:sz="0" w:space="0" w:color="auto"/>
        <w:right w:val="none" w:sz="0" w:space="0" w:color="auto"/>
      </w:divBdr>
    </w:div>
    <w:div w:id="148987246">
      <w:bodyDiv w:val="1"/>
      <w:marLeft w:val="0"/>
      <w:marRight w:val="0"/>
      <w:marTop w:val="0"/>
      <w:marBottom w:val="0"/>
      <w:divBdr>
        <w:top w:val="none" w:sz="0" w:space="0" w:color="auto"/>
        <w:left w:val="none" w:sz="0" w:space="0" w:color="auto"/>
        <w:bottom w:val="none" w:sz="0" w:space="0" w:color="auto"/>
        <w:right w:val="none" w:sz="0" w:space="0" w:color="auto"/>
      </w:divBdr>
    </w:div>
    <w:div w:id="182204854">
      <w:bodyDiv w:val="1"/>
      <w:marLeft w:val="0"/>
      <w:marRight w:val="0"/>
      <w:marTop w:val="0"/>
      <w:marBottom w:val="0"/>
      <w:divBdr>
        <w:top w:val="none" w:sz="0" w:space="0" w:color="auto"/>
        <w:left w:val="none" w:sz="0" w:space="0" w:color="auto"/>
        <w:bottom w:val="none" w:sz="0" w:space="0" w:color="auto"/>
        <w:right w:val="none" w:sz="0" w:space="0" w:color="auto"/>
      </w:divBdr>
      <w:divsChild>
        <w:div w:id="803697063">
          <w:marLeft w:val="562"/>
          <w:marRight w:val="0"/>
          <w:marTop w:val="86"/>
          <w:marBottom w:val="0"/>
          <w:divBdr>
            <w:top w:val="none" w:sz="0" w:space="0" w:color="auto"/>
            <w:left w:val="none" w:sz="0" w:space="0" w:color="auto"/>
            <w:bottom w:val="none" w:sz="0" w:space="0" w:color="auto"/>
            <w:right w:val="none" w:sz="0" w:space="0" w:color="auto"/>
          </w:divBdr>
        </w:div>
        <w:div w:id="594364841">
          <w:marLeft w:val="562"/>
          <w:marRight w:val="0"/>
          <w:marTop w:val="86"/>
          <w:marBottom w:val="0"/>
          <w:divBdr>
            <w:top w:val="none" w:sz="0" w:space="0" w:color="auto"/>
            <w:left w:val="none" w:sz="0" w:space="0" w:color="auto"/>
            <w:bottom w:val="none" w:sz="0" w:space="0" w:color="auto"/>
            <w:right w:val="none" w:sz="0" w:space="0" w:color="auto"/>
          </w:divBdr>
        </w:div>
        <w:div w:id="1263223392">
          <w:marLeft w:val="950"/>
          <w:marRight w:val="0"/>
          <w:marTop w:val="77"/>
          <w:marBottom w:val="0"/>
          <w:divBdr>
            <w:top w:val="none" w:sz="0" w:space="0" w:color="auto"/>
            <w:left w:val="none" w:sz="0" w:space="0" w:color="auto"/>
            <w:bottom w:val="none" w:sz="0" w:space="0" w:color="auto"/>
            <w:right w:val="none" w:sz="0" w:space="0" w:color="auto"/>
          </w:divBdr>
        </w:div>
        <w:div w:id="1960258753">
          <w:marLeft w:val="950"/>
          <w:marRight w:val="0"/>
          <w:marTop w:val="77"/>
          <w:marBottom w:val="0"/>
          <w:divBdr>
            <w:top w:val="none" w:sz="0" w:space="0" w:color="auto"/>
            <w:left w:val="none" w:sz="0" w:space="0" w:color="auto"/>
            <w:bottom w:val="none" w:sz="0" w:space="0" w:color="auto"/>
            <w:right w:val="none" w:sz="0" w:space="0" w:color="auto"/>
          </w:divBdr>
        </w:div>
        <w:div w:id="508834793">
          <w:marLeft w:val="1138"/>
          <w:marRight w:val="0"/>
          <w:marTop w:val="67"/>
          <w:marBottom w:val="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92691000">
      <w:bodyDiv w:val="1"/>
      <w:marLeft w:val="0"/>
      <w:marRight w:val="0"/>
      <w:marTop w:val="0"/>
      <w:marBottom w:val="0"/>
      <w:divBdr>
        <w:top w:val="none" w:sz="0" w:space="0" w:color="auto"/>
        <w:left w:val="none" w:sz="0" w:space="0" w:color="auto"/>
        <w:bottom w:val="none" w:sz="0" w:space="0" w:color="auto"/>
        <w:right w:val="none" w:sz="0" w:space="0" w:color="auto"/>
      </w:divBdr>
    </w:div>
    <w:div w:id="1237012848">
      <w:bodyDiv w:val="1"/>
      <w:marLeft w:val="0"/>
      <w:marRight w:val="0"/>
      <w:marTop w:val="0"/>
      <w:marBottom w:val="0"/>
      <w:divBdr>
        <w:top w:val="none" w:sz="0" w:space="0" w:color="auto"/>
        <w:left w:val="none" w:sz="0" w:space="0" w:color="auto"/>
        <w:bottom w:val="none" w:sz="0" w:space="0" w:color="auto"/>
        <w:right w:val="none" w:sz="0" w:space="0" w:color="auto"/>
      </w:divBdr>
      <w:divsChild>
        <w:div w:id="367729329">
          <w:marLeft w:val="562"/>
          <w:marRight w:val="0"/>
          <w:marTop w:val="96"/>
          <w:marBottom w:val="0"/>
          <w:divBdr>
            <w:top w:val="none" w:sz="0" w:space="0" w:color="auto"/>
            <w:left w:val="none" w:sz="0" w:space="0" w:color="auto"/>
            <w:bottom w:val="none" w:sz="0" w:space="0" w:color="auto"/>
            <w:right w:val="none" w:sz="0" w:space="0" w:color="auto"/>
          </w:divBdr>
        </w:div>
        <w:div w:id="967124469">
          <w:marLeft w:val="562"/>
          <w:marRight w:val="0"/>
          <w:marTop w:val="96"/>
          <w:marBottom w:val="0"/>
          <w:divBdr>
            <w:top w:val="none" w:sz="0" w:space="0" w:color="auto"/>
            <w:left w:val="none" w:sz="0" w:space="0" w:color="auto"/>
            <w:bottom w:val="none" w:sz="0" w:space="0" w:color="auto"/>
            <w:right w:val="none" w:sz="0" w:space="0" w:color="auto"/>
          </w:divBdr>
        </w:div>
        <w:div w:id="1382052163">
          <w:marLeft w:val="950"/>
          <w:marRight w:val="0"/>
          <w:marTop w:val="86"/>
          <w:marBottom w:val="0"/>
          <w:divBdr>
            <w:top w:val="none" w:sz="0" w:space="0" w:color="auto"/>
            <w:left w:val="none" w:sz="0" w:space="0" w:color="auto"/>
            <w:bottom w:val="none" w:sz="0" w:space="0" w:color="auto"/>
            <w:right w:val="none" w:sz="0" w:space="0" w:color="auto"/>
          </w:divBdr>
        </w:div>
        <w:div w:id="571041426">
          <w:marLeft w:val="1138"/>
          <w:marRight w:val="0"/>
          <w:marTop w:val="77"/>
          <w:marBottom w:val="0"/>
          <w:divBdr>
            <w:top w:val="none" w:sz="0" w:space="0" w:color="auto"/>
            <w:left w:val="none" w:sz="0" w:space="0" w:color="auto"/>
            <w:bottom w:val="none" w:sz="0" w:space="0" w:color="auto"/>
            <w:right w:val="none" w:sz="0" w:space="0" w:color="auto"/>
          </w:divBdr>
        </w:div>
        <w:div w:id="300430625">
          <w:marLeft w:val="1138"/>
          <w:marRight w:val="0"/>
          <w:marTop w:val="77"/>
          <w:marBottom w:val="0"/>
          <w:divBdr>
            <w:top w:val="none" w:sz="0" w:space="0" w:color="auto"/>
            <w:left w:val="none" w:sz="0" w:space="0" w:color="auto"/>
            <w:bottom w:val="none" w:sz="0" w:space="0" w:color="auto"/>
            <w:right w:val="none" w:sz="0" w:space="0" w:color="auto"/>
          </w:divBdr>
        </w:div>
        <w:div w:id="1042944033">
          <w:marLeft w:val="950"/>
          <w:marRight w:val="0"/>
          <w:marTop w:val="86"/>
          <w:marBottom w:val="0"/>
          <w:divBdr>
            <w:top w:val="none" w:sz="0" w:space="0" w:color="auto"/>
            <w:left w:val="none" w:sz="0" w:space="0" w:color="auto"/>
            <w:bottom w:val="none" w:sz="0" w:space="0" w:color="auto"/>
            <w:right w:val="none" w:sz="0" w:space="0" w:color="auto"/>
          </w:divBdr>
        </w:div>
        <w:div w:id="1190290417">
          <w:marLeft w:val="950"/>
          <w:marRight w:val="0"/>
          <w:marTop w:val="86"/>
          <w:marBottom w:val="0"/>
          <w:divBdr>
            <w:top w:val="none" w:sz="0" w:space="0" w:color="auto"/>
            <w:left w:val="none" w:sz="0" w:space="0" w:color="auto"/>
            <w:bottom w:val="none" w:sz="0" w:space="0" w:color="auto"/>
            <w:right w:val="none" w:sz="0" w:space="0" w:color="auto"/>
          </w:divBdr>
        </w:div>
      </w:divsChild>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68116451">
      <w:bodyDiv w:val="1"/>
      <w:marLeft w:val="0"/>
      <w:marRight w:val="0"/>
      <w:marTop w:val="0"/>
      <w:marBottom w:val="0"/>
      <w:divBdr>
        <w:top w:val="none" w:sz="0" w:space="0" w:color="auto"/>
        <w:left w:val="none" w:sz="0" w:space="0" w:color="auto"/>
        <w:bottom w:val="none" w:sz="0" w:space="0" w:color="auto"/>
        <w:right w:val="none" w:sz="0" w:space="0" w:color="auto"/>
      </w:divBdr>
      <w:divsChild>
        <w:div w:id="1763797699">
          <w:marLeft w:val="562"/>
          <w:marRight w:val="0"/>
          <w:marTop w:val="86"/>
          <w:marBottom w:val="0"/>
          <w:divBdr>
            <w:top w:val="none" w:sz="0" w:space="0" w:color="auto"/>
            <w:left w:val="none" w:sz="0" w:space="0" w:color="auto"/>
            <w:bottom w:val="none" w:sz="0" w:space="0" w:color="auto"/>
            <w:right w:val="none" w:sz="0" w:space="0" w:color="auto"/>
          </w:divBdr>
        </w:div>
        <w:div w:id="1509708397">
          <w:marLeft w:val="950"/>
          <w:marRight w:val="0"/>
          <w:marTop w:val="77"/>
          <w:marBottom w:val="0"/>
          <w:divBdr>
            <w:top w:val="none" w:sz="0" w:space="0" w:color="auto"/>
            <w:left w:val="none" w:sz="0" w:space="0" w:color="auto"/>
            <w:bottom w:val="none" w:sz="0" w:space="0" w:color="auto"/>
            <w:right w:val="none" w:sz="0" w:space="0" w:color="auto"/>
          </w:divBdr>
        </w:div>
        <w:div w:id="1736539057">
          <w:marLeft w:val="950"/>
          <w:marRight w:val="0"/>
          <w:marTop w:val="77"/>
          <w:marBottom w:val="0"/>
          <w:divBdr>
            <w:top w:val="none" w:sz="0" w:space="0" w:color="auto"/>
            <w:left w:val="none" w:sz="0" w:space="0" w:color="auto"/>
            <w:bottom w:val="none" w:sz="0" w:space="0" w:color="auto"/>
            <w:right w:val="none" w:sz="0" w:space="0" w:color="auto"/>
          </w:divBdr>
        </w:div>
      </w:divsChild>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882790877">
      <w:bodyDiv w:val="1"/>
      <w:marLeft w:val="0"/>
      <w:marRight w:val="0"/>
      <w:marTop w:val="0"/>
      <w:marBottom w:val="0"/>
      <w:divBdr>
        <w:top w:val="none" w:sz="0" w:space="0" w:color="auto"/>
        <w:left w:val="none" w:sz="0" w:space="0" w:color="auto"/>
        <w:bottom w:val="none" w:sz="0" w:space="0" w:color="auto"/>
        <w:right w:val="none" w:sz="0" w:space="0" w:color="auto"/>
      </w:divBdr>
      <w:divsChild>
        <w:div w:id="131869348">
          <w:marLeft w:val="562"/>
          <w:marRight w:val="0"/>
          <w:marTop w:val="96"/>
          <w:marBottom w:val="0"/>
          <w:divBdr>
            <w:top w:val="none" w:sz="0" w:space="0" w:color="auto"/>
            <w:left w:val="none" w:sz="0" w:space="0" w:color="auto"/>
            <w:bottom w:val="none" w:sz="0" w:space="0" w:color="auto"/>
            <w:right w:val="none" w:sz="0" w:space="0" w:color="auto"/>
          </w:divBdr>
        </w:div>
        <w:div w:id="1221942108">
          <w:marLeft w:val="950"/>
          <w:marRight w:val="0"/>
          <w:marTop w:val="86"/>
          <w:marBottom w:val="0"/>
          <w:divBdr>
            <w:top w:val="none" w:sz="0" w:space="0" w:color="auto"/>
            <w:left w:val="none" w:sz="0" w:space="0" w:color="auto"/>
            <w:bottom w:val="none" w:sz="0" w:space="0" w:color="auto"/>
            <w:right w:val="none" w:sz="0" w:space="0" w:color="auto"/>
          </w:divBdr>
        </w:div>
        <w:div w:id="2134518021">
          <w:marLeft w:val="950"/>
          <w:marRight w:val="0"/>
          <w:marTop w:val="86"/>
          <w:marBottom w:val="0"/>
          <w:divBdr>
            <w:top w:val="none" w:sz="0" w:space="0" w:color="auto"/>
            <w:left w:val="none" w:sz="0" w:space="0" w:color="auto"/>
            <w:bottom w:val="none" w:sz="0" w:space="0" w:color="auto"/>
            <w:right w:val="none" w:sz="0" w:space="0" w:color="auto"/>
          </w:divBdr>
        </w:div>
        <w:div w:id="944773737">
          <w:marLeft w:val="950"/>
          <w:marRight w:val="0"/>
          <w:marTop w:val="86"/>
          <w:marBottom w:val="0"/>
          <w:divBdr>
            <w:top w:val="none" w:sz="0" w:space="0" w:color="auto"/>
            <w:left w:val="none" w:sz="0" w:space="0" w:color="auto"/>
            <w:bottom w:val="none" w:sz="0" w:space="0" w:color="auto"/>
            <w:right w:val="none" w:sz="0" w:space="0" w:color="auto"/>
          </w:divBdr>
        </w:div>
        <w:div w:id="1681616682">
          <w:marLeft w:val="562"/>
          <w:marRight w:val="0"/>
          <w:marTop w:val="96"/>
          <w:marBottom w:val="0"/>
          <w:divBdr>
            <w:top w:val="none" w:sz="0" w:space="0" w:color="auto"/>
            <w:left w:val="none" w:sz="0" w:space="0" w:color="auto"/>
            <w:bottom w:val="none" w:sz="0" w:space="0" w:color="auto"/>
            <w:right w:val="none" w:sz="0" w:space="0" w:color="auto"/>
          </w:divBdr>
        </w:div>
        <w:div w:id="1711029609">
          <w:marLeft w:val="950"/>
          <w:marRight w:val="0"/>
          <w:marTop w:val="86"/>
          <w:marBottom w:val="0"/>
          <w:divBdr>
            <w:top w:val="none" w:sz="0" w:space="0" w:color="auto"/>
            <w:left w:val="none" w:sz="0" w:space="0" w:color="auto"/>
            <w:bottom w:val="none" w:sz="0" w:space="0" w:color="auto"/>
            <w:right w:val="none" w:sz="0" w:space="0" w:color="auto"/>
          </w:divBdr>
        </w:div>
        <w:div w:id="723329196">
          <w:marLeft w:val="950"/>
          <w:marRight w:val="0"/>
          <w:marTop w:val="86"/>
          <w:marBottom w:val="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3GPP style 2.dotx</Template>
  <TotalTime>0</TotalTime>
  <Pages>3</Pages>
  <Words>641</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Hans van der Veen</cp:lastModifiedBy>
  <cp:revision>7</cp:revision>
  <dcterms:created xsi:type="dcterms:W3CDTF">2025-02-24T06:51:00Z</dcterms:created>
  <dcterms:modified xsi:type="dcterms:W3CDTF">2025-03-03T15:16:00Z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