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D52E0" w14:textId="77777777" w:rsidR="00E56948" w:rsidRPr="00205F07" w:rsidRDefault="00E56948" w:rsidP="00E56948">
      <w:pPr>
        <w:tabs>
          <w:tab w:val="center" w:pos="4536"/>
          <w:tab w:val="right" w:pos="9072"/>
        </w:tabs>
        <w:rPr>
          <w:rFonts w:ascii="Arial" w:eastAsia="宋体" w:hAnsi="Arial"/>
          <w:b/>
          <w:sz w:val="24"/>
          <w:szCs w:val="22"/>
          <w:lang w:val="en-GB" w:eastAsia="zh-CN"/>
        </w:rPr>
      </w:pPr>
      <w:r w:rsidRPr="00701FFD">
        <w:rPr>
          <w:rFonts w:ascii="Arial" w:eastAsia="宋体" w:hAnsi="Arial"/>
          <w:b/>
          <w:sz w:val="24"/>
          <w:szCs w:val="22"/>
          <w:lang w:val="en-GB" w:eastAsia="zh-CN"/>
        </w:rPr>
        <w:t>3GPP TSG-RAN</w:t>
      </w:r>
      <w:r w:rsidRPr="00205F07">
        <w:rPr>
          <w:rFonts w:ascii="Arial" w:eastAsia="宋体" w:hAnsi="Arial"/>
          <w:b/>
          <w:sz w:val="24"/>
          <w:szCs w:val="22"/>
          <w:lang w:val="en-GB" w:eastAsia="zh-CN"/>
        </w:rPr>
        <w:t xml:space="preserve"> Meeting #1</w:t>
      </w:r>
      <w:r>
        <w:rPr>
          <w:rFonts w:ascii="Arial" w:eastAsia="宋体" w:hAnsi="Arial" w:hint="eastAsia"/>
          <w:b/>
          <w:sz w:val="24"/>
          <w:szCs w:val="22"/>
          <w:lang w:val="en-GB" w:eastAsia="zh-CN"/>
        </w:rPr>
        <w:t>07</w:t>
      </w:r>
      <w:r w:rsidRPr="00205F07">
        <w:rPr>
          <w:rFonts w:ascii="Arial" w:eastAsia="宋体" w:hAnsi="Arial" w:hint="eastAsia"/>
          <w:b/>
          <w:sz w:val="24"/>
          <w:szCs w:val="22"/>
          <w:lang w:val="en-GB" w:eastAsia="zh-CN"/>
        </w:rPr>
        <w:tab/>
      </w:r>
      <w:r w:rsidRPr="00701FFD">
        <w:rPr>
          <w:rFonts w:ascii="Arial" w:eastAsia="宋体" w:hAnsi="Arial" w:hint="eastAsia"/>
          <w:b/>
          <w:sz w:val="24"/>
          <w:szCs w:val="22"/>
          <w:lang w:val="en-GB" w:eastAsia="zh-CN"/>
        </w:rPr>
        <w:tab/>
      </w:r>
      <w:r w:rsidRPr="00205F07">
        <w:rPr>
          <w:rFonts w:ascii="Arial" w:eastAsia="宋体" w:hAnsi="Arial" w:hint="eastAsia"/>
          <w:b/>
          <w:sz w:val="24"/>
          <w:szCs w:val="22"/>
          <w:lang w:val="en-GB" w:eastAsia="zh-CN"/>
        </w:rPr>
        <w:t>R</w:t>
      </w:r>
      <w:r>
        <w:rPr>
          <w:rFonts w:ascii="Arial" w:eastAsia="宋体" w:hAnsi="Arial" w:hint="eastAsia"/>
          <w:b/>
          <w:sz w:val="24"/>
          <w:szCs w:val="22"/>
          <w:lang w:val="en-GB" w:eastAsia="zh-CN"/>
        </w:rPr>
        <w:t>P</w:t>
      </w:r>
      <w:r w:rsidRPr="00205F07">
        <w:rPr>
          <w:rFonts w:ascii="Arial" w:eastAsia="宋体" w:hAnsi="Arial" w:hint="eastAsia"/>
          <w:b/>
          <w:sz w:val="24"/>
          <w:szCs w:val="22"/>
          <w:lang w:val="en-GB" w:eastAsia="zh-CN"/>
        </w:rPr>
        <w:t>-</w:t>
      </w:r>
      <w:r>
        <w:rPr>
          <w:rFonts w:ascii="Arial" w:eastAsia="宋体" w:hAnsi="Arial" w:hint="eastAsia"/>
          <w:b/>
          <w:sz w:val="24"/>
          <w:szCs w:val="22"/>
          <w:lang w:val="en-GB" w:eastAsia="zh-CN"/>
        </w:rPr>
        <w:t>250509</w:t>
      </w:r>
    </w:p>
    <w:p w14:paraId="61112B19" w14:textId="77777777" w:rsidR="00E56948" w:rsidRPr="00405D84" w:rsidRDefault="00E56948" w:rsidP="00E56948">
      <w:pPr>
        <w:pStyle w:val="Header"/>
        <w:rPr>
          <w:rFonts w:eastAsia="宋体"/>
          <w:sz w:val="24"/>
          <w:szCs w:val="22"/>
          <w:lang w:val="en-GB" w:eastAsia="zh-CN"/>
        </w:rPr>
      </w:pPr>
      <w:r w:rsidRPr="00405D84">
        <w:rPr>
          <w:rFonts w:eastAsia="宋体"/>
          <w:sz w:val="24"/>
          <w:szCs w:val="22"/>
          <w:lang w:val="en-GB" w:eastAsia="zh-CN"/>
        </w:rPr>
        <w:t>Incheon, Korea, March 12-14, 2025</w:t>
      </w:r>
    </w:p>
    <w:p w14:paraId="6AAF421C" w14:textId="77777777" w:rsidR="00E56948" w:rsidRDefault="00E56948" w:rsidP="00E56948">
      <w:pPr>
        <w:pStyle w:val="Header"/>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608818D1" w14:textId="0A0FD775" w:rsidR="00E56948" w:rsidRDefault="00E56948" w:rsidP="00E56948">
      <w:pPr>
        <w:pStyle w:val="Header"/>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602CF24D" w14:textId="77777777" w:rsidR="00E56948" w:rsidRDefault="00E56948" w:rsidP="00E56948">
      <w:pPr>
        <w:pStyle w:val="Header"/>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t>C</w:t>
      </w:r>
      <w:r w:rsidRPr="00EB4A76">
        <w:rPr>
          <w:rFonts w:eastAsiaTheme="minorEastAsia" w:cs="Arial"/>
          <w:sz w:val="22"/>
          <w:szCs w:val="22"/>
          <w:lang w:eastAsia="zh-CN"/>
        </w:rPr>
        <w:t xml:space="preserve">onsideration on </w:t>
      </w:r>
      <w:r>
        <w:rPr>
          <w:rFonts w:eastAsiaTheme="minorEastAsia" w:cs="Arial" w:hint="eastAsia"/>
          <w:sz w:val="22"/>
          <w:szCs w:val="22"/>
          <w:lang w:eastAsia="zh-CN"/>
        </w:rPr>
        <w:t xml:space="preserve">NR </w:t>
      </w:r>
      <w:r w:rsidRPr="00EB4A76">
        <w:rPr>
          <w:rFonts w:eastAsiaTheme="minorEastAsia" w:cs="Arial"/>
          <w:sz w:val="22"/>
          <w:szCs w:val="22"/>
          <w:lang w:eastAsia="zh-CN"/>
        </w:rPr>
        <w:t>NTN in 5G-A Rel-20</w:t>
      </w:r>
    </w:p>
    <w:p w14:paraId="37584EC9" w14:textId="77777777" w:rsidR="00E56948" w:rsidRPr="00405D84" w:rsidRDefault="00E56948" w:rsidP="00E56948">
      <w:pPr>
        <w:pStyle w:val="Header"/>
        <w:tabs>
          <w:tab w:val="left" w:pos="1800"/>
        </w:tabs>
        <w:rPr>
          <w:rStyle w:val="B1Char"/>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15.2.8.4</w:t>
      </w:r>
    </w:p>
    <w:p w14:paraId="51D3548D" w14:textId="335F95C4" w:rsidR="00E56948" w:rsidRDefault="00E56948" w:rsidP="00E56948">
      <w:pPr>
        <w:pStyle w:val="Header"/>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 </w:t>
      </w:r>
    </w:p>
    <w:p w14:paraId="21D7D5C1" w14:textId="77777777" w:rsidR="00786CDE" w:rsidRDefault="00786CDE">
      <w:pPr>
        <w:pBdr>
          <w:bottom w:val="single" w:sz="4" w:space="1" w:color="auto"/>
        </w:pBdr>
        <w:tabs>
          <w:tab w:val="left" w:pos="2552"/>
        </w:tabs>
        <w:jc w:val="both"/>
      </w:pPr>
    </w:p>
    <w:p w14:paraId="70300FA6" w14:textId="77777777" w:rsidR="00786CDE" w:rsidRDefault="007B3BC6">
      <w:pPr>
        <w:pStyle w:val="Heading1"/>
        <w:tabs>
          <w:tab w:val="clear" w:pos="567"/>
          <w:tab w:val="left" w:pos="432"/>
        </w:tabs>
        <w:ind w:left="432" w:hanging="432"/>
        <w:jc w:val="both"/>
        <w:rPr>
          <w:szCs w:val="28"/>
        </w:rPr>
      </w:pPr>
      <w:r>
        <w:rPr>
          <w:szCs w:val="28"/>
        </w:rPr>
        <w:t>Introduction</w:t>
      </w:r>
    </w:p>
    <w:p w14:paraId="705F153B" w14:textId="605E8259" w:rsidR="001926FA" w:rsidRPr="003431FF" w:rsidRDefault="001926FA" w:rsidP="00BC40FD">
      <w:pPr>
        <w:pStyle w:val="BodyText"/>
      </w:pPr>
      <w:r w:rsidRPr="003431FF">
        <w:rPr>
          <w:rFonts w:hint="eastAsia"/>
        </w:rPr>
        <w:t xml:space="preserve">NR NTN and </w:t>
      </w:r>
      <w:proofErr w:type="spellStart"/>
      <w:r w:rsidRPr="00A14102">
        <w:t>IoT</w:t>
      </w:r>
      <w:proofErr w:type="spellEnd"/>
      <w:r w:rsidRPr="00A14102">
        <w:t>-NTN</w:t>
      </w:r>
      <w:r>
        <w:t xml:space="preserve"> ha</w:t>
      </w:r>
      <w:r w:rsidRPr="003431FF">
        <w:rPr>
          <w:rFonts w:hint="eastAsia"/>
        </w:rPr>
        <w:t>ve</w:t>
      </w:r>
      <w:r>
        <w:t xml:space="preserve"> been specified in 3GPP RAN Rel-17, since then been optimized in Rel-18</w:t>
      </w:r>
      <w:r w:rsidRPr="003431FF">
        <w:rPr>
          <w:rFonts w:hint="eastAsia"/>
        </w:rPr>
        <w:t xml:space="preserve"> and Rel-19</w:t>
      </w:r>
      <w:r w:rsidR="00A833F4">
        <w:rPr>
          <w:rFonts w:hint="eastAsia"/>
        </w:rPr>
        <w:t>.</w:t>
      </w:r>
      <w:r w:rsidRPr="003431FF">
        <w:rPr>
          <w:rFonts w:hint="eastAsia"/>
        </w:rPr>
        <w:t xml:space="preserve"> </w:t>
      </w:r>
      <w:r w:rsidR="00A833F4">
        <w:rPr>
          <w:rFonts w:hint="eastAsia"/>
        </w:rPr>
        <w:t>C</w:t>
      </w:r>
      <w:r w:rsidR="00A833F4">
        <w:t xml:space="preserve">ommercial </w:t>
      </w:r>
      <w:r>
        <w:t xml:space="preserve">deployment </w:t>
      </w:r>
      <w:r w:rsidR="00A833F4">
        <w:rPr>
          <w:rFonts w:hint="eastAsia"/>
        </w:rPr>
        <w:t>is</w:t>
      </w:r>
      <w:r w:rsidR="00A833F4">
        <w:t xml:space="preserve"> </w:t>
      </w:r>
      <w:r>
        <w:t xml:space="preserve">ongoing at </w:t>
      </w:r>
      <w:r w:rsidRPr="003431FF">
        <w:rPr>
          <w:rFonts w:hint="eastAsia"/>
        </w:rPr>
        <w:t>this</w:t>
      </w:r>
      <w:r>
        <w:t xml:space="preserve"> moment. Based on real deployment or deployment plans</w:t>
      </w:r>
      <w:r w:rsidR="00A833F4">
        <w:rPr>
          <w:rFonts w:hint="eastAsia"/>
        </w:rPr>
        <w:t>,</w:t>
      </w:r>
      <w:r>
        <w:t xml:space="preserve"> further evolution of </w:t>
      </w:r>
      <w:r w:rsidRPr="003431FF">
        <w:rPr>
          <w:rFonts w:hint="eastAsia"/>
        </w:rPr>
        <w:t xml:space="preserve">NR NTN and </w:t>
      </w:r>
      <w:proofErr w:type="spellStart"/>
      <w:r>
        <w:t>IoT</w:t>
      </w:r>
      <w:proofErr w:type="spellEnd"/>
      <w:r>
        <w:t xml:space="preserve">-NTN </w:t>
      </w:r>
      <w:r w:rsidRPr="003431FF">
        <w:rPr>
          <w:rFonts w:hint="eastAsia"/>
        </w:rPr>
        <w:t>are</w:t>
      </w:r>
      <w:r>
        <w:t xml:space="preserve"> needed.</w:t>
      </w:r>
      <w:r w:rsidRPr="003431FF">
        <w:rPr>
          <w:rFonts w:hint="eastAsia"/>
        </w:rPr>
        <w:t xml:space="preserve"> </w:t>
      </w:r>
    </w:p>
    <w:p w14:paraId="19E28C93" w14:textId="38302F41" w:rsidR="00CB595C" w:rsidRPr="003431FF" w:rsidRDefault="003431FF" w:rsidP="00BC40FD">
      <w:pPr>
        <w:pStyle w:val="BodyText"/>
      </w:pPr>
      <w:r>
        <w:rPr>
          <w:rFonts w:hint="eastAsia"/>
        </w:rPr>
        <w:t xml:space="preserve">In this contribution, we provide our views on </w:t>
      </w:r>
      <w:r w:rsidR="00E56948">
        <w:rPr>
          <w:rFonts w:hint="eastAsia"/>
        </w:rPr>
        <w:t xml:space="preserve">NR </w:t>
      </w:r>
      <w:r>
        <w:rPr>
          <w:rFonts w:hint="eastAsia"/>
        </w:rPr>
        <w:t xml:space="preserve">NTN evolution </w:t>
      </w:r>
      <w:r w:rsidR="00E56948">
        <w:rPr>
          <w:rFonts w:hint="eastAsia"/>
        </w:rPr>
        <w:t>i</w:t>
      </w:r>
      <w:r>
        <w:rPr>
          <w:rFonts w:hint="eastAsia"/>
        </w:rPr>
        <w:t>n 5G</w:t>
      </w:r>
      <w:r w:rsidR="00E56948">
        <w:rPr>
          <w:rFonts w:hint="eastAsia"/>
        </w:rPr>
        <w:t>-</w:t>
      </w:r>
      <w:r>
        <w:rPr>
          <w:rFonts w:hint="eastAsia"/>
        </w:rPr>
        <w:t>A Rel-20</w:t>
      </w:r>
      <w:r w:rsidR="0012484B">
        <w:rPr>
          <w:rFonts w:hint="eastAsia"/>
        </w:rPr>
        <w:t xml:space="preserve"> with </w:t>
      </w:r>
      <w:r>
        <w:rPr>
          <w:rFonts w:hint="eastAsia"/>
        </w:rPr>
        <w:t>some potential enhancements.</w:t>
      </w:r>
    </w:p>
    <w:p w14:paraId="16E4B29E" w14:textId="77777777" w:rsidR="00786CDE" w:rsidRDefault="007B3BC6">
      <w:pPr>
        <w:pStyle w:val="Heading1"/>
        <w:tabs>
          <w:tab w:val="clear" w:pos="567"/>
          <w:tab w:val="left" w:pos="432"/>
        </w:tabs>
        <w:ind w:left="432" w:hanging="432"/>
        <w:jc w:val="both"/>
      </w:pPr>
      <w:r>
        <w:rPr>
          <w:rFonts w:hint="eastAsia"/>
        </w:rPr>
        <w:t>Discussion</w:t>
      </w:r>
    </w:p>
    <w:p w14:paraId="6F1EAEEA" w14:textId="77777777" w:rsidR="004A30DB" w:rsidRPr="00DD4FC4" w:rsidRDefault="004A30DB" w:rsidP="004A30DB">
      <w:pPr>
        <w:pStyle w:val="Heading2"/>
        <w:ind w:left="679" w:hangingChars="283" w:hanging="679"/>
        <w:rPr>
          <w:rFonts w:eastAsiaTheme="minorEastAsia"/>
          <w:b w:val="0"/>
          <w:sz w:val="24"/>
        </w:rPr>
      </w:pPr>
      <w:r>
        <w:rPr>
          <w:rFonts w:eastAsiaTheme="minorEastAsia"/>
          <w:b w:val="0"/>
          <w:sz w:val="24"/>
        </w:rPr>
        <w:t>L</w:t>
      </w:r>
      <w:r>
        <w:rPr>
          <w:rFonts w:eastAsiaTheme="minorEastAsia" w:hint="eastAsia"/>
          <w:b w:val="0"/>
          <w:sz w:val="24"/>
        </w:rPr>
        <w:t>eftovers from previous releases</w:t>
      </w:r>
    </w:p>
    <w:p w14:paraId="07293562" w14:textId="77777777" w:rsidR="004A30DB" w:rsidRPr="00DD4FC4" w:rsidRDefault="004A30DB" w:rsidP="004A30DB">
      <w:pPr>
        <w:pStyle w:val="Heading3"/>
        <w:spacing w:after="120"/>
        <w:rPr>
          <w:b w:val="0"/>
          <w:sz w:val="22"/>
        </w:rPr>
      </w:pPr>
      <w:r w:rsidRPr="00DD4FC4">
        <w:rPr>
          <w:rFonts w:hint="eastAsia"/>
          <w:b w:val="0"/>
          <w:sz w:val="22"/>
        </w:rPr>
        <w:t xml:space="preserve">2.1.1 </w:t>
      </w:r>
      <w:r w:rsidRPr="00C50F0F">
        <w:rPr>
          <w:rFonts w:hint="eastAsia"/>
          <w:b w:val="0"/>
          <w:sz w:val="22"/>
        </w:rPr>
        <w:t>Msg-5 repetition for UL coverage enhancement</w:t>
      </w:r>
    </w:p>
    <w:p w14:paraId="52F19325" w14:textId="22F8AD81" w:rsidR="004A30DB" w:rsidRDefault="004A30DB" w:rsidP="004A30DB">
      <w:pPr>
        <w:pStyle w:val="BodyText"/>
      </w:pPr>
      <w:r>
        <w:rPr>
          <w:rFonts w:hint="eastAsia"/>
        </w:rPr>
        <w:t xml:space="preserve">In Rel-18 NTN, UL </w:t>
      </w:r>
      <w:r>
        <w:t>enhancement</w:t>
      </w:r>
      <w:r>
        <w:rPr>
          <w:rFonts w:hint="eastAsia"/>
        </w:rPr>
        <w:t xml:space="preserve"> has been specified for PUSCH and PUCCH at the initial access. </w:t>
      </w:r>
      <w:r>
        <w:t>H</w:t>
      </w:r>
      <w:r>
        <w:rPr>
          <w:rFonts w:hint="eastAsia"/>
        </w:rPr>
        <w:t xml:space="preserve">owever, there is one missing channel, Msg-5 PUSCH, which may have coverage </w:t>
      </w:r>
      <w:r>
        <w:t>problem</w:t>
      </w:r>
      <w:r>
        <w:rPr>
          <w:rFonts w:hint="eastAsia"/>
        </w:rPr>
        <w:t xml:space="preserve">. </w:t>
      </w:r>
      <w:r>
        <w:t>T</w:t>
      </w:r>
      <w:r>
        <w:rPr>
          <w:rFonts w:hint="eastAsia"/>
        </w:rPr>
        <w:t xml:space="preserve">he size of Msg-5 content may be larger than that of Msg-3, </w:t>
      </w:r>
      <w:r w:rsidR="001E7030">
        <w:rPr>
          <w:rFonts w:hint="eastAsia"/>
        </w:rPr>
        <w:t xml:space="preserve">while </w:t>
      </w:r>
      <w:r>
        <w:rPr>
          <w:rFonts w:hint="eastAsia"/>
        </w:rPr>
        <w:t xml:space="preserve">the Msg-3 has been enhanced. </w:t>
      </w:r>
      <w:r>
        <w:t>F</w:t>
      </w:r>
      <w:r>
        <w:rPr>
          <w:rFonts w:hint="eastAsia"/>
        </w:rPr>
        <w:t xml:space="preserve">or handheld UE, UL transmission power is quite </w:t>
      </w:r>
      <w:proofErr w:type="gramStart"/>
      <w:r>
        <w:rPr>
          <w:rFonts w:hint="eastAsia"/>
        </w:rPr>
        <w:t>limited,</w:t>
      </w:r>
      <w:proofErr w:type="gramEnd"/>
      <w:r>
        <w:rPr>
          <w:rFonts w:hint="eastAsia"/>
        </w:rPr>
        <w:t xml:space="preserve"> hence, all UL transmission channels should be improved to keep good coverage.</w:t>
      </w:r>
    </w:p>
    <w:p w14:paraId="18A6C22B" w14:textId="77777777" w:rsidR="004A30DB" w:rsidRPr="00BC1639" w:rsidRDefault="004A30DB" w:rsidP="004A30DB">
      <w:pPr>
        <w:pStyle w:val="BodyText"/>
      </w:pPr>
      <w:r>
        <w:t>A</w:t>
      </w:r>
      <w:r>
        <w:rPr>
          <w:rFonts w:hint="eastAsia"/>
        </w:rPr>
        <w:t xml:space="preserve">s another alternative, Msg-5 channel enhancement may be one common </w:t>
      </w:r>
      <w:r>
        <w:t>requirement</w:t>
      </w:r>
      <w:r>
        <w:rPr>
          <w:rFonts w:hint="eastAsia"/>
        </w:rPr>
        <w:t xml:space="preserve"> for TN and NTN, in that sense, this issue can be discussed </w:t>
      </w:r>
      <w:r>
        <w:t>jointly</w:t>
      </w:r>
      <w:r>
        <w:rPr>
          <w:rFonts w:hint="eastAsia"/>
        </w:rPr>
        <w:t xml:space="preserve"> with UL coverage enhancement for TN. </w:t>
      </w:r>
    </w:p>
    <w:p w14:paraId="5073A949" w14:textId="77777777" w:rsidR="004A30DB" w:rsidRPr="00BC40FD" w:rsidRDefault="004A30DB" w:rsidP="004A30DB">
      <w:pPr>
        <w:pStyle w:val="BodyText"/>
        <w:rPr>
          <w:b/>
        </w:rPr>
      </w:pPr>
      <w:r w:rsidRPr="00BC40FD">
        <w:rPr>
          <w:rFonts w:hint="eastAsia"/>
          <w:b/>
        </w:rPr>
        <w:t xml:space="preserve">Proposal 1: Consider UL Msg-5 transmission enhancement for NTN in Rel-20. </w:t>
      </w:r>
    </w:p>
    <w:p w14:paraId="0032422B" w14:textId="77777777" w:rsidR="004A30DB" w:rsidRPr="00DD4FC4" w:rsidRDefault="004A30DB" w:rsidP="004A30DB">
      <w:pPr>
        <w:pStyle w:val="Heading3"/>
        <w:spacing w:after="120"/>
        <w:rPr>
          <w:b w:val="0"/>
          <w:sz w:val="22"/>
        </w:rPr>
      </w:pPr>
      <w:r w:rsidRPr="00DD4FC4">
        <w:rPr>
          <w:rFonts w:hint="eastAsia"/>
          <w:b w:val="0"/>
          <w:sz w:val="22"/>
        </w:rPr>
        <w:t xml:space="preserve">2.1.2 </w:t>
      </w:r>
      <w:r>
        <w:rPr>
          <w:rFonts w:hint="eastAsia"/>
          <w:b w:val="0"/>
          <w:sz w:val="22"/>
        </w:rPr>
        <w:t xml:space="preserve">Wide beam and narrow beam </w:t>
      </w:r>
      <w:r>
        <w:rPr>
          <w:b w:val="0"/>
          <w:sz w:val="22"/>
        </w:rPr>
        <w:t>association</w:t>
      </w:r>
    </w:p>
    <w:p w14:paraId="23212DA3" w14:textId="77777777" w:rsidR="004A30DB" w:rsidRDefault="004A30DB" w:rsidP="004A30DB">
      <w:pPr>
        <w:pStyle w:val="BodyText"/>
      </w:pPr>
      <w:r>
        <w:t>I</w:t>
      </w:r>
      <w:r>
        <w:rPr>
          <w:rFonts w:hint="eastAsia"/>
        </w:rPr>
        <w:t xml:space="preserve">n Rel-19 NTN, there was one </w:t>
      </w:r>
      <w:r>
        <w:t>discussion</w:t>
      </w:r>
      <w:r>
        <w:rPr>
          <w:rFonts w:hint="eastAsia"/>
        </w:rPr>
        <w:t xml:space="preserve"> point for the application of wide beam and narrow beam. </w:t>
      </w:r>
      <w:r>
        <w:t>T</w:t>
      </w:r>
      <w:r>
        <w:rPr>
          <w:rFonts w:hint="eastAsia"/>
        </w:rPr>
        <w:t xml:space="preserve">echnically, wide beam has smaller </w:t>
      </w:r>
      <w:proofErr w:type="spellStart"/>
      <w:r>
        <w:rPr>
          <w:rFonts w:hint="eastAsia"/>
        </w:rPr>
        <w:t>beamforming</w:t>
      </w:r>
      <w:proofErr w:type="spellEnd"/>
      <w:r>
        <w:rPr>
          <w:rFonts w:hint="eastAsia"/>
        </w:rPr>
        <w:t xml:space="preserve"> gain compared to narrow beam, but due to larger coverage area, wide beam is </w:t>
      </w:r>
      <w:r>
        <w:t>suitable</w:t>
      </w:r>
      <w:r>
        <w:rPr>
          <w:rFonts w:hint="eastAsia"/>
        </w:rPr>
        <w:t xml:space="preserve"> for system information </w:t>
      </w:r>
      <w:r>
        <w:t>broadcast</w:t>
      </w:r>
      <w:r>
        <w:rPr>
          <w:rFonts w:hint="eastAsia"/>
        </w:rPr>
        <w:t xml:space="preserve">ing and mobility control, while narrow beam is suitable for dedicated data channel transmission. </w:t>
      </w:r>
      <w:proofErr w:type="spellStart"/>
      <w:proofErr w:type="gramStart"/>
      <w:r>
        <w:rPr>
          <w:rFonts w:hint="eastAsia"/>
        </w:rPr>
        <w:t>gNB</w:t>
      </w:r>
      <w:proofErr w:type="spellEnd"/>
      <w:proofErr w:type="gramEnd"/>
      <w:r>
        <w:rPr>
          <w:rFonts w:hint="eastAsia"/>
        </w:rPr>
        <w:t xml:space="preserve"> can apply </w:t>
      </w:r>
      <w:r>
        <w:t>different</w:t>
      </w:r>
      <w:r>
        <w:rPr>
          <w:rFonts w:hint="eastAsia"/>
        </w:rPr>
        <w:t xml:space="preserve"> beam types to support signal transmission of common channel and </w:t>
      </w:r>
      <w:r>
        <w:t>dedicated</w:t>
      </w:r>
      <w:r>
        <w:rPr>
          <w:rFonts w:hint="eastAsia"/>
        </w:rPr>
        <w:t xml:space="preserve"> channel separately. </w:t>
      </w:r>
      <w:r>
        <w:t>A</w:t>
      </w:r>
      <w:r>
        <w:rPr>
          <w:rFonts w:hint="eastAsia"/>
        </w:rPr>
        <w:t xml:space="preserve">nother use case is that DL beam is wide but the UL beam is narrow, and the underlying reason is that UL transmission power or UL RX beam gain of wide beam is limited. </w:t>
      </w:r>
      <w:r>
        <w:t>I</w:t>
      </w:r>
      <w:r>
        <w:rPr>
          <w:rFonts w:hint="eastAsia"/>
        </w:rPr>
        <w:t>t may cause UL coverage enhancement issue.</w:t>
      </w:r>
    </w:p>
    <w:p w14:paraId="4AE07AAA" w14:textId="77777777" w:rsidR="004A30DB" w:rsidRDefault="004A30DB" w:rsidP="004A30DB">
      <w:pPr>
        <w:pStyle w:val="BodyText"/>
      </w:pPr>
      <w:r>
        <w:t>I</w:t>
      </w:r>
      <w:r>
        <w:rPr>
          <w:rFonts w:hint="eastAsia"/>
        </w:rPr>
        <w:t xml:space="preserve">n both cases, the narrow beam index </w:t>
      </w:r>
      <w:r>
        <w:t>associated</w:t>
      </w:r>
      <w:r>
        <w:rPr>
          <w:rFonts w:hint="eastAsia"/>
        </w:rPr>
        <w:t xml:space="preserve"> of UE should be indicated to </w:t>
      </w:r>
      <w:proofErr w:type="spellStart"/>
      <w:r>
        <w:rPr>
          <w:rFonts w:hint="eastAsia"/>
        </w:rPr>
        <w:t>gNB</w:t>
      </w:r>
      <w:proofErr w:type="spellEnd"/>
      <w:r>
        <w:rPr>
          <w:rFonts w:hint="eastAsia"/>
        </w:rPr>
        <w:t xml:space="preserve">. </w:t>
      </w:r>
      <w:r>
        <w:t>A</w:t>
      </w:r>
      <w:r>
        <w:rPr>
          <w:rFonts w:hint="eastAsia"/>
        </w:rPr>
        <w:t xml:space="preserve">fter then, </w:t>
      </w:r>
      <w:proofErr w:type="spellStart"/>
      <w:r>
        <w:rPr>
          <w:rFonts w:hint="eastAsia"/>
        </w:rPr>
        <w:t>gNB</w:t>
      </w:r>
      <w:proofErr w:type="spellEnd"/>
      <w:r>
        <w:rPr>
          <w:rFonts w:hint="eastAsia"/>
        </w:rPr>
        <w:t xml:space="preserve"> can apply suitable narrow beam to perform DL transmission and UL reception.</w:t>
      </w:r>
    </w:p>
    <w:p w14:paraId="20CEB9AE" w14:textId="77777777" w:rsidR="004A30DB" w:rsidRDefault="004A30DB" w:rsidP="004A30DB">
      <w:pPr>
        <w:pStyle w:val="BodyText"/>
        <w:ind w:firstLineChars="600" w:firstLine="1200"/>
      </w:pPr>
      <w:r>
        <w:rPr>
          <w:noProof/>
        </w:rPr>
        <w:lastRenderedPageBreak/>
        <w:drawing>
          <wp:inline distT="0" distB="0" distL="0" distR="0" wp14:anchorId="55AB867F" wp14:editId="504CDE87">
            <wp:extent cx="4593265" cy="23477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6711" cy="2349520"/>
                    </a:xfrm>
                    <a:prstGeom prst="rect">
                      <a:avLst/>
                    </a:prstGeom>
                    <a:noFill/>
                  </pic:spPr>
                </pic:pic>
              </a:graphicData>
            </a:graphic>
          </wp:inline>
        </w:drawing>
      </w:r>
    </w:p>
    <w:p w14:paraId="35B60D98" w14:textId="77777777" w:rsidR="004A30DB" w:rsidRDefault="004A30DB" w:rsidP="004A30DB">
      <w:pPr>
        <w:pStyle w:val="BodyText"/>
        <w:ind w:firstLineChars="600" w:firstLine="1200"/>
      </w:pPr>
      <w:r>
        <w:rPr>
          <w:rFonts w:hint="eastAsia"/>
        </w:rPr>
        <w:t xml:space="preserve">              </w:t>
      </w:r>
      <w:r>
        <w:t>F</w:t>
      </w:r>
      <w:r>
        <w:rPr>
          <w:rFonts w:hint="eastAsia"/>
        </w:rPr>
        <w:t>igure 1</w:t>
      </w:r>
      <w:r>
        <w:rPr>
          <w:rFonts w:hint="eastAsia"/>
        </w:rPr>
        <w:t>：</w:t>
      </w:r>
      <w:r>
        <w:rPr>
          <w:rFonts w:hint="eastAsia"/>
        </w:rPr>
        <w:t xml:space="preserve"> Wide beam and narrow </w:t>
      </w:r>
      <w:r>
        <w:t>association</w:t>
      </w:r>
      <w:r>
        <w:rPr>
          <w:rFonts w:hint="eastAsia"/>
        </w:rPr>
        <w:t xml:space="preserve"> in NTN</w:t>
      </w:r>
    </w:p>
    <w:p w14:paraId="0894F5EF" w14:textId="77777777" w:rsidR="004A30DB" w:rsidRPr="00BC40FD" w:rsidRDefault="004A30DB" w:rsidP="004A30DB">
      <w:pPr>
        <w:pStyle w:val="BodyText"/>
        <w:rPr>
          <w:b/>
        </w:rPr>
      </w:pPr>
      <w:r w:rsidRPr="00BC40FD">
        <w:rPr>
          <w:rFonts w:hint="eastAsia"/>
          <w:b/>
        </w:rPr>
        <w:t xml:space="preserve">Proposal 2: Consider wide beam and narrow beam </w:t>
      </w:r>
      <w:r w:rsidRPr="00BC40FD">
        <w:rPr>
          <w:b/>
        </w:rPr>
        <w:t>association</w:t>
      </w:r>
      <w:r w:rsidRPr="00BC40FD">
        <w:rPr>
          <w:rFonts w:hint="eastAsia"/>
          <w:b/>
        </w:rPr>
        <w:t xml:space="preserve"> </w:t>
      </w:r>
      <w:r>
        <w:rPr>
          <w:rFonts w:hint="eastAsia"/>
          <w:b/>
        </w:rPr>
        <w:t xml:space="preserve">to </w:t>
      </w:r>
      <w:r>
        <w:rPr>
          <w:b/>
        </w:rPr>
        <w:t>improve</w:t>
      </w:r>
      <w:r>
        <w:rPr>
          <w:rFonts w:hint="eastAsia"/>
          <w:b/>
        </w:rPr>
        <w:t xml:space="preserve"> beam coverage </w:t>
      </w:r>
      <w:r w:rsidRPr="00BC40FD">
        <w:rPr>
          <w:rFonts w:hint="eastAsia"/>
          <w:b/>
        </w:rPr>
        <w:t xml:space="preserve">for NTN scenario in Rel-20.  </w:t>
      </w:r>
    </w:p>
    <w:p w14:paraId="7CFD1240" w14:textId="7F248C31" w:rsidR="00B3749D" w:rsidRPr="00C50F0F" w:rsidRDefault="00C50F0F" w:rsidP="00C50F0F">
      <w:pPr>
        <w:pStyle w:val="Heading2"/>
        <w:ind w:left="679" w:hangingChars="283" w:hanging="679"/>
        <w:rPr>
          <w:rFonts w:eastAsiaTheme="minorEastAsia"/>
          <w:b w:val="0"/>
          <w:sz w:val="24"/>
        </w:rPr>
      </w:pPr>
      <w:r>
        <w:rPr>
          <w:rFonts w:eastAsiaTheme="minorEastAsia"/>
          <w:b w:val="0"/>
          <w:sz w:val="24"/>
        </w:rPr>
        <w:t>N</w:t>
      </w:r>
      <w:r>
        <w:rPr>
          <w:rFonts w:eastAsiaTheme="minorEastAsia" w:hint="eastAsia"/>
          <w:b w:val="0"/>
          <w:sz w:val="24"/>
        </w:rPr>
        <w:t>ew enhancements for NR NTN</w:t>
      </w:r>
      <w:r w:rsidR="00CF2862" w:rsidRPr="00C50F0F">
        <w:rPr>
          <w:rFonts w:eastAsiaTheme="minorEastAsia" w:hint="eastAsia"/>
          <w:b w:val="0"/>
          <w:sz w:val="24"/>
        </w:rPr>
        <w:t xml:space="preserve"> </w:t>
      </w:r>
    </w:p>
    <w:p w14:paraId="2A7E7433" w14:textId="033CC194" w:rsidR="00373394" w:rsidRPr="00DD4FC4" w:rsidRDefault="00055B14" w:rsidP="00DD4FC4">
      <w:pPr>
        <w:pStyle w:val="Heading3"/>
        <w:spacing w:after="120"/>
        <w:rPr>
          <w:b w:val="0"/>
          <w:sz w:val="22"/>
        </w:rPr>
      </w:pPr>
      <w:r w:rsidRPr="00DD4FC4">
        <w:rPr>
          <w:rFonts w:hint="eastAsia"/>
          <w:b w:val="0"/>
          <w:sz w:val="22"/>
        </w:rPr>
        <w:t>2.</w:t>
      </w:r>
      <w:r w:rsidR="00C50F0F">
        <w:rPr>
          <w:rFonts w:hint="eastAsia"/>
          <w:b w:val="0"/>
          <w:sz w:val="22"/>
        </w:rPr>
        <w:t>2</w:t>
      </w:r>
      <w:r w:rsidRPr="00DD4FC4">
        <w:rPr>
          <w:rFonts w:hint="eastAsia"/>
          <w:b w:val="0"/>
          <w:sz w:val="22"/>
        </w:rPr>
        <w:t>.</w:t>
      </w:r>
      <w:r w:rsidR="00C50F0F">
        <w:rPr>
          <w:rFonts w:hint="eastAsia"/>
          <w:b w:val="0"/>
          <w:sz w:val="22"/>
        </w:rPr>
        <w:t>1</w:t>
      </w:r>
      <w:r w:rsidRPr="00DD4FC4">
        <w:rPr>
          <w:rFonts w:hint="eastAsia"/>
          <w:b w:val="0"/>
          <w:sz w:val="22"/>
        </w:rPr>
        <w:t xml:space="preserve"> </w:t>
      </w:r>
      <w:r w:rsidR="00C50F0F">
        <w:rPr>
          <w:rFonts w:hint="eastAsia"/>
          <w:b w:val="0"/>
          <w:sz w:val="22"/>
        </w:rPr>
        <w:t>UE centric positioning to support GNSS relaxation</w:t>
      </w:r>
    </w:p>
    <w:p w14:paraId="752760A1" w14:textId="0CE789A9" w:rsidR="004B2E99" w:rsidRPr="004B2E99" w:rsidRDefault="004B2E99" w:rsidP="00BC40FD">
      <w:pPr>
        <w:pStyle w:val="BodyText"/>
      </w:pPr>
      <w:r>
        <w:t>I</w:t>
      </w:r>
      <w:r>
        <w:rPr>
          <w:rFonts w:hint="eastAsia"/>
        </w:rPr>
        <w:t xml:space="preserve">n </w:t>
      </w:r>
      <w:r w:rsidRPr="004B2E99">
        <w:t>5G NR NTN</w:t>
      </w:r>
      <w:r>
        <w:rPr>
          <w:rFonts w:hint="eastAsia"/>
        </w:rPr>
        <w:t>, UE is assumed with good GNSS position information</w:t>
      </w:r>
      <w:r w:rsidRPr="004B2E99">
        <w:t xml:space="preserve"> and </w:t>
      </w:r>
      <w:r>
        <w:rPr>
          <w:rFonts w:hint="eastAsia"/>
        </w:rPr>
        <w:t xml:space="preserve">is able to conduct timing and frequency compensation to access the </w:t>
      </w:r>
      <w:r>
        <w:t>network</w:t>
      </w:r>
      <w:r>
        <w:rPr>
          <w:rFonts w:hint="eastAsia"/>
        </w:rPr>
        <w:t xml:space="preserve">. </w:t>
      </w:r>
      <w:r w:rsidRPr="004B2E99">
        <w:t>However, evidence has been shown that GNSS jamming (leading to denial of service) and spoofing (leading to incorrect location reporting and potentially denial of service) may occur on a temporary basis. Also, a terminal or group of terminals attempting to connect over access channels or once connected to the network could also cause denial or degradation of service for all other users in the cell if using an altered GNSS position.</w:t>
      </w:r>
    </w:p>
    <w:p w14:paraId="02B2EDBD" w14:textId="73A164AC" w:rsidR="004B2E99" w:rsidRDefault="004B2E99" w:rsidP="00BC40FD">
      <w:pPr>
        <w:pStyle w:val="BodyText"/>
      </w:pPr>
      <w:r w:rsidRPr="004B2E99">
        <w:t xml:space="preserve">Therefore, there is a need to increase the robustness of uplink time and frequency synchronization in </w:t>
      </w:r>
      <w:r w:rsidR="00E20F66">
        <w:rPr>
          <w:rFonts w:hint="eastAsia"/>
        </w:rPr>
        <w:t xml:space="preserve">NR </w:t>
      </w:r>
      <w:r w:rsidRPr="004B2E99">
        <w:t>NTN based access against of GNSS temporary unavailability.</w:t>
      </w:r>
      <w:r>
        <w:rPr>
          <w:rFonts w:hint="eastAsia"/>
        </w:rPr>
        <w:t xml:space="preserve"> </w:t>
      </w:r>
      <w:r>
        <w:t>O</w:t>
      </w:r>
      <w:r>
        <w:rPr>
          <w:rFonts w:hint="eastAsia"/>
        </w:rPr>
        <w:t xml:space="preserve">ne </w:t>
      </w:r>
      <w:r w:rsidR="00E3046B">
        <w:rPr>
          <w:rFonts w:hint="eastAsia"/>
        </w:rPr>
        <w:t>simple</w:t>
      </w:r>
      <w:r w:rsidR="00E20F66">
        <w:rPr>
          <w:rFonts w:hint="eastAsia"/>
        </w:rPr>
        <w:t xml:space="preserve"> </w:t>
      </w:r>
      <w:r>
        <w:rPr>
          <w:rFonts w:hint="eastAsia"/>
        </w:rPr>
        <w:t xml:space="preserve">method is to consider network assisted UE positioning to help UE to get its position. </w:t>
      </w:r>
      <w:r>
        <w:t>F</w:t>
      </w:r>
      <w:r>
        <w:rPr>
          <w:rFonts w:hint="eastAsia"/>
        </w:rPr>
        <w:t>or examp</w:t>
      </w:r>
      <w:r w:rsidR="00B3749D">
        <w:rPr>
          <w:rFonts w:hint="eastAsia"/>
        </w:rPr>
        <w:t xml:space="preserve">le, network can indicate </w:t>
      </w:r>
      <w:r w:rsidR="00B3749D">
        <w:t>emperies</w:t>
      </w:r>
      <w:r w:rsidR="00B3749D">
        <w:rPr>
          <w:rFonts w:hint="eastAsia"/>
        </w:rPr>
        <w:t xml:space="preserve"> information to help UE to get satellite </w:t>
      </w:r>
      <w:r w:rsidR="00B3749D">
        <w:t>location</w:t>
      </w:r>
      <w:r w:rsidR="00B3749D">
        <w:rPr>
          <w:rFonts w:hint="eastAsia"/>
        </w:rPr>
        <w:t xml:space="preserve">, and UE can measure the reference signal </w:t>
      </w:r>
      <w:r w:rsidR="007C6224">
        <w:rPr>
          <w:rFonts w:hint="eastAsia"/>
        </w:rPr>
        <w:t xml:space="preserve">or other DL signals </w:t>
      </w:r>
      <w:r w:rsidR="00B3749D">
        <w:rPr>
          <w:rFonts w:hint="eastAsia"/>
        </w:rPr>
        <w:t xml:space="preserve">from </w:t>
      </w:r>
      <w:r w:rsidR="00B3749D">
        <w:t>satellite</w:t>
      </w:r>
      <w:r w:rsidR="00B3749D">
        <w:rPr>
          <w:rFonts w:hint="eastAsia"/>
        </w:rPr>
        <w:t xml:space="preserve"> to determine its </w:t>
      </w:r>
      <w:r w:rsidR="00B3749D">
        <w:t>location</w:t>
      </w:r>
      <w:r w:rsidR="00B3749D">
        <w:rPr>
          <w:rFonts w:hint="eastAsia"/>
        </w:rPr>
        <w:t xml:space="preserve">. </w:t>
      </w:r>
      <w:r w:rsidR="008E6985">
        <w:t>With</w:t>
      </w:r>
      <w:r w:rsidR="008E6985">
        <w:rPr>
          <w:rFonts w:hint="eastAsia"/>
        </w:rPr>
        <w:t xml:space="preserve"> network </w:t>
      </w:r>
      <w:r w:rsidR="008E6985">
        <w:t>assistance</w:t>
      </w:r>
      <w:r w:rsidR="008E6985">
        <w:rPr>
          <w:rFonts w:hint="eastAsia"/>
        </w:rPr>
        <w:t xml:space="preserve">, using legacy DL-TDOA </w:t>
      </w:r>
      <w:r w:rsidR="008E6985">
        <w:t>techni</w:t>
      </w:r>
      <w:r w:rsidR="008E6985">
        <w:rPr>
          <w:rFonts w:hint="eastAsia"/>
        </w:rPr>
        <w:t xml:space="preserve">que can help UE to </w:t>
      </w:r>
      <w:r w:rsidR="008E6985">
        <w:t>estimate</w:t>
      </w:r>
      <w:r w:rsidR="008E6985">
        <w:rPr>
          <w:rFonts w:hint="eastAsia"/>
        </w:rPr>
        <w:t xml:space="preserve"> its location. </w:t>
      </w:r>
    </w:p>
    <w:p w14:paraId="7A68350F" w14:textId="26EDCFE6" w:rsidR="00193D28" w:rsidRPr="001E227B" w:rsidRDefault="00193D28" w:rsidP="00BC40FD">
      <w:pPr>
        <w:pStyle w:val="BodyText"/>
        <w:rPr>
          <w:u w:val="single"/>
        </w:rPr>
      </w:pPr>
      <w:r w:rsidRPr="001E227B">
        <w:rPr>
          <w:u w:val="single"/>
        </w:rPr>
        <w:t>F</w:t>
      </w:r>
      <w:r w:rsidRPr="001E227B">
        <w:rPr>
          <w:rFonts w:hint="eastAsia"/>
          <w:u w:val="single"/>
        </w:rPr>
        <w:t xml:space="preserve">or UE centric positioning, UE can derive its location </w:t>
      </w:r>
      <w:r w:rsidRPr="001E227B">
        <w:rPr>
          <w:u w:val="single"/>
        </w:rPr>
        <w:t>information</w:t>
      </w:r>
      <w:r w:rsidRPr="001E227B">
        <w:rPr>
          <w:rFonts w:hint="eastAsia"/>
          <w:u w:val="single"/>
        </w:rPr>
        <w:t xml:space="preserve"> based on network assisted </w:t>
      </w:r>
      <w:r w:rsidRPr="001E227B">
        <w:rPr>
          <w:u w:val="single"/>
        </w:rPr>
        <w:t>information</w:t>
      </w:r>
      <w:r w:rsidRPr="001E227B">
        <w:rPr>
          <w:rFonts w:hint="eastAsia"/>
          <w:u w:val="single"/>
        </w:rPr>
        <w:t xml:space="preserve"> and no need to send </w:t>
      </w:r>
      <w:r w:rsidRPr="001E227B">
        <w:rPr>
          <w:u w:val="single"/>
        </w:rPr>
        <w:t>measurement</w:t>
      </w:r>
      <w:r w:rsidRPr="001E227B">
        <w:rPr>
          <w:rFonts w:hint="eastAsia"/>
          <w:u w:val="single"/>
        </w:rPr>
        <w:t xml:space="preserve"> report to </w:t>
      </w:r>
      <w:proofErr w:type="spellStart"/>
      <w:proofErr w:type="gramStart"/>
      <w:r w:rsidRPr="001E227B">
        <w:rPr>
          <w:rFonts w:hint="eastAsia"/>
          <w:u w:val="single"/>
        </w:rPr>
        <w:t>gNB</w:t>
      </w:r>
      <w:proofErr w:type="spellEnd"/>
      <w:r w:rsidRPr="001E227B">
        <w:rPr>
          <w:rFonts w:hint="eastAsia"/>
          <w:u w:val="single"/>
        </w:rPr>
        <w:t>,</w:t>
      </w:r>
      <w:proofErr w:type="gramEnd"/>
      <w:r w:rsidRPr="001E227B">
        <w:rPr>
          <w:rFonts w:hint="eastAsia"/>
          <w:u w:val="single"/>
        </w:rPr>
        <w:t xml:space="preserve"> </w:t>
      </w:r>
      <w:r w:rsidR="0052020F">
        <w:rPr>
          <w:rFonts w:hint="eastAsia"/>
          <w:u w:val="single"/>
        </w:rPr>
        <w:t>consequently</w:t>
      </w:r>
      <w:r w:rsidRPr="001E227B">
        <w:rPr>
          <w:rFonts w:hint="eastAsia"/>
          <w:u w:val="single"/>
        </w:rPr>
        <w:t xml:space="preserve">, the standardization efforts are quite limited. </w:t>
      </w:r>
    </w:p>
    <w:p w14:paraId="73D08110" w14:textId="7C675005" w:rsidR="00B3749D" w:rsidRPr="00BC40FD" w:rsidRDefault="00B3749D" w:rsidP="00BC40FD">
      <w:pPr>
        <w:pStyle w:val="BodyText"/>
        <w:rPr>
          <w:b/>
        </w:rPr>
      </w:pPr>
      <w:r w:rsidRPr="00BC40FD">
        <w:rPr>
          <w:rFonts w:hint="eastAsia"/>
          <w:b/>
        </w:rPr>
        <w:t xml:space="preserve">Proposal </w:t>
      </w:r>
      <w:r w:rsidR="00520317" w:rsidRPr="00BC40FD">
        <w:rPr>
          <w:rFonts w:hint="eastAsia"/>
          <w:b/>
        </w:rPr>
        <w:t>3</w:t>
      </w:r>
      <w:r w:rsidRPr="00BC40FD">
        <w:rPr>
          <w:rFonts w:hint="eastAsia"/>
          <w:b/>
        </w:rPr>
        <w:t xml:space="preserve">: Consider </w:t>
      </w:r>
      <w:r w:rsidR="009A4412" w:rsidRPr="00BC40FD">
        <w:rPr>
          <w:rFonts w:hint="eastAsia"/>
          <w:b/>
        </w:rPr>
        <w:t xml:space="preserve">UE centric positioning to support GNSS relaxation based on </w:t>
      </w:r>
      <w:r w:rsidR="001B0D39" w:rsidRPr="00BC40FD">
        <w:rPr>
          <w:rFonts w:hint="eastAsia"/>
          <w:b/>
        </w:rPr>
        <w:t xml:space="preserve">network assisted </w:t>
      </w:r>
      <w:r w:rsidR="009A4412" w:rsidRPr="00BC40FD">
        <w:rPr>
          <w:rFonts w:hint="eastAsia"/>
          <w:b/>
        </w:rPr>
        <w:t xml:space="preserve">information </w:t>
      </w:r>
      <w:r w:rsidR="001B0D39" w:rsidRPr="00BC40FD">
        <w:rPr>
          <w:rFonts w:hint="eastAsia"/>
          <w:b/>
        </w:rPr>
        <w:t>to enable initial acces</w:t>
      </w:r>
      <w:r w:rsidR="00F5064E" w:rsidRPr="00BC40FD">
        <w:rPr>
          <w:rFonts w:hint="eastAsia"/>
          <w:b/>
        </w:rPr>
        <w:t>s</w:t>
      </w:r>
      <w:r w:rsidR="001B0D39" w:rsidRPr="00BC40FD">
        <w:rPr>
          <w:rFonts w:hint="eastAsia"/>
          <w:b/>
        </w:rPr>
        <w:t xml:space="preserve"> </w:t>
      </w:r>
      <w:r w:rsidR="009A4412" w:rsidRPr="00BC40FD">
        <w:rPr>
          <w:rFonts w:hint="eastAsia"/>
          <w:b/>
        </w:rPr>
        <w:t>and UE connection</w:t>
      </w:r>
      <w:r w:rsidR="001B0D39" w:rsidRPr="00BC40FD">
        <w:rPr>
          <w:rFonts w:hint="eastAsia"/>
          <w:b/>
        </w:rPr>
        <w:t xml:space="preserve">.  </w:t>
      </w:r>
    </w:p>
    <w:p w14:paraId="5918A30A" w14:textId="28093F4B" w:rsidR="00C50F0F" w:rsidRPr="00C50F0F" w:rsidRDefault="00C50F0F" w:rsidP="00C50F0F">
      <w:pPr>
        <w:pStyle w:val="Heading3"/>
        <w:spacing w:after="120"/>
        <w:rPr>
          <w:b w:val="0"/>
          <w:sz w:val="22"/>
        </w:rPr>
      </w:pPr>
      <w:r>
        <w:rPr>
          <w:rFonts w:hint="eastAsia"/>
          <w:b w:val="0"/>
          <w:sz w:val="22"/>
        </w:rPr>
        <w:t>2.2.</w:t>
      </w:r>
      <w:r w:rsidR="00400157">
        <w:rPr>
          <w:rFonts w:hint="eastAsia"/>
          <w:b w:val="0"/>
          <w:sz w:val="22"/>
        </w:rPr>
        <w:t>2</w:t>
      </w:r>
      <w:r>
        <w:rPr>
          <w:rFonts w:hint="eastAsia"/>
          <w:b w:val="0"/>
          <w:sz w:val="22"/>
        </w:rPr>
        <w:t xml:space="preserve"> </w:t>
      </w:r>
      <w:r w:rsidR="0072372F">
        <w:rPr>
          <w:b w:val="0"/>
          <w:sz w:val="22"/>
        </w:rPr>
        <w:t>Signaling</w:t>
      </w:r>
      <w:r w:rsidR="0025348F">
        <w:rPr>
          <w:rFonts w:hint="eastAsia"/>
          <w:b w:val="0"/>
          <w:sz w:val="22"/>
        </w:rPr>
        <w:t xml:space="preserve"> </w:t>
      </w:r>
      <w:r w:rsidR="0025348F">
        <w:rPr>
          <w:b w:val="0"/>
          <w:sz w:val="22"/>
        </w:rPr>
        <w:t>enhancements</w:t>
      </w:r>
      <w:r w:rsidR="0025348F">
        <w:rPr>
          <w:rFonts w:hint="eastAsia"/>
          <w:b w:val="0"/>
          <w:sz w:val="22"/>
        </w:rPr>
        <w:t xml:space="preserve"> to support </w:t>
      </w:r>
      <w:r w:rsidR="001B48F5" w:rsidRPr="001B48F5">
        <w:rPr>
          <w:b w:val="0"/>
          <w:sz w:val="22"/>
        </w:rPr>
        <w:t>E-UTRA</w:t>
      </w:r>
      <w:r w:rsidRPr="00C50F0F">
        <w:rPr>
          <w:rFonts w:hint="eastAsia"/>
          <w:b w:val="0"/>
          <w:sz w:val="22"/>
        </w:rPr>
        <w:t xml:space="preserve"> TN to NR NTN </w:t>
      </w:r>
      <w:r w:rsidR="0025348F">
        <w:rPr>
          <w:rFonts w:hint="eastAsia"/>
          <w:b w:val="0"/>
          <w:sz w:val="22"/>
        </w:rPr>
        <w:t>handover</w:t>
      </w:r>
    </w:p>
    <w:p w14:paraId="2133AC1F" w14:textId="77777777" w:rsidR="00C50F0F" w:rsidRPr="00CF16DB" w:rsidRDefault="00C50F0F" w:rsidP="00C50F0F">
      <w:pPr>
        <w:spacing w:after="180"/>
        <w:rPr>
          <w:rFonts w:eastAsia="MS Mincho"/>
          <w:bCs/>
        </w:rPr>
      </w:pPr>
      <w:r w:rsidRPr="00CF16DB">
        <w:rPr>
          <w:rFonts w:eastAsia="MS Mincho" w:hint="eastAsia"/>
        </w:rPr>
        <w:t xml:space="preserve">In Rel-19, the </w:t>
      </w:r>
      <w:r w:rsidRPr="00CF16DB">
        <w:rPr>
          <w:rFonts w:eastAsiaTheme="minorEastAsia"/>
          <w:bCs/>
        </w:rPr>
        <w:t>E-UTRA TN to NR NTN mobility WI (RP-240924) include</w:t>
      </w:r>
      <w:r w:rsidRPr="00CF16DB">
        <w:rPr>
          <w:rFonts w:eastAsia="MS Mincho" w:hint="eastAsia"/>
        </w:rPr>
        <w:t>d</w:t>
      </w:r>
      <w:r w:rsidRPr="00CF16DB">
        <w:rPr>
          <w:rFonts w:eastAsiaTheme="minorEastAsia"/>
          <w:bCs/>
        </w:rPr>
        <w:t xml:space="preserve"> inter-RAT IDLE mode mobility enhancement only. On including the support of inter-RAT CONNECTED mode mobility in this WI, discussions have been carried out in RAN#103 ~ RAN#105, summarized as follows:</w:t>
      </w:r>
    </w:p>
    <w:p w14:paraId="565EF3E8" w14:textId="77777777" w:rsidR="00C50F0F" w:rsidRPr="00CF16DB" w:rsidRDefault="00C50F0F" w:rsidP="00C50F0F">
      <w:pPr>
        <w:numPr>
          <w:ilvl w:val="0"/>
          <w:numId w:val="30"/>
        </w:numPr>
        <w:spacing w:after="180"/>
        <w:rPr>
          <w:rFonts w:eastAsiaTheme="minorEastAsia"/>
          <w:bCs/>
        </w:rPr>
      </w:pPr>
      <w:r w:rsidRPr="00CF16DB">
        <w:rPr>
          <w:rFonts w:eastAsiaTheme="minorEastAsia"/>
          <w:bCs/>
        </w:rPr>
        <w:t>In RAN#103: a n</w:t>
      </w:r>
      <w:r>
        <w:rPr>
          <w:rFonts w:eastAsiaTheme="minorEastAsia"/>
          <w:bCs/>
        </w:rPr>
        <w:t xml:space="preserve">umber of Sat. and TN operators </w:t>
      </w:r>
      <w:r w:rsidRPr="00CF16DB">
        <w:rPr>
          <w:rFonts w:eastAsiaTheme="minorEastAsia"/>
          <w:bCs/>
        </w:rPr>
        <w:t>first raised interests and proposals</w:t>
      </w:r>
      <w:r>
        <w:rPr>
          <w:rFonts w:eastAsiaTheme="minorEastAsia" w:hint="eastAsia"/>
          <w:bCs/>
          <w:lang w:eastAsia="zh-CN"/>
        </w:rPr>
        <w:t xml:space="preserve"> </w:t>
      </w:r>
      <w:r w:rsidRPr="00CF16DB">
        <w:rPr>
          <w:rFonts w:eastAsiaTheme="minorEastAsia"/>
          <w:bCs/>
        </w:rPr>
        <w:t>to include also support of inter-RAT connected mode mobility, when the WI scope was discussed.</w:t>
      </w:r>
    </w:p>
    <w:p w14:paraId="13BFF289" w14:textId="77777777" w:rsidR="00C50F0F" w:rsidRPr="00CF16DB" w:rsidRDefault="00C50F0F" w:rsidP="00C50F0F">
      <w:pPr>
        <w:numPr>
          <w:ilvl w:val="0"/>
          <w:numId w:val="30"/>
        </w:numPr>
        <w:spacing w:after="180"/>
        <w:ind w:left="851"/>
        <w:rPr>
          <w:rFonts w:eastAsiaTheme="minorEastAsia"/>
          <w:bCs/>
        </w:rPr>
      </w:pPr>
      <w:r w:rsidRPr="00CF16DB">
        <w:rPr>
          <w:rFonts w:eastAsiaTheme="minorEastAsia"/>
          <w:bCs/>
        </w:rPr>
        <w:t>Nonetheless, what necessary Spec impact is needed was unclear to companies (See discussion on RP-240061)</w:t>
      </w:r>
    </w:p>
    <w:p w14:paraId="45C830C9" w14:textId="77777777" w:rsidR="00C50F0F" w:rsidRPr="00CF16DB" w:rsidRDefault="00C50F0F" w:rsidP="00C50F0F">
      <w:pPr>
        <w:numPr>
          <w:ilvl w:val="0"/>
          <w:numId w:val="30"/>
        </w:numPr>
        <w:spacing w:after="180"/>
        <w:rPr>
          <w:rFonts w:eastAsiaTheme="minorEastAsia"/>
          <w:bCs/>
        </w:rPr>
      </w:pPr>
      <w:r w:rsidRPr="00CF16DB">
        <w:rPr>
          <w:rFonts w:eastAsiaTheme="minorEastAsia"/>
          <w:bCs/>
        </w:rPr>
        <w:t>In RAN#104: there was operator’s proposal (RP-241324), but not treated due to no expectation on WI expansion.</w:t>
      </w:r>
    </w:p>
    <w:p w14:paraId="2C045FA5" w14:textId="77777777" w:rsidR="00C50F0F" w:rsidRPr="00CF16DB" w:rsidRDefault="00C50F0F" w:rsidP="00C50F0F">
      <w:pPr>
        <w:numPr>
          <w:ilvl w:val="0"/>
          <w:numId w:val="30"/>
        </w:numPr>
        <w:spacing w:after="180"/>
        <w:rPr>
          <w:rFonts w:eastAsiaTheme="minorEastAsia"/>
          <w:bCs/>
        </w:rPr>
      </w:pPr>
      <w:r w:rsidRPr="00CF16DB">
        <w:rPr>
          <w:rFonts w:eastAsiaTheme="minorEastAsia"/>
          <w:bCs/>
        </w:rPr>
        <w:t>In RAN#105: the proposal to support multiple SMTCs for connected mode mobility was proposed by a number of companies (including Sat. and TN operators) but was concluded as not pursued (See RP-241954 and RP-241756)</w:t>
      </w:r>
    </w:p>
    <w:p w14:paraId="3ED60180" w14:textId="77777777" w:rsidR="00C50F0F" w:rsidRPr="00EF0749" w:rsidRDefault="00C50F0F" w:rsidP="00C50F0F">
      <w:pPr>
        <w:spacing w:after="180"/>
        <w:rPr>
          <w:rFonts w:eastAsiaTheme="minorEastAsia"/>
          <w:lang w:val="en-GB"/>
        </w:rPr>
      </w:pPr>
      <w:r w:rsidRPr="00EF0749">
        <w:rPr>
          <w:rFonts w:eastAsiaTheme="minorEastAsia"/>
          <w:b/>
          <w:bCs/>
          <w:lang w:val="en-GB"/>
        </w:rPr>
        <w:lastRenderedPageBreak/>
        <w:t xml:space="preserve">Observation 1: There have been a large number of operator interests to support inter-RAT E-UTRA TN to NR NTN mobility in CONNECTED mode in Release 19. </w:t>
      </w:r>
    </w:p>
    <w:p w14:paraId="33046D0F" w14:textId="77777777" w:rsidR="00C50F0F" w:rsidRPr="00B55227" w:rsidRDefault="00C50F0F" w:rsidP="00C50F0F">
      <w:pPr>
        <w:spacing w:after="180"/>
        <w:rPr>
          <w:rFonts w:eastAsiaTheme="minorEastAsia"/>
          <w:b/>
          <w:bCs/>
        </w:rPr>
      </w:pPr>
      <w:r w:rsidRPr="00EF0749">
        <w:rPr>
          <w:rFonts w:eastAsiaTheme="minorEastAsia"/>
          <w:b/>
          <w:bCs/>
          <w:lang w:val="en-GB"/>
        </w:rPr>
        <w:t xml:space="preserve">Observation 2: </w:t>
      </w:r>
      <w:r>
        <w:rPr>
          <w:rFonts w:eastAsiaTheme="minorEastAsia" w:hint="eastAsia"/>
          <w:b/>
          <w:bCs/>
          <w:lang w:eastAsia="zh-CN"/>
        </w:rPr>
        <w:t>I</w:t>
      </w:r>
      <w:r w:rsidRPr="00B55227">
        <w:rPr>
          <w:rFonts w:eastAsiaTheme="minorEastAsia"/>
          <w:b/>
          <w:bCs/>
        </w:rPr>
        <w:t xml:space="preserve">t is not clear </w:t>
      </w:r>
      <w:r>
        <w:rPr>
          <w:rFonts w:eastAsiaTheme="minorEastAsia" w:hint="eastAsia"/>
          <w:b/>
          <w:bCs/>
          <w:lang w:eastAsia="zh-CN"/>
        </w:rPr>
        <w:t xml:space="preserve">till </w:t>
      </w:r>
      <w:r w:rsidRPr="00B55227">
        <w:rPr>
          <w:rFonts w:eastAsiaTheme="minorEastAsia"/>
          <w:b/>
          <w:bCs/>
        </w:rPr>
        <w:t>what necessary RAN2 Spec impacts are needed to support this inter-RAT connected mode mobility feature (other than multiple SMTCs)</w:t>
      </w:r>
    </w:p>
    <w:p w14:paraId="4BD89EF5" w14:textId="77777777" w:rsidR="00C50F0F" w:rsidRDefault="00C50F0F" w:rsidP="00C50F0F">
      <w:pPr>
        <w:spacing w:after="180"/>
        <w:rPr>
          <w:rFonts w:eastAsiaTheme="minorEastAsia"/>
          <w:lang w:val="en-GB" w:eastAsia="zh-CN"/>
        </w:rPr>
      </w:pPr>
      <w:r>
        <w:rPr>
          <w:rFonts w:eastAsiaTheme="minorEastAsia" w:hint="eastAsia"/>
          <w:lang w:val="en-GB" w:eastAsia="zh-CN"/>
        </w:rPr>
        <w:t xml:space="preserve">From RAN2 perspective, the minimum set of necessary Spec impact to enable this inter-RAT connected mode mobility in NR </w:t>
      </w:r>
      <w:proofErr w:type="spellStart"/>
      <w:r>
        <w:rPr>
          <w:rFonts w:eastAsiaTheme="minorEastAsia" w:hint="eastAsia"/>
          <w:lang w:val="en-GB" w:eastAsia="zh-CN"/>
        </w:rPr>
        <w:t>Uu</w:t>
      </w:r>
      <w:proofErr w:type="spellEnd"/>
      <w:r>
        <w:rPr>
          <w:rFonts w:eastAsiaTheme="minorEastAsia" w:hint="eastAsia"/>
          <w:lang w:val="en-GB" w:eastAsia="zh-CN"/>
        </w:rPr>
        <w:t xml:space="preserve"> is justified as follows. </w:t>
      </w:r>
      <w:r w:rsidRPr="00193643">
        <w:rPr>
          <w:rFonts w:eastAsiaTheme="minorEastAsia"/>
          <w:lang w:val="en-GB" w:eastAsia="zh-CN"/>
        </w:rPr>
        <w:t xml:space="preserve">In current TS 36.331, measurement configurations for inter-RAT mobility to NR are specified separately from E-UTRAN (i.e. </w:t>
      </w:r>
      <w:proofErr w:type="spellStart"/>
      <w:r w:rsidRPr="00193643">
        <w:rPr>
          <w:rFonts w:eastAsiaTheme="minorEastAsia"/>
          <w:lang w:val="en-GB" w:eastAsia="zh-CN"/>
        </w:rPr>
        <w:t>measObjectNR</w:t>
      </w:r>
      <w:proofErr w:type="spellEnd"/>
      <w:r w:rsidRPr="00193643">
        <w:rPr>
          <w:rFonts w:eastAsiaTheme="minorEastAsia"/>
          <w:lang w:val="en-GB" w:eastAsia="zh-CN"/>
        </w:rPr>
        <w:t>/</w:t>
      </w:r>
      <w:proofErr w:type="spellStart"/>
      <w:r w:rsidRPr="00193643">
        <w:rPr>
          <w:rFonts w:eastAsiaTheme="minorEastAsia"/>
          <w:lang w:val="en-GB" w:eastAsia="zh-CN"/>
        </w:rPr>
        <w:t>ReportConfigInterRAT</w:t>
      </w:r>
      <w:proofErr w:type="spellEnd"/>
      <w:r>
        <w:rPr>
          <w:rFonts w:eastAsiaTheme="minorEastAsia" w:hint="eastAsia"/>
          <w:lang w:val="en-GB" w:eastAsia="zh-CN"/>
        </w:rPr>
        <w:t xml:space="preserve">). </w:t>
      </w:r>
      <w:r w:rsidRPr="00193643">
        <w:rPr>
          <w:rFonts w:eastAsiaTheme="minorEastAsia"/>
          <w:lang w:val="en-GB" w:eastAsia="zh-CN"/>
        </w:rPr>
        <w:t>Based on our analyses, current E-UTRA specifications may not be able to support the “E-UTRA TN to NR NTN” handover, due to the lack of (at least) following necessary Satellite assistance information in inter-RAT measurement configuration</w:t>
      </w:r>
      <w:r>
        <w:rPr>
          <w:rFonts w:eastAsiaTheme="minorEastAsia" w:hint="eastAsia"/>
          <w:lang w:val="en-GB" w:eastAsia="zh-CN"/>
        </w:rPr>
        <w:t>:</w:t>
      </w:r>
    </w:p>
    <w:p w14:paraId="5056F3EC" w14:textId="77777777" w:rsidR="00C50F0F" w:rsidRPr="00185E5F" w:rsidRDefault="00C50F0F" w:rsidP="00C50F0F">
      <w:pPr>
        <w:pStyle w:val="ListParagraph"/>
        <w:numPr>
          <w:ilvl w:val="0"/>
          <w:numId w:val="31"/>
        </w:numPr>
        <w:spacing w:after="120"/>
        <w:rPr>
          <w:rFonts w:eastAsiaTheme="minorEastAsia"/>
          <w:lang w:eastAsia="zh-CN"/>
        </w:rPr>
      </w:pPr>
      <w:r w:rsidRPr="00185E5F">
        <w:rPr>
          <w:lang w:eastAsia="zh-CN"/>
        </w:rPr>
        <w:t>DL polarization information</w:t>
      </w:r>
    </w:p>
    <w:p w14:paraId="32D8732F" w14:textId="311016A8" w:rsidR="00C50F0F" w:rsidRPr="00185E5F" w:rsidRDefault="00C50F0F" w:rsidP="00C50F0F">
      <w:pPr>
        <w:spacing w:after="180"/>
        <w:ind w:leftChars="213" w:left="426"/>
        <w:rPr>
          <w:rFonts w:eastAsiaTheme="minorEastAsia"/>
          <w:lang w:eastAsia="zh-CN"/>
        </w:rPr>
      </w:pPr>
      <w:r w:rsidRPr="00185E5F">
        <w:rPr>
          <w:rFonts w:eastAsiaTheme="minorEastAsia"/>
          <w:lang w:eastAsia="zh-CN"/>
        </w:rPr>
        <w:t>This information is needed to avoid 3dB loss for measurements due to antenna polarization mismatch</w:t>
      </w:r>
      <w:r>
        <w:rPr>
          <w:rFonts w:eastAsiaTheme="minorEastAsia" w:hint="eastAsia"/>
          <w:lang w:eastAsia="zh-CN"/>
        </w:rPr>
        <w:t>.</w:t>
      </w:r>
      <w:r w:rsidR="00F70C54">
        <w:rPr>
          <w:rFonts w:eastAsiaTheme="minorEastAsia" w:hint="eastAsia"/>
          <w:lang w:eastAsia="zh-CN"/>
        </w:rPr>
        <w:t xml:space="preserve"> </w:t>
      </w:r>
      <w:r w:rsidRPr="00185E5F">
        <w:rPr>
          <w:rFonts w:eastAsiaTheme="minorEastAsia"/>
          <w:lang w:eastAsia="zh-CN"/>
        </w:rPr>
        <w:t xml:space="preserve">It corresponds to NR NTN parameter </w:t>
      </w:r>
      <w:proofErr w:type="spellStart"/>
      <w:r w:rsidRPr="00185E5F">
        <w:rPr>
          <w:rFonts w:eastAsiaTheme="minorEastAsia"/>
          <w:lang w:eastAsia="zh-CN"/>
        </w:rPr>
        <w:t>ntn-PolarizationDL</w:t>
      </w:r>
      <w:proofErr w:type="spellEnd"/>
      <w:r w:rsidRPr="00185E5F">
        <w:rPr>
          <w:rFonts w:eastAsiaTheme="minorEastAsia"/>
          <w:lang w:eastAsia="zh-CN"/>
        </w:rPr>
        <w:t xml:space="preserve"> in TS 38.331, and agreed to be introduced for IDLE mode mobility</w:t>
      </w:r>
    </w:p>
    <w:p w14:paraId="34C7B2BC" w14:textId="77777777" w:rsidR="00C50F0F" w:rsidRPr="0021234E" w:rsidRDefault="00C50F0F" w:rsidP="00C50F0F">
      <w:pPr>
        <w:pStyle w:val="ListParagraph"/>
        <w:numPr>
          <w:ilvl w:val="0"/>
          <w:numId w:val="31"/>
        </w:numPr>
        <w:spacing w:after="120"/>
        <w:rPr>
          <w:lang w:eastAsia="zh-CN"/>
        </w:rPr>
      </w:pPr>
      <w:r w:rsidRPr="00185E5F">
        <w:rPr>
          <w:lang w:eastAsia="zh-CN"/>
        </w:rPr>
        <w:t xml:space="preserve">Satellite Ephemeris information </w:t>
      </w:r>
    </w:p>
    <w:p w14:paraId="6C2095E9" w14:textId="77777777" w:rsidR="00C50F0F" w:rsidRDefault="00C50F0F" w:rsidP="00C50F0F">
      <w:pPr>
        <w:spacing w:after="180"/>
        <w:ind w:leftChars="213" w:left="426"/>
        <w:rPr>
          <w:rFonts w:eastAsiaTheme="minorEastAsia"/>
          <w:lang w:val="en-GB" w:eastAsia="zh-CN"/>
        </w:rPr>
      </w:pPr>
      <w:r w:rsidRPr="0021234E">
        <w:rPr>
          <w:rFonts w:eastAsiaTheme="minorEastAsia"/>
          <w:lang w:val="en-GB" w:eastAsia="zh-CN"/>
        </w:rPr>
        <w:t xml:space="preserve">This information is needed for the UE to do frequency compensation when performing DL measurement (which is the case for both </w:t>
      </w:r>
      <w:proofErr w:type="spellStart"/>
      <w:r w:rsidRPr="0021234E">
        <w:rPr>
          <w:rFonts w:eastAsiaTheme="minorEastAsia"/>
          <w:lang w:val="en-GB" w:eastAsia="zh-CN"/>
        </w:rPr>
        <w:t>IoT</w:t>
      </w:r>
      <w:proofErr w:type="spellEnd"/>
      <w:r w:rsidRPr="0021234E">
        <w:rPr>
          <w:rFonts w:eastAsiaTheme="minorEastAsia"/>
          <w:lang w:val="en-GB" w:eastAsia="zh-CN"/>
        </w:rPr>
        <w:t xml:space="preserve"> NTN and NR NTN)</w:t>
      </w:r>
      <w:r>
        <w:rPr>
          <w:rFonts w:eastAsiaTheme="minorEastAsia" w:hint="eastAsia"/>
          <w:lang w:val="en-GB" w:eastAsia="zh-CN"/>
        </w:rPr>
        <w:t xml:space="preserve">. </w:t>
      </w:r>
      <w:r w:rsidRPr="0021234E">
        <w:rPr>
          <w:rFonts w:eastAsiaTheme="minorEastAsia"/>
          <w:lang w:val="en-GB" w:eastAsia="zh-CN"/>
        </w:rPr>
        <w:t>Note that this is Irrelevant to location-based CHO specified for NR NTN in TS 38.331</w:t>
      </w:r>
    </w:p>
    <w:p w14:paraId="3923EDA7" w14:textId="77777777" w:rsidR="00C50F0F" w:rsidRDefault="00C50F0F" w:rsidP="00C50F0F">
      <w:pPr>
        <w:spacing w:after="180"/>
        <w:rPr>
          <w:rFonts w:eastAsiaTheme="minorEastAsia"/>
          <w:lang w:val="en-GB" w:eastAsia="zh-CN"/>
        </w:rPr>
      </w:pPr>
      <w:r w:rsidRPr="00F52BD1">
        <w:rPr>
          <w:rFonts w:eastAsiaTheme="minorEastAsia"/>
          <w:lang w:val="en-GB" w:eastAsia="zh-CN"/>
        </w:rPr>
        <w:t>Als</w:t>
      </w:r>
      <w:r>
        <w:rPr>
          <w:rFonts w:eastAsiaTheme="minorEastAsia" w:hint="eastAsia"/>
          <w:lang w:val="en-GB" w:eastAsia="zh-CN"/>
        </w:rPr>
        <w:t>o</w:t>
      </w:r>
      <w:r w:rsidRPr="00F52BD1">
        <w:rPr>
          <w:rFonts w:eastAsiaTheme="minorEastAsia" w:hint="eastAsia"/>
          <w:lang w:val="en-GB" w:eastAsia="zh-CN"/>
        </w:rPr>
        <w:t xml:space="preserve"> N</w:t>
      </w:r>
      <w:r w:rsidRPr="00F52BD1">
        <w:rPr>
          <w:rFonts w:eastAsiaTheme="minorEastAsia"/>
          <w:lang w:val="en-GB" w:eastAsia="zh-CN"/>
        </w:rPr>
        <w:t>ote</w:t>
      </w:r>
      <w:r w:rsidRPr="00F52BD1">
        <w:rPr>
          <w:rFonts w:eastAsiaTheme="minorEastAsia" w:hint="eastAsia"/>
          <w:lang w:val="en-GB" w:eastAsia="zh-CN"/>
        </w:rPr>
        <w:t xml:space="preserve"> that we have no intention to s</w:t>
      </w:r>
      <w:r w:rsidRPr="00F52BD1">
        <w:rPr>
          <w:rFonts w:eastAsiaTheme="minorEastAsia"/>
          <w:lang w:val="en-GB" w:eastAsia="zh-CN"/>
        </w:rPr>
        <w:t xml:space="preserve">upport </w:t>
      </w:r>
      <w:r w:rsidRPr="00F52BD1">
        <w:rPr>
          <w:rFonts w:eastAsiaTheme="minorEastAsia" w:hint="eastAsia"/>
          <w:lang w:val="en-GB" w:eastAsia="zh-CN"/>
        </w:rPr>
        <w:t>m</w:t>
      </w:r>
      <w:r w:rsidRPr="00F52BD1">
        <w:rPr>
          <w:rFonts w:eastAsiaTheme="minorEastAsia"/>
          <w:lang w:val="en-GB" w:eastAsia="zh-CN"/>
        </w:rPr>
        <w:t xml:space="preserve">ultiple SMTC </w:t>
      </w:r>
      <w:r w:rsidRPr="00F52BD1">
        <w:rPr>
          <w:rFonts w:eastAsiaTheme="minorEastAsia" w:hint="eastAsia"/>
          <w:lang w:val="en-GB" w:eastAsia="zh-CN"/>
        </w:rPr>
        <w:t>for this inter-RAT E-UTRA TN to NR NTN handover</w:t>
      </w:r>
      <w:r w:rsidRPr="00F52BD1">
        <w:rPr>
          <w:rFonts w:eastAsiaTheme="minorEastAsia"/>
          <w:lang w:val="en-GB" w:eastAsia="zh-CN"/>
        </w:rPr>
        <w:t>.</w:t>
      </w:r>
    </w:p>
    <w:p w14:paraId="19064F25" w14:textId="296F2867" w:rsidR="00EB50EA" w:rsidRPr="00AA168D" w:rsidRDefault="00EB50EA" w:rsidP="00EB50EA">
      <w:pPr>
        <w:spacing w:after="180"/>
        <w:rPr>
          <w:rFonts w:eastAsiaTheme="minorEastAsia"/>
          <w:b/>
          <w:lang w:val="en-GB" w:eastAsia="zh-CN"/>
        </w:rPr>
      </w:pPr>
      <w:r w:rsidRPr="00AA168D">
        <w:rPr>
          <w:rFonts w:eastAsiaTheme="minorEastAsia" w:hint="eastAsia"/>
          <w:b/>
          <w:lang w:val="en-GB" w:eastAsia="zh-CN"/>
        </w:rPr>
        <w:t xml:space="preserve">Proposal </w:t>
      </w:r>
      <w:r>
        <w:rPr>
          <w:rFonts w:eastAsiaTheme="minorEastAsia" w:hint="eastAsia"/>
          <w:b/>
          <w:lang w:val="en-GB" w:eastAsia="zh-CN"/>
        </w:rPr>
        <w:t>4</w:t>
      </w:r>
      <w:r w:rsidRPr="00AA168D">
        <w:rPr>
          <w:rFonts w:eastAsiaTheme="minorEastAsia" w:hint="eastAsia"/>
          <w:b/>
          <w:lang w:val="en-GB" w:eastAsia="zh-CN"/>
        </w:rPr>
        <w:t>a: Support E-UTRA TN to NR NTN handover in Rel-20 5G</w:t>
      </w:r>
      <w:r>
        <w:rPr>
          <w:rFonts w:eastAsiaTheme="minorEastAsia" w:hint="eastAsia"/>
          <w:b/>
          <w:lang w:val="en-GB" w:eastAsia="zh-CN"/>
        </w:rPr>
        <w:t>-</w:t>
      </w:r>
      <w:r w:rsidRPr="00AA168D">
        <w:rPr>
          <w:rFonts w:eastAsiaTheme="minorEastAsia" w:hint="eastAsia"/>
          <w:b/>
          <w:lang w:val="en-GB" w:eastAsia="zh-CN"/>
        </w:rPr>
        <w:t xml:space="preserve">A. </w:t>
      </w:r>
    </w:p>
    <w:p w14:paraId="207D797C" w14:textId="05F66299" w:rsidR="0025348F" w:rsidRDefault="0025348F" w:rsidP="0025348F">
      <w:pPr>
        <w:spacing w:after="180"/>
        <w:rPr>
          <w:rFonts w:eastAsiaTheme="minorEastAsia"/>
          <w:b/>
          <w:lang w:val="en-GB" w:eastAsia="zh-CN"/>
        </w:rPr>
      </w:pPr>
      <w:r w:rsidRPr="00AA168D">
        <w:rPr>
          <w:rFonts w:eastAsiaTheme="minorEastAsia" w:hint="eastAsia"/>
          <w:b/>
          <w:lang w:val="en-GB" w:eastAsia="zh-CN"/>
        </w:rPr>
        <w:t xml:space="preserve">Proposal </w:t>
      </w:r>
      <w:r>
        <w:rPr>
          <w:rFonts w:eastAsiaTheme="minorEastAsia" w:hint="eastAsia"/>
          <w:b/>
          <w:lang w:val="en-GB" w:eastAsia="zh-CN"/>
        </w:rPr>
        <w:t>4</w:t>
      </w:r>
      <w:r w:rsidR="00EB50EA">
        <w:rPr>
          <w:rFonts w:eastAsiaTheme="minorEastAsia" w:hint="eastAsia"/>
          <w:b/>
          <w:lang w:val="en-GB" w:eastAsia="zh-CN"/>
        </w:rPr>
        <w:t>b</w:t>
      </w:r>
      <w:r w:rsidRPr="00AA168D">
        <w:rPr>
          <w:rFonts w:eastAsiaTheme="minorEastAsia" w:hint="eastAsia"/>
          <w:b/>
          <w:lang w:val="en-GB" w:eastAsia="zh-CN"/>
        </w:rPr>
        <w:t xml:space="preserve">: As potential RAN2 objective, </w:t>
      </w:r>
      <w:r w:rsidRPr="00AA168D">
        <w:rPr>
          <w:rFonts w:eastAsiaTheme="minorEastAsia"/>
          <w:b/>
          <w:lang w:val="en-GB" w:eastAsia="zh-CN"/>
        </w:rPr>
        <w:t xml:space="preserve">E-UTRAN </w:t>
      </w:r>
      <w:r>
        <w:rPr>
          <w:rFonts w:eastAsiaTheme="minorEastAsia" w:hint="eastAsia"/>
          <w:b/>
          <w:lang w:val="en-GB" w:eastAsia="zh-CN"/>
        </w:rPr>
        <w:t xml:space="preserve">is enabled to </w:t>
      </w:r>
      <w:r>
        <w:rPr>
          <w:rFonts w:eastAsiaTheme="minorEastAsia"/>
          <w:b/>
          <w:lang w:val="en-GB" w:eastAsia="zh-CN"/>
        </w:rPr>
        <w:t>provide</w:t>
      </w:r>
      <w:r w:rsidRPr="00AA168D">
        <w:rPr>
          <w:rFonts w:eastAsiaTheme="minorEastAsia"/>
          <w:b/>
          <w:lang w:val="en-GB" w:eastAsia="zh-CN"/>
        </w:rPr>
        <w:t xml:space="preserve"> satellite assistance information (e.g. polarization information, Ephemeris data, etc.) into NR-specific measurement configurations.</w:t>
      </w:r>
    </w:p>
    <w:p w14:paraId="35F89189" w14:textId="6A8121E2" w:rsidR="0025348F" w:rsidRPr="00C50F0F" w:rsidRDefault="0025348F" w:rsidP="0025348F">
      <w:pPr>
        <w:pStyle w:val="Heading3"/>
        <w:spacing w:after="120"/>
        <w:rPr>
          <w:b w:val="0"/>
          <w:sz w:val="22"/>
        </w:rPr>
      </w:pPr>
      <w:r>
        <w:rPr>
          <w:rFonts w:hint="eastAsia"/>
          <w:b w:val="0"/>
          <w:sz w:val="22"/>
        </w:rPr>
        <w:t>2.2.3 RRM requirements for various "TN</w:t>
      </w:r>
      <w:r w:rsidR="00BD4203">
        <w:rPr>
          <w:rFonts w:hint="eastAsia"/>
          <w:b w:val="0"/>
          <w:sz w:val="22"/>
        </w:rPr>
        <w:t>-NTN</w:t>
      </w:r>
      <w:r>
        <w:rPr>
          <w:rFonts w:hint="eastAsia"/>
          <w:b w:val="0"/>
          <w:sz w:val="22"/>
        </w:rPr>
        <w:t>"</w:t>
      </w:r>
      <w:r w:rsidR="00BD4203">
        <w:rPr>
          <w:rFonts w:hint="eastAsia"/>
          <w:b w:val="0"/>
          <w:sz w:val="22"/>
        </w:rPr>
        <w:t xml:space="preserve"> and "NTN-TN" mobility</w:t>
      </w:r>
    </w:p>
    <w:p w14:paraId="3260E9A0" w14:textId="77777777" w:rsidR="00C50F0F" w:rsidRPr="00997C91" w:rsidRDefault="00C50F0F" w:rsidP="00C50F0F">
      <w:pPr>
        <w:spacing w:after="180"/>
        <w:rPr>
          <w:rFonts w:eastAsiaTheme="minorEastAsia"/>
          <w:lang w:val="en-GB" w:eastAsia="zh-CN"/>
        </w:rPr>
      </w:pPr>
      <w:r>
        <w:rPr>
          <w:rFonts w:eastAsiaTheme="minorEastAsia" w:hint="eastAsia"/>
          <w:lang w:val="en-GB" w:eastAsia="zh-CN"/>
        </w:rPr>
        <w:t xml:space="preserve">From RAN4 </w:t>
      </w:r>
      <w:r>
        <w:rPr>
          <w:rFonts w:eastAsiaTheme="minorEastAsia"/>
          <w:lang w:val="en-GB" w:eastAsia="zh-CN"/>
        </w:rPr>
        <w:t>perspective</w:t>
      </w:r>
      <w:r>
        <w:rPr>
          <w:rFonts w:eastAsiaTheme="minorEastAsia" w:hint="eastAsia"/>
          <w:lang w:val="en-GB" w:eastAsia="zh-CN"/>
        </w:rPr>
        <w:t>,</w:t>
      </w:r>
      <w:r>
        <w:rPr>
          <w:rFonts w:eastAsiaTheme="minorEastAsia" w:hint="eastAsia"/>
          <w:lang w:eastAsia="zh-CN"/>
        </w:rPr>
        <w:t xml:space="preserve"> </w:t>
      </w:r>
      <w:r w:rsidRPr="00997C91">
        <w:rPr>
          <w:rFonts w:eastAsiaTheme="minorEastAsia"/>
          <w:lang w:eastAsia="zh-CN"/>
        </w:rPr>
        <w:t>the RRM requirements for mobility only defined for the following scenarios</w:t>
      </w:r>
      <w:r>
        <w:rPr>
          <w:rFonts w:eastAsiaTheme="minorEastAsia" w:hint="eastAsia"/>
          <w:lang w:eastAsia="zh-CN"/>
        </w:rPr>
        <w:t xml:space="preserve"> </w:t>
      </w:r>
      <w:r>
        <w:rPr>
          <w:rFonts w:eastAsiaTheme="minorEastAsia"/>
          <w:lang w:val="en-GB" w:eastAsia="zh-CN"/>
        </w:rPr>
        <w:t>in</w:t>
      </w:r>
      <w:r>
        <w:rPr>
          <w:rFonts w:eastAsiaTheme="minorEastAsia" w:hint="eastAsia"/>
          <w:lang w:val="en-GB" w:eastAsia="zh-CN"/>
        </w:rPr>
        <w:t xml:space="preserve"> </w:t>
      </w:r>
      <w:r w:rsidRPr="00997C91">
        <w:rPr>
          <w:rFonts w:eastAsiaTheme="minorEastAsia"/>
          <w:lang w:eastAsia="zh-CN"/>
        </w:rPr>
        <w:t>curre</w:t>
      </w:r>
      <w:r>
        <w:rPr>
          <w:rFonts w:eastAsiaTheme="minorEastAsia"/>
          <w:lang w:eastAsia="zh-CN"/>
        </w:rPr>
        <w:t>nt</w:t>
      </w:r>
      <w:r>
        <w:rPr>
          <w:rFonts w:eastAsiaTheme="minorEastAsia" w:hint="eastAsia"/>
          <w:lang w:eastAsia="zh-CN"/>
        </w:rPr>
        <w:t xml:space="preserve"> </w:t>
      </w:r>
      <w:r>
        <w:rPr>
          <w:rFonts w:eastAsiaTheme="minorEastAsia"/>
          <w:lang w:eastAsia="zh-CN"/>
        </w:rPr>
        <w:t>TS 38.133</w:t>
      </w:r>
      <w:r w:rsidRPr="00997C91">
        <w:rPr>
          <w:rFonts w:eastAsiaTheme="minorEastAsia"/>
          <w:lang w:eastAsia="zh-CN"/>
        </w:rPr>
        <w:t>:</w:t>
      </w:r>
    </w:p>
    <w:p w14:paraId="4AEF5D51" w14:textId="77777777" w:rsidR="00C50F0F" w:rsidRPr="00997C91" w:rsidRDefault="00C50F0F" w:rsidP="00C50F0F">
      <w:pPr>
        <w:pStyle w:val="ListParagraph"/>
        <w:numPr>
          <w:ilvl w:val="0"/>
          <w:numId w:val="31"/>
        </w:numPr>
        <w:spacing w:after="120"/>
        <w:rPr>
          <w:lang w:eastAsia="zh-CN"/>
        </w:rPr>
      </w:pPr>
      <w:r w:rsidRPr="00997C91">
        <w:rPr>
          <w:lang w:eastAsia="zh-CN"/>
        </w:rPr>
        <w:t xml:space="preserve">NTN to NTN: </w:t>
      </w:r>
    </w:p>
    <w:p w14:paraId="5BDBBD1F" w14:textId="77777777" w:rsidR="00C50F0F" w:rsidRPr="00997C91" w:rsidRDefault="00C50F0F" w:rsidP="00C50F0F">
      <w:pPr>
        <w:spacing w:after="120"/>
        <w:ind w:leftChars="213" w:left="426"/>
        <w:rPr>
          <w:rFonts w:eastAsiaTheme="minorEastAsia"/>
          <w:lang w:eastAsia="zh-CN"/>
        </w:rPr>
      </w:pPr>
      <w:r w:rsidRPr="00997C91">
        <w:rPr>
          <w:rFonts w:eastAsiaTheme="minorEastAsia"/>
          <w:lang w:eastAsia="zh-CN"/>
        </w:rPr>
        <w:t>NR NTN to NR NTN mobility for IDLE / INACTIVE/CONNECTED mode</w:t>
      </w:r>
    </w:p>
    <w:p w14:paraId="17F34028" w14:textId="77777777" w:rsidR="00C50F0F" w:rsidRPr="00997C91" w:rsidRDefault="00C50F0F" w:rsidP="00C50F0F">
      <w:pPr>
        <w:pStyle w:val="ListParagraph"/>
        <w:numPr>
          <w:ilvl w:val="0"/>
          <w:numId w:val="31"/>
        </w:numPr>
        <w:spacing w:after="120"/>
        <w:rPr>
          <w:lang w:eastAsia="zh-CN"/>
        </w:rPr>
      </w:pPr>
      <w:r w:rsidRPr="00997C91">
        <w:rPr>
          <w:lang w:eastAsia="zh-CN"/>
        </w:rPr>
        <w:t xml:space="preserve">NTN to TN: </w:t>
      </w:r>
    </w:p>
    <w:p w14:paraId="69F0F59A" w14:textId="77777777" w:rsidR="00C50F0F" w:rsidRPr="00997C91" w:rsidRDefault="00C50F0F" w:rsidP="00C50F0F">
      <w:pPr>
        <w:ind w:leftChars="213" w:left="426"/>
        <w:rPr>
          <w:rFonts w:eastAsiaTheme="minorEastAsia"/>
          <w:lang w:eastAsia="zh-CN"/>
        </w:rPr>
      </w:pPr>
      <w:r w:rsidRPr="00997C91">
        <w:rPr>
          <w:rFonts w:eastAsiaTheme="minorEastAsia"/>
          <w:lang w:eastAsia="zh-CN"/>
        </w:rPr>
        <w:t xml:space="preserve">NR NTN to NR TN mobility only for IDLE / INACTIVE mode                         </w:t>
      </w:r>
    </w:p>
    <w:p w14:paraId="5C0B0230" w14:textId="77777777" w:rsidR="00C50F0F" w:rsidRPr="00997C91" w:rsidRDefault="00C50F0F" w:rsidP="00C50F0F">
      <w:pPr>
        <w:spacing w:after="120"/>
        <w:ind w:leftChars="213" w:left="426"/>
        <w:rPr>
          <w:rFonts w:eastAsiaTheme="minorEastAsia"/>
          <w:lang w:eastAsia="zh-CN"/>
        </w:rPr>
      </w:pPr>
      <w:r w:rsidRPr="00997C91">
        <w:rPr>
          <w:rFonts w:eastAsiaTheme="minorEastAsia"/>
          <w:lang w:eastAsia="zh-CN"/>
        </w:rPr>
        <w:t>NR NTN to E-UTRAN TN mobility only for IDLE / INACTIVE mode</w:t>
      </w:r>
    </w:p>
    <w:p w14:paraId="2D5FE533" w14:textId="77777777" w:rsidR="00C50F0F" w:rsidRPr="00997C91" w:rsidRDefault="00C50F0F" w:rsidP="00C50F0F">
      <w:pPr>
        <w:pStyle w:val="ListParagraph"/>
        <w:numPr>
          <w:ilvl w:val="0"/>
          <w:numId w:val="31"/>
        </w:numPr>
        <w:spacing w:after="120"/>
        <w:rPr>
          <w:lang w:eastAsia="zh-CN"/>
        </w:rPr>
      </w:pPr>
      <w:r w:rsidRPr="00997C91">
        <w:rPr>
          <w:lang w:eastAsia="zh-CN"/>
        </w:rPr>
        <w:t>TN to NTN</w:t>
      </w:r>
      <w:r w:rsidRPr="00997C91">
        <w:rPr>
          <w:rFonts w:hint="eastAsia"/>
          <w:lang w:eastAsia="zh-CN"/>
        </w:rPr>
        <w:t>：</w:t>
      </w:r>
    </w:p>
    <w:p w14:paraId="52E88F5F" w14:textId="77777777" w:rsidR="00C50F0F" w:rsidRPr="00997C91" w:rsidRDefault="00C50F0F" w:rsidP="00C50F0F">
      <w:pPr>
        <w:spacing w:after="120"/>
        <w:ind w:leftChars="213" w:left="426"/>
        <w:rPr>
          <w:rFonts w:eastAsiaTheme="minorEastAsia"/>
          <w:lang w:eastAsia="zh-CN"/>
        </w:rPr>
      </w:pPr>
      <w:r w:rsidRPr="00997C91">
        <w:rPr>
          <w:rFonts w:eastAsiaTheme="minorEastAsia"/>
          <w:lang w:eastAsia="zh-CN"/>
        </w:rPr>
        <w:t>NR TN to NR NTN mobility only for IDLE / INACTIVE mode</w:t>
      </w:r>
    </w:p>
    <w:p w14:paraId="3ED1120B" w14:textId="77777777" w:rsidR="00C50F0F" w:rsidRDefault="00C50F0F" w:rsidP="00C50F0F">
      <w:pPr>
        <w:spacing w:after="180"/>
        <w:rPr>
          <w:rFonts w:eastAsiaTheme="minorEastAsia"/>
          <w:lang w:eastAsia="zh-CN"/>
        </w:rPr>
      </w:pPr>
      <w:r>
        <w:rPr>
          <w:rFonts w:eastAsiaTheme="minorEastAsia" w:hint="eastAsia"/>
          <w:lang w:eastAsia="zh-CN"/>
        </w:rPr>
        <w:t>According to the above background</w:t>
      </w:r>
      <w:r w:rsidRPr="00997C91">
        <w:rPr>
          <w:rFonts w:eastAsiaTheme="minorEastAsia"/>
          <w:lang w:eastAsia="zh-CN"/>
        </w:rPr>
        <w:t xml:space="preserve">, </w:t>
      </w:r>
      <w:r>
        <w:rPr>
          <w:rFonts w:eastAsiaTheme="minorEastAsia" w:hint="eastAsia"/>
          <w:lang w:eastAsia="zh-CN"/>
        </w:rPr>
        <w:t xml:space="preserve">it is pointed that </w:t>
      </w:r>
      <w:r w:rsidRPr="00997C91">
        <w:rPr>
          <w:rFonts w:eastAsiaTheme="minorEastAsia"/>
          <w:lang w:eastAsia="zh-CN"/>
        </w:rPr>
        <w:t xml:space="preserve">only </w:t>
      </w:r>
      <w:r>
        <w:rPr>
          <w:rFonts w:eastAsiaTheme="minorEastAsia"/>
          <w:lang w:eastAsia="zh-CN"/>
        </w:rPr>
        <w:t xml:space="preserve">the scenario of "E-UTRAN TN to </w:t>
      </w:r>
      <w:r w:rsidRPr="00997C91">
        <w:rPr>
          <w:rFonts w:eastAsiaTheme="minorEastAsia"/>
          <w:lang w:eastAsia="zh-CN"/>
        </w:rPr>
        <w:t>NR NTN" w</w:t>
      </w:r>
      <w:r>
        <w:rPr>
          <w:rFonts w:eastAsiaTheme="minorEastAsia" w:hint="eastAsia"/>
          <w:lang w:eastAsia="zh-CN"/>
        </w:rPr>
        <w:t>as</w:t>
      </w:r>
      <w:r w:rsidRPr="00997C91">
        <w:rPr>
          <w:rFonts w:eastAsiaTheme="minorEastAsia"/>
          <w:lang w:eastAsia="zh-CN"/>
        </w:rPr>
        <w:t xml:space="preserve"> missed, including IDLE / INACTIVE/CONNECTED mode requirements. And the requirements for CONNECTED mode in all </w:t>
      </w:r>
      <w:r>
        <w:rPr>
          <w:rFonts w:eastAsiaTheme="minorEastAsia" w:hint="eastAsia"/>
          <w:lang w:eastAsia="zh-CN"/>
        </w:rPr>
        <w:t xml:space="preserve">existing </w:t>
      </w:r>
      <w:r w:rsidRPr="00997C91">
        <w:rPr>
          <w:rFonts w:eastAsiaTheme="minorEastAsia"/>
          <w:lang w:eastAsia="zh-CN"/>
        </w:rPr>
        <w:t xml:space="preserve">"TN to NTN" and "NTN to TN" scenarios supported by RAN4 were missed. </w:t>
      </w:r>
    </w:p>
    <w:p w14:paraId="75AE045D" w14:textId="77777777" w:rsidR="00C50F0F" w:rsidRDefault="00C50F0F" w:rsidP="00C50F0F">
      <w:pPr>
        <w:spacing w:after="180"/>
        <w:rPr>
          <w:rFonts w:eastAsiaTheme="minorEastAsia"/>
          <w:lang w:eastAsia="zh-CN"/>
        </w:rPr>
      </w:pPr>
      <w:r>
        <w:rPr>
          <w:rFonts w:eastAsiaTheme="minorEastAsia" w:hint="eastAsia"/>
          <w:lang w:eastAsia="zh-CN"/>
        </w:rPr>
        <w:t>In addition, f</w:t>
      </w:r>
      <w:r w:rsidRPr="009B5FDE">
        <w:rPr>
          <w:rFonts w:eastAsiaTheme="minorEastAsia"/>
          <w:lang w:eastAsia="zh-CN"/>
        </w:rPr>
        <w:t xml:space="preserve">rom the perspective of operator </w:t>
      </w:r>
      <w:r>
        <w:rPr>
          <w:rFonts w:eastAsiaTheme="minorEastAsia" w:hint="eastAsia"/>
          <w:lang w:eastAsia="zh-CN"/>
        </w:rPr>
        <w:t>demand</w:t>
      </w:r>
      <w:r w:rsidRPr="009B5FDE">
        <w:rPr>
          <w:rFonts w:eastAsiaTheme="minorEastAsia"/>
          <w:lang w:eastAsia="zh-CN"/>
        </w:rPr>
        <w:t xml:space="preserve"> and deployment</w:t>
      </w:r>
      <w:r>
        <w:rPr>
          <w:rFonts w:eastAsiaTheme="minorEastAsia" w:hint="eastAsia"/>
          <w:lang w:eastAsia="zh-CN"/>
        </w:rPr>
        <w:t>, considering t</w:t>
      </w:r>
      <w:r w:rsidRPr="00997C91">
        <w:rPr>
          <w:rFonts w:eastAsiaTheme="minorEastAsia"/>
          <w:lang w:eastAsia="zh-CN"/>
        </w:rPr>
        <w:t>he same operator will also have a demand for Space-</w:t>
      </w:r>
      <w:r>
        <w:rPr>
          <w:rFonts w:eastAsiaTheme="minorEastAsia"/>
          <w:lang w:eastAsia="zh-CN"/>
        </w:rPr>
        <w:t>Terrestrial Integrated Networks</w:t>
      </w:r>
      <w:r w:rsidRPr="00997C91">
        <w:rPr>
          <w:rFonts w:eastAsiaTheme="minorEastAsia"/>
          <w:lang w:eastAsia="zh-CN"/>
        </w:rPr>
        <w:t xml:space="preserve"> and it will </w:t>
      </w:r>
      <w:r>
        <w:rPr>
          <w:rFonts w:eastAsiaTheme="minorEastAsia"/>
          <w:lang w:eastAsia="zh-CN"/>
        </w:rPr>
        <w:t>deploy both TN and NTN networks</w:t>
      </w:r>
      <w:r>
        <w:rPr>
          <w:rFonts w:eastAsiaTheme="minorEastAsia" w:hint="eastAsia"/>
          <w:lang w:eastAsia="zh-CN"/>
        </w:rPr>
        <w:t xml:space="preserve"> at the same time, i</w:t>
      </w:r>
      <w:r w:rsidRPr="00997C91">
        <w:rPr>
          <w:rFonts w:eastAsiaTheme="minorEastAsia"/>
          <w:lang w:eastAsia="zh-CN"/>
        </w:rPr>
        <w:t>t is necessary to define</w:t>
      </w:r>
      <w:r w:rsidRPr="00997C91">
        <w:rPr>
          <w:rFonts w:eastAsiaTheme="minorEastAsia" w:hint="eastAsia"/>
          <w:lang w:eastAsia="zh-CN"/>
        </w:rPr>
        <w:t xml:space="preserve"> </w:t>
      </w:r>
      <w:r>
        <w:rPr>
          <w:rFonts w:eastAsiaTheme="minorEastAsia" w:hint="eastAsia"/>
          <w:lang w:eastAsia="zh-CN"/>
        </w:rPr>
        <w:t xml:space="preserve">the missed </w:t>
      </w:r>
      <w:r w:rsidRPr="00997C91">
        <w:rPr>
          <w:rFonts w:eastAsiaTheme="minorEastAsia"/>
          <w:lang w:eastAsia="zh-CN"/>
        </w:rPr>
        <w:t>mobility requirements</w:t>
      </w:r>
      <w:r>
        <w:rPr>
          <w:rFonts w:eastAsiaTheme="minorEastAsia" w:hint="eastAsia"/>
          <w:lang w:eastAsia="zh-CN"/>
        </w:rPr>
        <w:t>.</w:t>
      </w:r>
      <w:r w:rsidRPr="009B5FDE">
        <w:rPr>
          <w:rFonts w:eastAsiaTheme="minorEastAsia"/>
          <w:lang w:eastAsia="zh-CN"/>
        </w:rPr>
        <w:t xml:space="preserve"> </w:t>
      </w:r>
      <w:r>
        <w:rPr>
          <w:rFonts w:eastAsiaTheme="minorEastAsia" w:hint="eastAsia"/>
          <w:lang w:eastAsia="zh-CN"/>
        </w:rPr>
        <w:t>Therefore, i</w:t>
      </w:r>
      <w:r w:rsidRPr="00997C91">
        <w:rPr>
          <w:rFonts w:eastAsiaTheme="minorEastAsia"/>
          <w:lang w:eastAsia="zh-CN"/>
        </w:rPr>
        <w:t>n terms of the completeness of mobility scenarios, the mobility requirements for missing scenarios need to be added.</w:t>
      </w:r>
    </w:p>
    <w:p w14:paraId="2FEA51DB" w14:textId="23FCFCAC" w:rsidR="00C50F0F" w:rsidRDefault="00C50F0F" w:rsidP="00C50F0F">
      <w:pPr>
        <w:spacing w:after="180"/>
        <w:rPr>
          <w:rFonts w:eastAsiaTheme="minorEastAsia"/>
          <w:b/>
          <w:bCs/>
          <w:lang w:val="en-GB" w:eastAsia="zh-CN"/>
        </w:rPr>
      </w:pPr>
      <w:r w:rsidRPr="00EF0749">
        <w:rPr>
          <w:rFonts w:eastAsiaTheme="minorEastAsia"/>
          <w:b/>
          <w:bCs/>
          <w:lang w:val="en-GB"/>
        </w:rPr>
        <w:t xml:space="preserve">Observation </w:t>
      </w:r>
      <w:r w:rsidR="00520317">
        <w:rPr>
          <w:rFonts w:eastAsiaTheme="minorEastAsia" w:hint="eastAsia"/>
          <w:b/>
          <w:bCs/>
          <w:lang w:val="en-GB" w:eastAsia="zh-CN"/>
        </w:rPr>
        <w:t>3</w:t>
      </w:r>
      <w:r w:rsidRPr="00EF0749">
        <w:rPr>
          <w:rFonts w:eastAsiaTheme="minorEastAsia"/>
          <w:b/>
          <w:bCs/>
          <w:lang w:val="en-GB"/>
        </w:rPr>
        <w:t>:</w:t>
      </w:r>
      <w:r>
        <w:rPr>
          <w:rFonts w:eastAsiaTheme="minorEastAsia" w:hint="eastAsia"/>
          <w:b/>
          <w:bCs/>
          <w:lang w:val="en-GB" w:eastAsia="zh-CN"/>
        </w:rPr>
        <w:t xml:space="preserve"> O</w:t>
      </w:r>
      <w:r w:rsidRPr="000D29F7">
        <w:rPr>
          <w:rFonts w:eastAsiaTheme="minorEastAsia"/>
          <w:b/>
          <w:bCs/>
          <w:lang w:val="en-GB" w:eastAsia="zh-CN"/>
        </w:rPr>
        <w:t>nly the scenario of "E-UTRAN TN to NR NTN" was missed, including IDLE / INACTI</w:t>
      </w:r>
      <w:r>
        <w:rPr>
          <w:rFonts w:eastAsiaTheme="minorEastAsia"/>
          <w:b/>
          <w:bCs/>
          <w:lang w:val="en-GB" w:eastAsia="zh-CN"/>
        </w:rPr>
        <w:t>VE/CONNECTED mode requirements</w:t>
      </w:r>
      <w:r>
        <w:rPr>
          <w:rFonts w:eastAsiaTheme="minorEastAsia" w:hint="eastAsia"/>
          <w:b/>
          <w:bCs/>
          <w:lang w:val="en-GB" w:eastAsia="zh-CN"/>
        </w:rPr>
        <w:t>.</w:t>
      </w:r>
    </w:p>
    <w:p w14:paraId="4B5311F4" w14:textId="46F94B33" w:rsidR="00C50F0F" w:rsidRPr="000D29F7" w:rsidRDefault="00C50F0F" w:rsidP="00C50F0F">
      <w:pPr>
        <w:spacing w:after="180"/>
        <w:rPr>
          <w:rFonts w:eastAsiaTheme="minorEastAsia"/>
          <w:lang w:eastAsia="zh-CN"/>
        </w:rPr>
      </w:pPr>
      <w:r>
        <w:rPr>
          <w:rFonts w:eastAsiaTheme="minorEastAsia" w:hint="eastAsia"/>
          <w:b/>
          <w:bCs/>
          <w:lang w:val="en-GB" w:eastAsia="zh-CN"/>
        </w:rPr>
        <w:t xml:space="preserve">Observation </w:t>
      </w:r>
      <w:r w:rsidR="00520317">
        <w:rPr>
          <w:rFonts w:eastAsiaTheme="minorEastAsia" w:hint="eastAsia"/>
          <w:b/>
          <w:bCs/>
          <w:lang w:val="en-GB" w:eastAsia="zh-CN"/>
        </w:rPr>
        <w:t>4</w:t>
      </w:r>
      <w:r>
        <w:rPr>
          <w:rFonts w:eastAsiaTheme="minorEastAsia" w:hint="eastAsia"/>
          <w:b/>
          <w:bCs/>
          <w:lang w:val="en-GB" w:eastAsia="zh-CN"/>
        </w:rPr>
        <w:t>: T</w:t>
      </w:r>
      <w:r w:rsidRPr="000D29F7">
        <w:rPr>
          <w:rFonts w:eastAsiaTheme="minorEastAsia"/>
          <w:b/>
          <w:bCs/>
          <w:lang w:val="en-GB" w:eastAsia="zh-CN"/>
        </w:rPr>
        <w:t xml:space="preserve">he requirements for CONNECTED mode in all </w:t>
      </w:r>
      <w:r w:rsidR="00752857">
        <w:rPr>
          <w:rFonts w:eastAsiaTheme="minorEastAsia" w:hint="eastAsia"/>
          <w:b/>
          <w:bCs/>
          <w:lang w:val="en-GB" w:eastAsia="zh-CN"/>
        </w:rPr>
        <w:t xml:space="preserve">other </w:t>
      </w:r>
      <w:r w:rsidRPr="000D29F7">
        <w:rPr>
          <w:rFonts w:eastAsiaTheme="minorEastAsia"/>
          <w:b/>
          <w:bCs/>
          <w:lang w:val="en-GB" w:eastAsia="zh-CN"/>
        </w:rPr>
        <w:t>existing "TN to NTN" and "NTN to TN" scenarios supported by RAN4 were missed.</w:t>
      </w:r>
    </w:p>
    <w:p w14:paraId="4CE49DD9" w14:textId="0C3C5D71" w:rsidR="00C50F0F" w:rsidRDefault="00C50F0F" w:rsidP="00C50F0F">
      <w:pPr>
        <w:spacing w:after="180"/>
        <w:rPr>
          <w:rFonts w:eastAsiaTheme="minorEastAsia"/>
          <w:lang w:val="en-GB" w:eastAsia="zh-CN"/>
        </w:rPr>
      </w:pPr>
      <w:r>
        <w:rPr>
          <w:rFonts w:eastAsiaTheme="minorEastAsia" w:hint="eastAsia"/>
          <w:lang w:val="en-GB" w:eastAsia="zh-CN"/>
        </w:rPr>
        <w:lastRenderedPageBreak/>
        <w:t>Based on the above discussion, we propose to support E-UTRA TN to NR NTN handover in Rel-20 5G</w:t>
      </w:r>
      <w:r w:rsidR="00E73904">
        <w:rPr>
          <w:rFonts w:eastAsiaTheme="minorEastAsia" w:hint="eastAsia"/>
          <w:lang w:val="en-GB" w:eastAsia="zh-CN"/>
        </w:rPr>
        <w:t>-</w:t>
      </w:r>
      <w:r>
        <w:rPr>
          <w:rFonts w:eastAsiaTheme="minorEastAsia" w:hint="eastAsia"/>
          <w:lang w:val="en-GB" w:eastAsia="zh-CN"/>
        </w:rPr>
        <w:t>A with following proposals.</w:t>
      </w:r>
    </w:p>
    <w:p w14:paraId="23B3EA3D" w14:textId="30C14941" w:rsidR="00C50F0F" w:rsidRDefault="00C50F0F" w:rsidP="00C50F0F">
      <w:pPr>
        <w:spacing w:after="180"/>
        <w:rPr>
          <w:rFonts w:eastAsiaTheme="minorEastAsia"/>
          <w:b/>
          <w:lang w:val="en-GB" w:eastAsia="zh-CN"/>
        </w:rPr>
      </w:pPr>
      <w:r>
        <w:rPr>
          <w:rFonts w:eastAsiaTheme="minorEastAsia" w:hint="eastAsia"/>
          <w:b/>
          <w:lang w:val="en-GB" w:eastAsia="zh-CN"/>
        </w:rPr>
        <w:t xml:space="preserve">Proposal </w:t>
      </w:r>
      <w:r w:rsidR="00412A21">
        <w:rPr>
          <w:rFonts w:eastAsiaTheme="minorEastAsia" w:hint="eastAsia"/>
          <w:b/>
          <w:lang w:val="en-GB" w:eastAsia="zh-CN"/>
        </w:rPr>
        <w:t>5a</w:t>
      </w:r>
      <w:r>
        <w:rPr>
          <w:rFonts w:eastAsiaTheme="minorEastAsia" w:hint="eastAsia"/>
          <w:b/>
          <w:lang w:val="en-GB" w:eastAsia="zh-CN"/>
        </w:rPr>
        <w:t xml:space="preserve">: As potential RAN4 objective, RAN4 need to define </w:t>
      </w:r>
      <w:r w:rsidRPr="00997C91">
        <w:rPr>
          <w:rFonts w:eastAsiaTheme="minorEastAsia"/>
          <w:b/>
          <w:lang w:val="en-GB" w:eastAsia="zh-CN"/>
        </w:rPr>
        <w:t xml:space="preserve">RRM requirements for mobility for </w:t>
      </w:r>
      <w:r>
        <w:rPr>
          <w:rFonts w:eastAsiaTheme="minorEastAsia"/>
          <w:b/>
          <w:lang w:val="en-GB" w:eastAsia="zh-CN"/>
        </w:rPr>
        <w:t xml:space="preserve">the scenario of "E-UTRAN TN to </w:t>
      </w:r>
      <w:r w:rsidRPr="00997C91">
        <w:rPr>
          <w:rFonts w:eastAsiaTheme="minorEastAsia"/>
          <w:b/>
          <w:lang w:val="en-GB" w:eastAsia="zh-CN"/>
        </w:rPr>
        <w:t>NR NTN", including IDLE / INACTIVE/CONNECTED mode</w:t>
      </w:r>
      <w:r>
        <w:rPr>
          <w:rFonts w:eastAsiaTheme="minorEastAsia" w:hint="eastAsia"/>
          <w:b/>
          <w:lang w:val="en-GB" w:eastAsia="zh-CN"/>
        </w:rPr>
        <w:t xml:space="preserve">. </w:t>
      </w:r>
    </w:p>
    <w:p w14:paraId="482DF97C" w14:textId="68C314C0" w:rsidR="00C50F0F" w:rsidRPr="00997C91" w:rsidRDefault="00C50F0F" w:rsidP="00C50F0F">
      <w:pPr>
        <w:spacing w:after="180"/>
        <w:rPr>
          <w:rFonts w:eastAsiaTheme="minorEastAsia"/>
          <w:b/>
          <w:lang w:eastAsia="zh-CN"/>
        </w:rPr>
      </w:pPr>
      <w:r>
        <w:rPr>
          <w:rFonts w:eastAsiaTheme="minorEastAsia" w:hint="eastAsia"/>
          <w:b/>
          <w:lang w:val="en-GB" w:eastAsia="zh-CN"/>
        </w:rPr>
        <w:t xml:space="preserve">Proposal </w:t>
      </w:r>
      <w:r w:rsidR="00412A21">
        <w:rPr>
          <w:rFonts w:eastAsiaTheme="minorEastAsia" w:hint="eastAsia"/>
          <w:b/>
          <w:lang w:val="en-GB" w:eastAsia="zh-CN"/>
        </w:rPr>
        <w:t>5b</w:t>
      </w:r>
      <w:r>
        <w:rPr>
          <w:rFonts w:eastAsiaTheme="minorEastAsia" w:hint="eastAsia"/>
          <w:b/>
          <w:lang w:val="en-GB" w:eastAsia="zh-CN"/>
        </w:rPr>
        <w:t xml:space="preserve">: As potential RAN4 objective, RAN4 need to define </w:t>
      </w:r>
      <w:r w:rsidRPr="00997C91">
        <w:rPr>
          <w:rFonts w:eastAsiaTheme="minorEastAsia"/>
          <w:b/>
          <w:lang w:val="en-GB" w:eastAsia="zh-CN"/>
        </w:rPr>
        <w:t xml:space="preserve">RRM requirements for CONNECTED mode in all </w:t>
      </w:r>
      <w:r w:rsidR="00AB63AE">
        <w:rPr>
          <w:rFonts w:eastAsiaTheme="minorEastAsia" w:hint="eastAsia"/>
          <w:b/>
          <w:lang w:val="en-GB" w:eastAsia="zh-CN"/>
        </w:rPr>
        <w:t xml:space="preserve">other </w:t>
      </w:r>
      <w:r w:rsidRPr="00997C91">
        <w:rPr>
          <w:rFonts w:eastAsiaTheme="minorEastAsia"/>
          <w:b/>
          <w:lang w:val="en-GB" w:eastAsia="zh-CN"/>
        </w:rPr>
        <w:t>existing "TN to NTN" and "NTN to TN" scenarios supported by RAN4.</w:t>
      </w:r>
    </w:p>
    <w:p w14:paraId="759B2127" w14:textId="77777777" w:rsidR="00F96DD0" w:rsidRPr="00C50F0F" w:rsidRDefault="00F96DD0" w:rsidP="00BC40FD">
      <w:pPr>
        <w:pStyle w:val="BodyText"/>
      </w:pPr>
    </w:p>
    <w:p w14:paraId="7383EEF5" w14:textId="77777777" w:rsidR="00786CDE" w:rsidRDefault="007B3BC6">
      <w:pPr>
        <w:pStyle w:val="Heading1"/>
        <w:tabs>
          <w:tab w:val="clear" w:pos="567"/>
          <w:tab w:val="left" w:pos="432"/>
        </w:tabs>
        <w:ind w:left="432" w:hanging="432"/>
        <w:jc w:val="both"/>
      </w:pPr>
      <w:r>
        <w:t>Conclusion</w:t>
      </w:r>
    </w:p>
    <w:p w14:paraId="27732437" w14:textId="75FB3C2F" w:rsidR="00786CDE" w:rsidRDefault="007B3BC6" w:rsidP="00BC40FD">
      <w:pPr>
        <w:pStyle w:val="BodyText"/>
        <w:rPr>
          <w:lang w:val="en-GB"/>
        </w:rPr>
      </w:pPr>
      <w:bookmarkStart w:id="3" w:name="OLE_LINK59"/>
      <w:bookmarkStart w:id="4" w:name="OLE_LINK58"/>
      <w:bookmarkStart w:id="5" w:name="OLE_LINK60"/>
      <w:r>
        <w:rPr>
          <w:lang w:val="en-GB"/>
        </w:rPr>
        <w:t xml:space="preserve">According to the </w:t>
      </w:r>
      <w:r w:rsidR="00F72B90">
        <w:rPr>
          <w:rFonts w:hint="eastAsia"/>
          <w:lang w:val="en-GB"/>
        </w:rPr>
        <w:t>discussion</w:t>
      </w:r>
      <w:r w:rsidR="00A201CD">
        <w:rPr>
          <w:rFonts w:hint="eastAsia"/>
          <w:lang w:val="en-GB"/>
        </w:rPr>
        <w:t>s</w:t>
      </w:r>
      <w:r w:rsidR="00F72B90">
        <w:rPr>
          <w:rFonts w:hint="eastAsia"/>
          <w:lang w:val="en-GB"/>
        </w:rPr>
        <w:t xml:space="preserve"> above</w:t>
      </w:r>
      <w:r>
        <w:rPr>
          <w:lang w:val="en-GB"/>
        </w:rPr>
        <w:t>,</w:t>
      </w:r>
      <w:r w:rsidR="00F72B90">
        <w:rPr>
          <w:rFonts w:hint="eastAsia"/>
          <w:lang w:val="en-GB"/>
        </w:rPr>
        <w:t xml:space="preserve"> it</w:t>
      </w:r>
      <w:r w:rsidR="00F72B90">
        <w:rPr>
          <w:lang w:val="en-GB"/>
        </w:rPr>
        <w:t>’</w:t>
      </w:r>
      <w:r w:rsidR="00F72B90">
        <w:rPr>
          <w:rFonts w:hint="eastAsia"/>
          <w:lang w:val="en-GB"/>
        </w:rPr>
        <w:t>s proposed to consider</w:t>
      </w:r>
      <w:r>
        <w:rPr>
          <w:lang w:val="en-GB"/>
        </w:rPr>
        <w:t xml:space="preserve"> </w:t>
      </w:r>
      <w:bookmarkStart w:id="6" w:name="OLE_LINK48"/>
      <w:bookmarkStart w:id="7" w:name="OLE_LINK47"/>
      <w:r w:rsidR="00F72B90">
        <w:rPr>
          <w:rFonts w:hint="eastAsia"/>
          <w:lang w:val="en-GB"/>
        </w:rPr>
        <w:t xml:space="preserve">the </w:t>
      </w:r>
      <w:r w:rsidR="00A201CD">
        <w:rPr>
          <w:rFonts w:hint="eastAsia"/>
          <w:lang w:val="en-GB"/>
        </w:rPr>
        <w:t xml:space="preserve">following </w:t>
      </w:r>
      <w:r w:rsidR="00F72B90">
        <w:rPr>
          <w:rFonts w:hint="eastAsia"/>
          <w:lang w:val="en-GB"/>
        </w:rPr>
        <w:t xml:space="preserve">potential enhancements </w:t>
      </w:r>
      <w:r w:rsidR="00964717">
        <w:rPr>
          <w:rFonts w:hint="eastAsia"/>
          <w:lang w:val="en-GB"/>
        </w:rPr>
        <w:t xml:space="preserve">for NR NTN </w:t>
      </w:r>
      <w:r w:rsidR="00F72B90">
        <w:rPr>
          <w:rFonts w:hint="eastAsia"/>
          <w:lang w:val="en-GB"/>
        </w:rPr>
        <w:t>in 5G</w:t>
      </w:r>
      <w:r w:rsidR="00A201CD">
        <w:rPr>
          <w:rFonts w:hint="eastAsia"/>
          <w:lang w:val="en-GB"/>
        </w:rPr>
        <w:t>-</w:t>
      </w:r>
      <w:r w:rsidR="00F72B90">
        <w:rPr>
          <w:rFonts w:hint="eastAsia"/>
          <w:lang w:val="en-GB"/>
        </w:rPr>
        <w:t>A Rel-20</w:t>
      </w:r>
      <w:r>
        <w:rPr>
          <w:lang w:val="en-GB"/>
        </w:rPr>
        <w:t>:</w:t>
      </w:r>
    </w:p>
    <w:bookmarkEnd w:id="3"/>
    <w:bookmarkEnd w:id="4"/>
    <w:bookmarkEnd w:id="5"/>
    <w:bookmarkEnd w:id="6"/>
    <w:bookmarkEnd w:id="7"/>
    <w:p w14:paraId="36F75FBD" w14:textId="19EEDD7E" w:rsidR="00014415" w:rsidRPr="00F86EDD" w:rsidRDefault="00014415" w:rsidP="00014415">
      <w:pPr>
        <w:pStyle w:val="BodyText"/>
        <w:numPr>
          <w:ilvl w:val="0"/>
          <w:numId w:val="32"/>
        </w:numPr>
        <w:rPr>
          <w:b/>
        </w:rPr>
      </w:pPr>
      <w:r>
        <w:rPr>
          <w:b/>
        </w:rPr>
        <w:t>S</w:t>
      </w:r>
      <w:r>
        <w:rPr>
          <w:rFonts w:hint="eastAsia"/>
          <w:b/>
        </w:rPr>
        <w:t xml:space="preserve">upport </w:t>
      </w:r>
      <w:r w:rsidRPr="00F86EDD">
        <w:rPr>
          <w:rFonts w:hint="eastAsia"/>
          <w:b/>
        </w:rPr>
        <w:t>UL Msg-5 transmission enhancement</w:t>
      </w:r>
      <w:r>
        <w:rPr>
          <w:rFonts w:hint="eastAsia"/>
          <w:b/>
        </w:rPr>
        <w:t xml:space="preserve"> (can be jointly considered with UL CE in TN)</w:t>
      </w:r>
    </w:p>
    <w:p w14:paraId="4B20A7C8" w14:textId="77777777" w:rsidR="00014415" w:rsidRPr="00F86EDD" w:rsidRDefault="00014415" w:rsidP="00014415">
      <w:pPr>
        <w:pStyle w:val="BodyText"/>
        <w:numPr>
          <w:ilvl w:val="0"/>
          <w:numId w:val="32"/>
        </w:numPr>
        <w:rPr>
          <w:rFonts w:eastAsia="MS Mincho"/>
          <w:b/>
        </w:rPr>
      </w:pPr>
      <w:r>
        <w:rPr>
          <w:b/>
        </w:rPr>
        <w:t>S</w:t>
      </w:r>
      <w:r>
        <w:rPr>
          <w:rFonts w:hint="eastAsia"/>
          <w:b/>
        </w:rPr>
        <w:t xml:space="preserve">pecify </w:t>
      </w:r>
      <w:r w:rsidRPr="00F86EDD">
        <w:rPr>
          <w:rFonts w:eastAsia="MS Mincho" w:hint="eastAsia"/>
          <w:b/>
        </w:rPr>
        <w:t>W</w:t>
      </w:r>
      <w:r w:rsidRPr="00F86EDD">
        <w:rPr>
          <w:rFonts w:hint="eastAsia"/>
          <w:b/>
        </w:rPr>
        <w:t xml:space="preserve">ide beam and narrow beam </w:t>
      </w:r>
      <w:r w:rsidRPr="00F86EDD">
        <w:rPr>
          <w:b/>
        </w:rPr>
        <w:t>association</w:t>
      </w:r>
      <w:r>
        <w:rPr>
          <w:rFonts w:hint="eastAsia"/>
          <w:b/>
        </w:rPr>
        <w:t xml:space="preserve"> to improve the coverage</w:t>
      </w:r>
    </w:p>
    <w:p w14:paraId="3ED1807E" w14:textId="77777777" w:rsidR="00014415" w:rsidRPr="00F86EDD" w:rsidRDefault="00014415" w:rsidP="00014415">
      <w:pPr>
        <w:pStyle w:val="BodyText"/>
        <w:numPr>
          <w:ilvl w:val="0"/>
          <w:numId w:val="32"/>
        </w:numPr>
        <w:rPr>
          <w:rFonts w:eastAsia="MS Mincho"/>
          <w:b/>
        </w:rPr>
      </w:pPr>
      <w:r>
        <w:rPr>
          <w:b/>
        </w:rPr>
        <w:t>E</w:t>
      </w:r>
      <w:r>
        <w:rPr>
          <w:rFonts w:hint="eastAsia"/>
          <w:b/>
        </w:rPr>
        <w:t xml:space="preserve">nable </w:t>
      </w:r>
      <w:r w:rsidRPr="00F86EDD">
        <w:rPr>
          <w:rFonts w:hint="eastAsia"/>
          <w:b/>
        </w:rPr>
        <w:t>UE centric positioning to support GNSS relaxation</w:t>
      </w:r>
    </w:p>
    <w:p w14:paraId="063B3DA4" w14:textId="29B86438" w:rsidR="00014415" w:rsidRPr="00F86EDD" w:rsidRDefault="00014415" w:rsidP="00014415">
      <w:pPr>
        <w:pStyle w:val="BodyText"/>
        <w:numPr>
          <w:ilvl w:val="0"/>
          <w:numId w:val="32"/>
        </w:numPr>
        <w:rPr>
          <w:rFonts w:eastAsia="MS Mincho"/>
          <w:b/>
        </w:rPr>
      </w:pPr>
      <w:r>
        <w:rPr>
          <w:b/>
        </w:rPr>
        <w:t>S</w:t>
      </w:r>
      <w:r>
        <w:rPr>
          <w:rFonts w:hint="eastAsia"/>
          <w:b/>
        </w:rPr>
        <w:t xml:space="preserve">upport </w:t>
      </w:r>
      <w:r w:rsidRPr="00F86EDD">
        <w:rPr>
          <w:rFonts w:hint="eastAsia"/>
          <w:b/>
        </w:rPr>
        <w:t>E-UTRA TN to NR NTN handover</w:t>
      </w:r>
      <w:r>
        <w:rPr>
          <w:rFonts w:hint="eastAsia"/>
          <w:b/>
        </w:rPr>
        <w:t xml:space="preserve"> </w:t>
      </w:r>
    </w:p>
    <w:p w14:paraId="33215866" w14:textId="77777777" w:rsidR="00964717" w:rsidRPr="00014415" w:rsidRDefault="00964717" w:rsidP="00BC40FD">
      <w:pPr>
        <w:pStyle w:val="BodyText"/>
      </w:pPr>
    </w:p>
    <w:p w14:paraId="74DCCDC5" w14:textId="6C139352" w:rsidR="00BC40FD" w:rsidRDefault="00BC40FD" w:rsidP="00BC40FD">
      <w:pPr>
        <w:pStyle w:val="BodyText"/>
      </w:pPr>
      <w:r w:rsidRPr="00BC40FD">
        <w:t>F</w:t>
      </w:r>
      <w:r w:rsidRPr="00BC40FD">
        <w:rPr>
          <w:rFonts w:hint="eastAsia"/>
        </w:rPr>
        <w:t xml:space="preserve">or the reference, the observations and proposals are listed as follows: </w:t>
      </w:r>
    </w:p>
    <w:p w14:paraId="7C4C39BA" w14:textId="77777777" w:rsidR="0041408C" w:rsidRPr="00BC40FD" w:rsidRDefault="0041408C" w:rsidP="0041408C">
      <w:pPr>
        <w:pStyle w:val="BodyText"/>
        <w:rPr>
          <w:b/>
        </w:rPr>
      </w:pPr>
      <w:r w:rsidRPr="00BC40FD">
        <w:rPr>
          <w:rFonts w:hint="eastAsia"/>
          <w:b/>
        </w:rPr>
        <w:t xml:space="preserve">Proposal 1: Consider UL Msg-5 transmission enhancement for NTN in Rel-20. </w:t>
      </w:r>
    </w:p>
    <w:p w14:paraId="01718E28" w14:textId="77777777" w:rsidR="001E227B" w:rsidRPr="00BC40FD" w:rsidRDefault="001E227B" w:rsidP="001E227B">
      <w:pPr>
        <w:pStyle w:val="BodyText"/>
        <w:rPr>
          <w:b/>
        </w:rPr>
      </w:pPr>
      <w:r w:rsidRPr="00BC40FD">
        <w:rPr>
          <w:rFonts w:hint="eastAsia"/>
          <w:b/>
        </w:rPr>
        <w:t xml:space="preserve">Proposal 2: Consider wide beam and narrow beam </w:t>
      </w:r>
      <w:r w:rsidRPr="00BC40FD">
        <w:rPr>
          <w:b/>
        </w:rPr>
        <w:t>association</w:t>
      </w:r>
      <w:r w:rsidRPr="00BC40FD">
        <w:rPr>
          <w:rFonts w:hint="eastAsia"/>
          <w:b/>
        </w:rPr>
        <w:t xml:space="preserve"> </w:t>
      </w:r>
      <w:r>
        <w:rPr>
          <w:rFonts w:hint="eastAsia"/>
          <w:b/>
        </w:rPr>
        <w:t xml:space="preserve">to </w:t>
      </w:r>
      <w:r>
        <w:rPr>
          <w:b/>
        </w:rPr>
        <w:t>improve</w:t>
      </w:r>
      <w:r>
        <w:rPr>
          <w:rFonts w:hint="eastAsia"/>
          <w:b/>
        </w:rPr>
        <w:t xml:space="preserve"> beam coverage </w:t>
      </w:r>
      <w:r w:rsidRPr="00BC40FD">
        <w:rPr>
          <w:rFonts w:hint="eastAsia"/>
          <w:b/>
        </w:rPr>
        <w:t xml:space="preserve">for NTN scenario in Rel-20.  </w:t>
      </w:r>
    </w:p>
    <w:p w14:paraId="03F28E8C" w14:textId="77777777" w:rsidR="0015796C" w:rsidRDefault="001E227B" w:rsidP="001E227B">
      <w:pPr>
        <w:pStyle w:val="BodyText"/>
        <w:rPr>
          <w:b/>
        </w:rPr>
      </w:pPr>
      <w:r w:rsidRPr="00BC40FD">
        <w:rPr>
          <w:rFonts w:hint="eastAsia"/>
          <w:b/>
        </w:rPr>
        <w:t xml:space="preserve">Proposal 3: Consider UE centric positioning to support GNSS relaxation based on network assisted information to enable initial access and UE connection. </w:t>
      </w:r>
    </w:p>
    <w:p w14:paraId="1E7A2FF6" w14:textId="5830F9A7" w:rsidR="0015796C" w:rsidRPr="00AA168D" w:rsidRDefault="0015796C" w:rsidP="0015796C">
      <w:pPr>
        <w:spacing w:after="180"/>
        <w:rPr>
          <w:rFonts w:eastAsiaTheme="minorEastAsia"/>
          <w:b/>
          <w:lang w:val="en-GB" w:eastAsia="zh-CN"/>
        </w:rPr>
      </w:pPr>
      <w:r w:rsidRPr="00AA168D">
        <w:rPr>
          <w:rFonts w:eastAsiaTheme="minorEastAsia" w:hint="eastAsia"/>
          <w:b/>
          <w:lang w:val="en-GB" w:eastAsia="zh-CN"/>
        </w:rPr>
        <w:t xml:space="preserve">Proposal </w:t>
      </w:r>
      <w:r>
        <w:rPr>
          <w:rFonts w:eastAsiaTheme="minorEastAsia" w:hint="eastAsia"/>
          <w:b/>
          <w:lang w:val="en-GB" w:eastAsia="zh-CN"/>
        </w:rPr>
        <w:t>4</w:t>
      </w:r>
      <w:r w:rsidRPr="00AA168D">
        <w:rPr>
          <w:rFonts w:eastAsiaTheme="minorEastAsia" w:hint="eastAsia"/>
          <w:b/>
          <w:lang w:val="en-GB" w:eastAsia="zh-CN"/>
        </w:rPr>
        <w:t>a: Support E-UTRA TN to NR NTN handover in Rel-20 5G</w:t>
      </w:r>
      <w:r>
        <w:rPr>
          <w:rFonts w:eastAsiaTheme="minorEastAsia" w:hint="eastAsia"/>
          <w:b/>
          <w:lang w:val="en-GB" w:eastAsia="zh-CN"/>
        </w:rPr>
        <w:t>-</w:t>
      </w:r>
      <w:r w:rsidRPr="00AA168D">
        <w:rPr>
          <w:rFonts w:eastAsiaTheme="minorEastAsia" w:hint="eastAsia"/>
          <w:b/>
          <w:lang w:val="en-GB" w:eastAsia="zh-CN"/>
        </w:rPr>
        <w:t xml:space="preserve">A. </w:t>
      </w:r>
    </w:p>
    <w:p w14:paraId="466EEA05" w14:textId="69E673C7" w:rsidR="00AF63C7" w:rsidRDefault="00AF63C7" w:rsidP="00AF63C7">
      <w:pPr>
        <w:spacing w:after="180"/>
        <w:rPr>
          <w:rFonts w:eastAsiaTheme="minorEastAsia"/>
          <w:b/>
          <w:lang w:val="en-GB" w:eastAsia="zh-CN"/>
        </w:rPr>
      </w:pPr>
      <w:r w:rsidRPr="00AA168D">
        <w:rPr>
          <w:rFonts w:eastAsiaTheme="minorEastAsia" w:hint="eastAsia"/>
          <w:b/>
          <w:lang w:val="en-GB" w:eastAsia="zh-CN"/>
        </w:rPr>
        <w:t xml:space="preserve">Proposal </w:t>
      </w:r>
      <w:r>
        <w:rPr>
          <w:rFonts w:eastAsiaTheme="minorEastAsia" w:hint="eastAsia"/>
          <w:b/>
          <w:lang w:val="en-GB" w:eastAsia="zh-CN"/>
        </w:rPr>
        <w:t>4</w:t>
      </w:r>
      <w:r w:rsidR="0015796C">
        <w:rPr>
          <w:rFonts w:eastAsiaTheme="minorEastAsia" w:hint="eastAsia"/>
          <w:b/>
          <w:lang w:val="en-GB" w:eastAsia="zh-CN"/>
        </w:rPr>
        <w:t>b</w:t>
      </w:r>
      <w:r w:rsidRPr="00AA168D">
        <w:rPr>
          <w:rFonts w:eastAsiaTheme="minorEastAsia" w:hint="eastAsia"/>
          <w:b/>
          <w:lang w:val="en-GB" w:eastAsia="zh-CN"/>
        </w:rPr>
        <w:t xml:space="preserve">: As potential RAN2 objective, </w:t>
      </w:r>
      <w:r w:rsidRPr="00AA168D">
        <w:rPr>
          <w:rFonts w:eastAsiaTheme="minorEastAsia"/>
          <w:b/>
          <w:lang w:val="en-GB" w:eastAsia="zh-CN"/>
        </w:rPr>
        <w:t xml:space="preserve">E-UTRAN </w:t>
      </w:r>
      <w:r>
        <w:rPr>
          <w:rFonts w:eastAsiaTheme="minorEastAsia" w:hint="eastAsia"/>
          <w:b/>
          <w:lang w:val="en-GB" w:eastAsia="zh-CN"/>
        </w:rPr>
        <w:t xml:space="preserve">is enabled to </w:t>
      </w:r>
      <w:r>
        <w:rPr>
          <w:rFonts w:eastAsiaTheme="minorEastAsia"/>
          <w:b/>
          <w:lang w:val="en-GB" w:eastAsia="zh-CN"/>
        </w:rPr>
        <w:t>provide</w:t>
      </w:r>
      <w:r w:rsidRPr="00AA168D">
        <w:rPr>
          <w:rFonts w:eastAsiaTheme="minorEastAsia"/>
          <w:b/>
          <w:lang w:val="en-GB" w:eastAsia="zh-CN"/>
        </w:rPr>
        <w:t xml:space="preserve"> satellite assistance information (e.g. polarization information, Ephemeris data, etc.) into NR-specific measurement configurations.</w:t>
      </w:r>
    </w:p>
    <w:p w14:paraId="14799776" w14:textId="210F090F" w:rsidR="00D66C03" w:rsidRDefault="0015796C" w:rsidP="00D66C03">
      <w:pPr>
        <w:spacing w:after="180"/>
        <w:rPr>
          <w:rFonts w:eastAsiaTheme="minorEastAsia"/>
          <w:b/>
          <w:lang w:val="en-GB" w:eastAsia="zh-CN"/>
        </w:rPr>
      </w:pPr>
      <w:r>
        <w:rPr>
          <w:rFonts w:eastAsiaTheme="minorEastAsia" w:hint="eastAsia"/>
          <w:b/>
          <w:lang w:val="en-GB" w:eastAsia="zh-CN"/>
        </w:rPr>
        <w:t>Proposal 5a</w:t>
      </w:r>
      <w:r w:rsidR="00D66C03">
        <w:rPr>
          <w:rFonts w:eastAsiaTheme="minorEastAsia" w:hint="eastAsia"/>
          <w:b/>
          <w:lang w:val="en-GB" w:eastAsia="zh-CN"/>
        </w:rPr>
        <w:t xml:space="preserve">: As potential RAN4 objective, RAN4 need to define </w:t>
      </w:r>
      <w:r w:rsidR="00D66C03" w:rsidRPr="00997C91">
        <w:rPr>
          <w:rFonts w:eastAsiaTheme="minorEastAsia"/>
          <w:b/>
          <w:lang w:val="en-GB" w:eastAsia="zh-CN"/>
        </w:rPr>
        <w:t xml:space="preserve">RRM requirements for mobility for </w:t>
      </w:r>
      <w:r w:rsidR="00D66C03">
        <w:rPr>
          <w:rFonts w:eastAsiaTheme="minorEastAsia"/>
          <w:b/>
          <w:lang w:val="en-GB" w:eastAsia="zh-CN"/>
        </w:rPr>
        <w:t xml:space="preserve">the scenario of "E-UTRAN TN to </w:t>
      </w:r>
      <w:r w:rsidR="00D66C03" w:rsidRPr="00997C91">
        <w:rPr>
          <w:rFonts w:eastAsiaTheme="minorEastAsia"/>
          <w:b/>
          <w:lang w:val="en-GB" w:eastAsia="zh-CN"/>
        </w:rPr>
        <w:t>NR NTN", including IDLE / INACTIVE/CONNECTED mode</w:t>
      </w:r>
      <w:r w:rsidR="00D66C03">
        <w:rPr>
          <w:rFonts w:eastAsiaTheme="minorEastAsia" w:hint="eastAsia"/>
          <w:b/>
          <w:lang w:val="en-GB" w:eastAsia="zh-CN"/>
        </w:rPr>
        <w:t xml:space="preserve">. </w:t>
      </w:r>
    </w:p>
    <w:p w14:paraId="17B4443D" w14:textId="6A144057" w:rsidR="00D66C03" w:rsidRPr="00997C91" w:rsidRDefault="0015796C" w:rsidP="00D66C03">
      <w:pPr>
        <w:spacing w:after="180"/>
        <w:rPr>
          <w:rFonts w:eastAsiaTheme="minorEastAsia"/>
          <w:b/>
          <w:lang w:eastAsia="zh-CN"/>
        </w:rPr>
      </w:pPr>
      <w:r>
        <w:rPr>
          <w:rFonts w:eastAsiaTheme="minorEastAsia" w:hint="eastAsia"/>
          <w:b/>
          <w:lang w:val="en-GB" w:eastAsia="zh-CN"/>
        </w:rPr>
        <w:t>Proposal 5b</w:t>
      </w:r>
      <w:r w:rsidR="00D66C03">
        <w:rPr>
          <w:rFonts w:eastAsiaTheme="minorEastAsia" w:hint="eastAsia"/>
          <w:b/>
          <w:lang w:val="en-GB" w:eastAsia="zh-CN"/>
        </w:rPr>
        <w:t xml:space="preserve">: As potential RAN4 objective, RAN4 need to define </w:t>
      </w:r>
      <w:r w:rsidR="00D66C03" w:rsidRPr="00997C91">
        <w:rPr>
          <w:rFonts w:eastAsiaTheme="minorEastAsia"/>
          <w:b/>
          <w:lang w:val="en-GB" w:eastAsia="zh-CN"/>
        </w:rPr>
        <w:t xml:space="preserve">RRM requirements for CONNECTED mode in all </w:t>
      </w:r>
      <w:r w:rsidR="00D66C03">
        <w:rPr>
          <w:rFonts w:eastAsiaTheme="minorEastAsia" w:hint="eastAsia"/>
          <w:b/>
          <w:lang w:val="en-GB" w:eastAsia="zh-CN"/>
        </w:rPr>
        <w:t xml:space="preserve">other </w:t>
      </w:r>
      <w:r w:rsidR="00D66C03" w:rsidRPr="00997C91">
        <w:rPr>
          <w:rFonts w:eastAsiaTheme="minorEastAsia"/>
          <w:b/>
          <w:lang w:val="en-GB" w:eastAsia="zh-CN"/>
        </w:rPr>
        <w:t>existing "TN to NTN" and "NTN to TN" scenarios supported by RAN4.</w:t>
      </w:r>
    </w:p>
    <w:p w14:paraId="7981F345" w14:textId="77777777" w:rsidR="00B65FC9" w:rsidRPr="00D66C03" w:rsidRDefault="00B65FC9" w:rsidP="00FB0631">
      <w:pPr>
        <w:spacing w:after="180"/>
        <w:rPr>
          <w:rFonts w:eastAsiaTheme="minorEastAsia"/>
          <w:b/>
          <w:bCs/>
          <w:lang w:eastAsia="zh-CN"/>
        </w:rPr>
      </w:pPr>
    </w:p>
    <w:p w14:paraId="6F23D764" w14:textId="77777777" w:rsidR="00FB0631" w:rsidRPr="00EF0749" w:rsidRDefault="00FB0631" w:rsidP="00FB0631">
      <w:pPr>
        <w:spacing w:after="180"/>
        <w:rPr>
          <w:rFonts w:eastAsiaTheme="minorEastAsia"/>
          <w:lang w:val="en-GB"/>
        </w:rPr>
      </w:pPr>
      <w:r w:rsidRPr="00EF0749">
        <w:rPr>
          <w:rFonts w:eastAsiaTheme="minorEastAsia"/>
          <w:b/>
          <w:bCs/>
          <w:lang w:val="en-GB"/>
        </w:rPr>
        <w:t xml:space="preserve">Observation 1: There have been a large number of operator interests to support inter-RAT E-UTRA TN to NR NTN mobility in CONNECTED mode in Release 19. </w:t>
      </w:r>
    </w:p>
    <w:p w14:paraId="4D0B1548" w14:textId="77777777" w:rsidR="00FB0631" w:rsidRPr="00B55227" w:rsidRDefault="00FB0631" w:rsidP="00FB0631">
      <w:pPr>
        <w:spacing w:after="180"/>
        <w:rPr>
          <w:rFonts w:eastAsiaTheme="minorEastAsia"/>
          <w:b/>
          <w:bCs/>
        </w:rPr>
      </w:pPr>
      <w:r w:rsidRPr="00EF0749">
        <w:rPr>
          <w:rFonts w:eastAsiaTheme="minorEastAsia"/>
          <w:b/>
          <w:bCs/>
          <w:lang w:val="en-GB"/>
        </w:rPr>
        <w:t xml:space="preserve">Observation 2: </w:t>
      </w:r>
      <w:r>
        <w:rPr>
          <w:rFonts w:eastAsiaTheme="minorEastAsia" w:hint="eastAsia"/>
          <w:b/>
          <w:bCs/>
          <w:lang w:eastAsia="zh-CN"/>
        </w:rPr>
        <w:t>I</w:t>
      </w:r>
      <w:r w:rsidRPr="00B55227">
        <w:rPr>
          <w:rFonts w:eastAsiaTheme="minorEastAsia"/>
          <w:b/>
          <w:bCs/>
        </w:rPr>
        <w:t xml:space="preserve">t is not clear </w:t>
      </w:r>
      <w:r>
        <w:rPr>
          <w:rFonts w:eastAsiaTheme="minorEastAsia" w:hint="eastAsia"/>
          <w:b/>
          <w:bCs/>
          <w:lang w:eastAsia="zh-CN"/>
        </w:rPr>
        <w:t xml:space="preserve">till </w:t>
      </w:r>
      <w:r w:rsidRPr="00B55227">
        <w:rPr>
          <w:rFonts w:eastAsiaTheme="minorEastAsia"/>
          <w:b/>
          <w:bCs/>
        </w:rPr>
        <w:t>what necessary RAN2 Spec impacts are needed to support this inter-RAT connected mode mobility feature (other than multiple SMTCs)</w:t>
      </w:r>
    </w:p>
    <w:p w14:paraId="515D7B7D" w14:textId="77777777" w:rsidR="00FB0631" w:rsidRDefault="00FB0631" w:rsidP="00FB0631">
      <w:pPr>
        <w:spacing w:after="180"/>
        <w:rPr>
          <w:rFonts w:eastAsiaTheme="minorEastAsia"/>
          <w:b/>
          <w:bCs/>
          <w:lang w:val="en-GB" w:eastAsia="zh-CN"/>
        </w:rPr>
      </w:pPr>
      <w:r w:rsidRPr="00EF0749">
        <w:rPr>
          <w:rFonts w:eastAsiaTheme="minorEastAsia"/>
          <w:b/>
          <w:bCs/>
          <w:lang w:val="en-GB"/>
        </w:rPr>
        <w:t xml:space="preserve">Observation </w:t>
      </w:r>
      <w:r>
        <w:rPr>
          <w:rFonts w:eastAsiaTheme="minorEastAsia" w:hint="eastAsia"/>
          <w:b/>
          <w:bCs/>
          <w:lang w:val="en-GB" w:eastAsia="zh-CN"/>
        </w:rPr>
        <w:t>3</w:t>
      </w:r>
      <w:r w:rsidRPr="00EF0749">
        <w:rPr>
          <w:rFonts w:eastAsiaTheme="minorEastAsia"/>
          <w:b/>
          <w:bCs/>
          <w:lang w:val="en-GB"/>
        </w:rPr>
        <w:t>:</w:t>
      </w:r>
      <w:r>
        <w:rPr>
          <w:rFonts w:eastAsiaTheme="minorEastAsia" w:hint="eastAsia"/>
          <w:b/>
          <w:bCs/>
          <w:lang w:val="en-GB" w:eastAsia="zh-CN"/>
        </w:rPr>
        <w:t xml:space="preserve"> O</w:t>
      </w:r>
      <w:r w:rsidRPr="000D29F7">
        <w:rPr>
          <w:rFonts w:eastAsiaTheme="minorEastAsia"/>
          <w:b/>
          <w:bCs/>
          <w:lang w:val="en-GB" w:eastAsia="zh-CN"/>
        </w:rPr>
        <w:t>nly the scenario of "E-UTRAN TN to NR NTN" was missed, including IDLE / INACTI</w:t>
      </w:r>
      <w:r>
        <w:rPr>
          <w:rFonts w:eastAsiaTheme="minorEastAsia"/>
          <w:b/>
          <w:bCs/>
          <w:lang w:val="en-GB" w:eastAsia="zh-CN"/>
        </w:rPr>
        <w:t>VE/CONNECTED mode requirements</w:t>
      </w:r>
      <w:r>
        <w:rPr>
          <w:rFonts w:eastAsiaTheme="minorEastAsia" w:hint="eastAsia"/>
          <w:b/>
          <w:bCs/>
          <w:lang w:val="en-GB" w:eastAsia="zh-CN"/>
        </w:rPr>
        <w:t>.</w:t>
      </w:r>
    </w:p>
    <w:p w14:paraId="0A575869" w14:textId="70381E0E" w:rsidR="00FB0631" w:rsidRPr="000D29F7" w:rsidRDefault="00FB0631" w:rsidP="00FB0631">
      <w:pPr>
        <w:spacing w:after="180"/>
        <w:rPr>
          <w:rFonts w:eastAsiaTheme="minorEastAsia"/>
          <w:lang w:eastAsia="zh-CN"/>
        </w:rPr>
      </w:pPr>
      <w:r>
        <w:rPr>
          <w:rFonts w:eastAsiaTheme="minorEastAsia" w:hint="eastAsia"/>
          <w:b/>
          <w:bCs/>
          <w:lang w:val="en-GB" w:eastAsia="zh-CN"/>
        </w:rPr>
        <w:t>Observation 4: T</w:t>
      </w:r>
      <w:r w:rsidRPr="000D29F7">
        <w:rPr>
          <w:rFonts w:eastAsiaTheme="minorEastAsia"/>
          <w:b/>
          <w:bCs/>
          <w:lang w:val="en-GB" w:eastAsia="zh-CN"/>
        </w:rPr>
        <w:t xml:space="preserve">he requirements for CONNECTED mode in all </w:t>
      </w:r>
      <w:r w:rsidR="00752857">
        <w:rPr>
          <w:rFonts w:eastAsiaTheme="minorEastAsia" w:hint="eastAsia"/>
          <w:b/>
          <w:bCs/>
          <w:lang w:val="en-GB" w:eastAsia="zh-CN"/>
        </w:rPr>
        <w:t xml:space="preserve">other </w:t>
      </w:r>
      <w:r w:rsidRPr="000D29F7">
        <w:rPr>
          <w:rFonts w:eastAsiaTheme="minorEastAsia"/>
          <w:b/>
          <w:bCs/>
          <w:lang w:val="en-GB" w:eastAsia="zh-CN"/>
        </w:rPr>
        <w:t>existing "TN to NTN" and "NTN to TN" scenarios supported by RAN4 were missed.</w:t>
      </w:r>
    </w:p>
    <w:p w14:paraId="678AC2BB" w14:textId="77777777" w:rsidR="00FB0631" w:rsidRDefault="00FB0631" w:rsidP="00BC40FD">
      <w:pPr>
        <w:pStyle w:val="BodyText"/>
        <w:rPr>
          <w:rFonts w:hint="eastAsia"/>
        </w:rPr>
      </w:pPr>
    </w:p>
    <w:p w14:paraId="6B658CAD" w14:textId="24EBE3CC" w:rsidR="00380E22" w:rsidRDefault="00380E22" w:rsidP="00380E22">
      <w:pPr>
        <w:pStyle w:val="Heading1"/>
        <w:numPr>
          <w:ilvl w:val="0"/>
          <w:numId w:val="0"/>
        </w:numPr>
        <w:tabs>
          <w:tab w:val="clear" w:pos="567"/>
          <w:tab w:val="left" w:pos="432"/>
        </w:tabs>
        <w:ind w:left="567" w:hanging="567"/>
        <w:jc w:val="both"/>
        <w:rPr>
          <w:rFonts w:hint="eastAsia"/>
        </w:rPr>
      </w:pPr>
      <w:r>
        <w:rPr>
          <w:rFonts w:hint="eastAsia"/>
        </w:rPr>
        <w:t>Appendix TU Estimation</w:t>
      </w:r>
    </w:p>
    <w:p w14:paraId="76DC6A88" w14:textId="18C1C49E" w:rsidR="00380E22" w:rsidRDefault="00380E22" w:rsidP="00380E22">
      <w:pPr>
        <w:pStyle w:val="BodyText"/>
        <w:rPr>
          <w:rFonts w:hint="eastAsia"/>
        </w:rPr>
      </w:pPr>
      <w:r>
        <w:t>I</w:t>
      </w:r>
      <w:r>
        <w:rPr>
          <w:rFonts w:hint="eastAsia"/>
        </w:rPr>
        <w:t xml:space="preserve">n the following we provide TU </w:t>
      </w:r>
      <w:r>
        <w:t>estimation</w:t>
      </w:r>
      <w:r>
        <w:rPr>
          <w:rFonts w:hint="eastAsia"/>
        </w:rPr>
        <w:t xml:space="preserve"> based on the proposed scope.</w:t>
      </w:r>
    </w:p>
    <w:p w14:paraId="5CA09DDD" w14:textId="77777777" w:rsidR="00380E22" w:rsidRDefault="00380E22" w:rsidP="00380E22">
      <w:pPr>
        <w:pStyle w:val="BodyText"/>
        <w:rPr>
          <w:rFonts w:hint="eastAsia"/>
        </w:rPr>
      </w:pPr>
    </w:p>
    <w:tbl>
      <w:tblPr>
        <w:tblW w:w="0" w:type="auto"/>
        <w:jc w:val="center"/>
        <w:tblCellMar>
          <w:left w:w="0" w:type="dxa"/>
          <w:right w:w="0" w:type="dxa"/>
        </w:tblCellMar>
        <w:tblLook w:val="04A0" w:firstRow="1" w:lastRow="0" w:firstColumn="1" w:lastColumn="0" w:noHBand="0" w:noVBand="1"/>
      </w:tblPr>
      <w:tblGrid>
        <w:gridCol w:w="1137"/>
        <w:gridCol w:w="4252"/>
      </w:tblGrid>
      <w:tr w:rsidR="00380E22" w14:paraId="47930DB9" w14:textId="77777777" w:rsidTr="00380E22">
        <w:trPr>
          <w:trHeight w:val="283"/>
          <w:jc w:val="center"/>
        </w:trPr>
        <w:tc>
          <w:tcPr>
            <w:tcW w:w="1137" w:type="dxa"/>
            <w:tcBorders>
              <w:top w:val="single" w:sz="8" w:space="0" w:color="000000"/>
              <w:left w:val="single" w:sz="8" w:space="0" w:color="000000"/>
              <w:bottom w:val="single" w:sz="8" w:space="0" w:color="000000"/>
              <w:right w:val="single" w:sz="8" w:space="0" w:color="000000"/>
            </w:tcBorders>
            <w:shd w:val="clear" w:color="auto" w:fill="C9F1FF"/>
            <w:tcMar>
              <w:top w:w="72" w:type="dxa"/>
              <w:left w:w="144" w:type="dxa"/>
              <w:bottom w:w="72" w:type="dxa"/>
              <w:right w:w="144" w:type="dxa"/>
            </w:tcMar>
            <w:hideMark/>
          </w:tcPr>
          <w:p w14:paraId="774152D9" w14:textId="77777777" w:rsidR="00380E22" w:rsidRDefault="00380E22">
            <w:pPr>
              <w:jc w:val="both"/>
              <w:rPr>
                <w:rFonts w:ascii="Calibri" w:eastAsiaTheme="minorEastAsia" w:hAnsi="Calibri" w:cs="Calibri"/>
                <w:color w:val="1F497D"/>
                <w:sz w:val="22"/>
                <w:szCs w:val="22"/>
              </w:rPr>
            </w:pPr>
            <w:r>
              <w:rPr>
                <w:color w:val="1F497D"/>
                <w:sz w:val="22"/>
                <w:szCs w:val="22"/>
              </w:rPr>
              <w:t>WG</w:t>
            </w:r>
          </w:p>
        </w:tc>
        <w:tc>
          <w:tcPr>
            <w:tcW w:w="4252" w:type="dxa"/>
            <w:tcBorders>
              <w:top w:val="single" w:sz="8" w:space="0" w:color="000000"/>
              <w:left w:val="nil"/>
              <w:bottom w:val="single" w:sz="8" w:space="0" w:color="000000"/>
              <w:right w:val="single" w:sz="8" w:space="0" w:color="000000"/>
            </w:tcBorders>
            <w:shd w:val="clear" w:color="auto" w:fill="C9F1FF"/>
            <w:tcMar>
              <w:top w:w="72" w:type="dxa"/>
              <w:left w:w="144" w:type="dxa"/>
              <w:bottom w:w="72" w:type="dxa"/>
              <w:right w:w="144" w:type="dxa"/>
            </w:tcMar>
            <w:hideMark/>
          </w:tcPr>
          <w:p w14:paraId="2014587A" w14:textId="77777777" w:rsidR="00380E22" w:rsidRDefault="00380E22">
            <w:pPr>
              <w:jc w:val="both"/>
              <w:rPr>
                <w:rFonts w:ascii="Calibri" w:eastAsiaTheme="minorEastAsia" w:hAnsi="Calibri" w:cs="Calibri"/>
                <w:color w:val="1F497D"/>
                <w:sz w:val="22"/>
                <w:szCs w:val="22"/>
              </w:rPr>
            </w:pPr>
            <w:r>
              <w:rPr>
                <w:color w:val="1F497D"/>
                <w:sz w:val="22"/>
                <w:szCs w:val="22"/>
              </w:rPr>
              <w:t>Estimated TU</w:t>
            </w:r>
          </w:p>
        </w:tc>
      </w:tr>
      <w:tr w:rsidR="00380E22" w14:paraId="00CBC4D2" w14:textId="77777777" w:rsidTr="00380E22">
        <w:trPr>
          <w:trHeight w:val="283"/>
          <w:jc w:val="center"/>
        </w:trPr>
        <w:tc>
          <w:tcPr>
            <w:tcW w:w="1137"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6F823E08" w14:textId="77777777" w:rsidR="00380E22" w:rsidRDefault="00380E22">
            <w:pPr>
              <w:jc w:val="both"/>
              <w:rPr>
                <w:rFonts w:ascii="Calibri" w:eastAsiaTheme="minorEastAsia" w:hAnsi="Calibri" w:cs="Calibri"/>
                <w:color w:val="1F497D"/>
                <w:sz w:val="22"/>
                <w:szCs w:val="22"/>
              </w:rPr>
            </w:pPr>
            <w:r>
              <w:rPr>
                <w:color w:val="1F497D"/>
                <w:sz w:val="22"/>
                <w:szCs w:val="22"/>
              </w:rPr>
              <w:t>RAN1</w:t>
            </w:r>
          </w:p>
        </w:tc>
        <w:tc>
          <w:tcPr>
            <w:tcW w:w="4252" w:type="dxa"/>
            <w:tcBorders>
              <w:top w:val="nil"/>
              <w:left w:val="nil"/>
              <w:bottom w:val="single" w:sz="8" w:space="0" w:color="000000"/>
              <w:right w:val="single" w:sz="8" w:space="0" w:color="000000"/>
            </w:tcBorders>
            <w:tcMar>
              <w:top w:w="72" w:type="dxa"/>
              <w:left w:w="144" w:type="dxa"/>
              <w:bottom w:w="72" w:type="dxa"/>
              <w:right w:w="144" w:type="dxa"/>
            </w:tcMar>
            <w:hideMark/>
          </w:tcPr>
          <w:p w14:paraId="7292B236" w14:textId="77777777" w:rsidR="00380E22" w:rsidRDefault="00380E22">
            <w:pPr>
              <w:jc w:val="both"/>
              <w:rPr>
                <w:rFonts w:ascii="Calibri" w:eastAsiaTheme="minorEastAsia" w:hAnsi="Calibri" w:cs="Calibri"/>
                <w:color w:val="1F497D"/>
                <w:sz w:val="22"/>
                <w:szCs w:val="22"/>
              </w:rPr>
            </w:pPr>
            <w:r>
              <w:rPr>
                <w:color w:val="1F497D"/>
                <w:sz w:val="22"/>
                <w:szCs w:val="22"/>
              </w:rPr>
              <w:t>1</w:t>
            </w:r>
          </w:p>
        </w:tc>
      </w:tr>
      <w:tr w:rsidR="00380E22" w14:paraId="13DD1235" w14:textId="77777777" w:rsidTr="00380E22">
        <w:trPr>
          <w:trHeight w:val="283"/>
          <w:jc w:val="center"/>
        </w:trPr>
        <w:tc>
          <w:tcPr>
            <w:tcW w:w="1137"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244A61DD" w14:textId="77777777" w:rsidR="00380E22" w:rsidRDefault="00380E22">
            <w:pPr>
              <w:jc w:val="both"/>
              <w:rPr>
                <w:rFonts w:ascii="Calibri" w:eastAsiaTheme="minorEastAsia" w:hAnsi="Calibri" w:cs="Calibri"/>
                <w:color w:val="1F497D"/>
                <w:sz w:val="22"/>
                <w:szCs w:val="22"/>
              </w:rPr>
            </w:pPr>
            <w:r>
              <w:rPr>
                <w:color w:val="1F497D"/>
                <w:sz w:val="22"/>
                <w:szCs w:val="22"/>
              </w:rPr>
              <w:t>RAN2</w:t>
            </w:r>
          </w:p>
        </w:tc>
        <w:tc>
          <w:tcPr>
            <w:tcW w:w="4252" w:type="dxa"/>
            <w:tcBorders>
              <w:top w:val="nil"/>
              <w:left w:val="nil"/>
              <w:bottom w:val="single" w:sz="8" w:space="0" w:color="000000"/>
              <w:right w:val="single" w:sz="8" w:space="0" w:color="000000"/>
            </w:tcBorders>
            <w:tcMar>
              <w:top w:w="72" w:type="dxa"/>
              <w:left w:w="144" w:type="dxa"/>
              <w:bottom w:w="72" w:type="dxa"/>
              <w:right w:w="144" w:type="dxa"/>
            </w:tcMar>
            <w:hideMark/>
          </w:tcPr>
          <w:p w14:paraId="54993041" w14:textId="0F326478" w:rsidR="00380E22" w:rsidRDefault="00380E22">
            <w:pPr>
              <w:jc w:val="both"/>
              <w:rPr>
                <w:rFonts w:ascii="Calibri" w:eastAsiaTheme="minorEastAsia" w:hAnsi="Calibri" w:cs="Calibri"/>
                <w:color w:val="1F497D"/>
                <w:sz w:val="22"/>
                <w:szCs w:val="22"/>
              </w:rPr>
            </w:pPr>
            <w:r>
              <w:rPr>
                <w:color w:val="1F497D"/>
                <w:sz w:val="22"/>
                <w:szCs w:val="22"/>
              </w:rPr>
              <w:t>0.</w:t>
            </w:r>
            <w:r>
              <w:rPr>
                <w:rFonts w:eastAsiaTheme="minorEastAsia" w:hint="eastAsia"/>
                <w:color w:val="1F497D"/>
                <w:sz w:val="22"/>
                <w:szCs w:val="22"/>
                <w:lang w:eastAsia="zh-CN"/>
              </w:rPr>
              <w:t>7</w:t>
            </w:r>
            <w:r>
              <w:rPr>
                <w:color w:val="1F497D"/>
                <w:sz w:val="22"/>
                <w:szCs w:val="22"/>
              </w:rPr>
              <w:t>5</w:t>
            </w:r>
          </w:p>
        </w:tc>
      </w:tr>
      <w:tr w:rsidR="00380E22" w14:paraId="4C572AE8" w14:textId="77777777" w:rsidTr="00380E22">
        <w:trPr>
          <w:trHeight w:val="283"/>
          <w:jc w:val="center"/>
        </w:trPr>
        <w:tc>
          <w:tcPr>
            <w:tcW w:w="1137"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23103C4B" w14:textId="77777777" w:rsidR="00380E22" w:rsidRDefault="00380E22">
            <w:pPr>
              <w:jc w:val="both"/>
              <w:rPr>
                <w:rFonts w:ascii="Calibri" w:eastAsiaTheme="minorEastAsia" w:hAnsi="Calibri" w:cs="Calibri"/>
                <w:color w:val="1F497D"/>
                <w:sz w:val="22"/>
                <w:szCs w:val="22"/>
              </w:rPr>
            </w:pPr>
            <w:r>
              <w:rPr>
                <w:color w:val="1F497D"/>
                <w:sz w:val="22"/>
                <w:szCs w:val="22"/>
              </w:rPr>
              <w:t>RAN3</w:t>
            </w:r>
          </w:p>
        </w:tc>
        <w:tc>
          <w:tcPr>
            <w:tcW w:w="4252" w:type="dxa"/>
            <w:tcBorders>
              <w:top w:val="nil"/>
              <w:left w:val="nil"/>
              <w:bottom w:val="single" w:sz="8" w:space="0" w:color="000000"/>
              <w:right w:val="single" w:sz="8" w:space="0" w:color="000000"/>
            </w:tcBorders>
            <w:tcMar>
              <w:top w:w="72" w:type="dxa"/>
              <w:left w:w="144" w:type="dxa"/>
              <w:bottom w:w="72" w:type="dxa"/>
              <w:right w:w="144" w:type="dxa"/>
            </w:tcMar>
            <w:hideMark/>
          </w:tcPr>
          <w:p w14:paraId="40E5D633" w14:textId="40576970" w:rsidR="00380E22" w:rsidRPr="00380E22" w:rsidRDefault="00380E22">
            <w:pPr>
              <w:jc w:val="both"/>
              <w:rPr>
                <w:rFonts w:ascii="Calibri" w:eastAsiaTheme="minorEastAsia" w:hAnsi="Calibri" w:cs="Calibri" w:hint="eastAsia"/>
                <w:color w:val="1F497D"/>
                <w:sz w:val="22"/>
                <w:szCs w:val="22"/>
                <w:lang w:eastAsia="zh-CN"/>
              </w:rPr>
            </w:pPr>
            <w:r>
              <w:rPr>
                <w:color w:val="1F497D"/>
                <w:sz w:val="22"/>
                <w:szCs w:val="22"/>
              </w:rPr>
              <w:t>0</w:t>
            </w:r>
            <w:r>
              <w:rPr>
                <w:rFonts w:eastAsiaTheme="minorEastAsia" w:hint="eastAsia"/>
                <w:color w:val="1F497D"/>
                <w:sz w:val="22"/>
                <w:szCs w:val="22"/>
                <w:lang w:eastAsia="zh-CN"/>
              </w:rPr>
              <w:t>.5</w:t>
            </w:r>
            <w:bookmarkStart w:id="8" w:name="_GoBack"/>
            <w:bookmarkEnd w:id="8"/>
          </w:p>
        </w:tc>
      </w:tr>
      <w:tr w:rsidR="00380E22" w14:paraId="240FDA32" w14:textId="77777777" w:rsidTr="00380E22">
        <w:trPr>
          <w:trHeight w:val="283"/>
          <w:jc w:val="center"/>
        </w:trPr>
        <w:tc>
          <w:tcPr>
            <w:tcW w:w="1137" w:type="dxa"/>
            <w:tcBorders>
              <w:top w:val="nil"/>
              <w:left w:val="single" w:sz="8" w:space="0" w:color="000000"/>
              <w:bottom w:val="single" w:sz="8" w:space="0" w:color="000000"/>
              <w:right w:val="single" w:sz="8" w:space="0" w:color="000000"/>
            </w:tcBorders>
            <w:tcMar>
              <w:top w:w="72" w:type="dxa"/>
              <w:left w:w="144" w:type="dxa"/>
              <w:bottom w:w="72" w:type="dxa"/>
              <w:right w:w="144" w:type="dxa"/>
            </w:tcMar>
            <w:hideMark/>
          </w:tcPr>
          <w:p w14:paraId="4715F1F4" w14:textId="77777777" w:rsidR="00380E22" w:rsidRDefault="00380E22">
            <w:pPr>
              <w:jc w:val="both"/>
              <w:rPr>
                <w:rFonts w:ascii="Calibri" w:eastAsiaTheme="minorEastAsia" w:hAnsi="Calibri" w:cs="Calibri"/>
                <w:color w:val="1F497D"/>
                <w:sz w:val="22"/>
                <w:szCs w:val="22"/>
              </w:rPr>
            </w:pPr>
            <w:r>
              <w:rPr>
                <w:color w:val="1F497D"/>
                <w:sz w:val="22"/>
                <w:szCs w:val="22"/>
              </w:rPr>
              <w:t>RAN4</w:t>
            </w:r>
          </w:p>
        </w:tc>
        <w:tc>
          <w:tcPr>
            <w:tcW w:w="4252" w:type="dxa"/>
            <w:tcBorders>
              <w:top w:val="nil"/>
              <w:left w:val="nil"/>
              <w:bottom w:val="single" w:sz="8" w:space="0" w:color="000000"/>
              <w:right w:val="single" w:sz="8" w:space="0" w:color="000000"/>
            </w:tcBorders>
            <w:tcMar>
              <w:top w:w="72" w:type="dxa"/>
              <w:left w:w="144" w:type="dxa"/>
              <w:bottom w:w="72" w:type="dxa"/>
              <w:right w:w="144" w:type="dxa"/>
            </w:tcMar>
            <w:hideMark/>
          </w:tcPr>
          <w:p w14:paraId="2FEFF828" w14:textId="77777777" w:rsidR="00380E22" w:rsidRDefault="00380E22">
            <w:pPr>
              <w:jc w:val="both"/>
              <w:rPr>
                <w:rFonts w:ascii="Calibri" w:eastAsiaTheme="minorEastAsia" w:hAnsi="Calibri" w:cs="Calibri"/>
                <w:color w:val="1F497D"/>
                <w:sz w:val="22"/>
                <w:szCs w:val="22"/>
              </w:rPr>
            </w:pPr>
            <w:r>
              <w:rPr>
                <w:color w:val="1F497D"/>
                <w:sz w:val="22"/>
                <w:szCs w:val="22"/>
              </w:rPr>
              <w:t>TBD</w:t>
            </w:r>
          </w:p>
        </w:tc>
      </w:tr>
    </w:tbl>
    <w:p w14:paraId="33076A20" w14:textId="77777777" w:rsidR="00380E22" w:rsidRDefault="00380E22" w:rsidP="00380E22">
      <w:pPr>
        <w:pStyle w:val="BodyText"/>
        <w:rPr>
          <w:rFonts w:hint="eastAsia"/>
        </w:rPr>
      </w:pPr>
    </w:p>
    <w:sectPr w:rsidR="00380E22" w:rsidSect="009627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14D30" w14:textId="77777777" w:rsidR="000A1368" w:rsidRDefault="000A1368">
      <w:r>
        <w:separator/>
      </w:r>
    </w:p>
  </w:endnote>
  <w:endnote w:type="continuationSeparator" w:id="0">
    <w:p w14:paraId="58FE6E2D" w14:textId="77777777" w:rsidR="000A1368" w:rsidRDefault="000A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1D3B9" w14:textId="77777777" w:rsidR="000A1368" w:rsidRDefault="000A1368">
      <w:r>
        <w:separator/>
      </w:r>
    </w:p>
  </w:footnote>
  <w:footnote w:type="continuationSeparator" w:id="0">
    <w:p w14:paraId="5CA4E4DA" w14:textId="77777777" w:rsidR="000A1368" w:rsidRDefault="000A1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6">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7">
    <w:nsid w:val="1741603B"/>
    <w:multiLevelType w:val="hybridMultilevel"/>
    <w:tmpl w:val="22265840"/>
    <w:lvl w:ilvl="0" w:tplc="C5586254">
      <w:start w:val="6602"/>
      <w:numFmt w:val="bullet"/>
      <w:lvlText w:val="-"/>
      <w:lvlJc w:val="left"/>
      <w:pPr>
        <w:ind w:left="852" w:hanging="420"/>
      </w:pPr>
      <w:rPr>
        <w:rFonts w:ascii="Times New Roman" w:hAnsi="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19E47616"/>
    <w:multiLevelType w:val="hybridMultilevel"/>
    <w:tmpl w:val="B9E04A6C"/>
    <w:lvl w:ilvl="0" w:tplc="8264B1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5918A0"/>
    <w:multiLevelType w:val="hybridMultilevel"/>
    <w:tmpl w:val="EA1E35F8"/>
    <w:lvl w:ilvl="0" w:tplc="D862AA16">
      <w:start w:val="1"/>
      <w:numFmt w:val="bullet"/>
      <w:lvlText w:val="•"/>
      <w:lvlJc w:val="left"/>
      <w:pPr>
        <w:tabs>
          <w:tab w:val="num" w:pos="720"/>
        </w:tabs>
        <w:ind w:left="720" w:hanging="360"/>
      </w:pPr>
      <w:rPr>
        <w:rFonts w:ascii="Arial" w:hAnsi="Arial" w:hint="default"/>
      </w:rPr>
    </w:lvl>
    <w:lvl w:ilvl="1" w:tplc="B45E2F4A" w:tentative="1">
      <w:start w:val="1"/>
      <w:numFmt w:val="bullet"/>
      <w:lvlText w:val="•"/>
      <w:lvlJc w:val="left"/>
      <w:pPr>
        <w:tabs>
          <w:tab w:val="num" w:pos="1440"/>
        </w:tabs>
        <w:ind w:left="1440" w:hanging="360"/>
      </w:pPr>
      <w:rPr>
        <w:rFonts w:ascii="Arial" w:hAnsi="Arial" w:hint="default"/>
      </w:rPr>
    </w:lvl>
    <w:lvl w:ilvl="2" w:tplc="7158CE2A" w:tentative="1">
      <w:start w:val="1"/>
      <w:numFmt w:val="bullet"/>
      <w:lvlText w:val="•"/>
      <w:lvlJc w:val="left"/>
      <w:pPr>
        <w:tabs>
          <w:tab w:val="num" w:pos="2160"/>
        </w:tabs>
        <w:ind w:left="2160" w:hanging="360"/>
      </w:pPr>
      <w:rPr>
        <w:rFonts w:ascii="Arial" w:hAnsi="Arial" w:hint="default"/>
      </w:rPr>
    </w:lvl>
    <w:lvl w:ilvl="3" w:tplc="9C8E7C38" w:tentative="1">
      <w:start w:val="1"/>
      <w:numFmt w:val="bullet"/>
      <w:lvlText w:val="•"/>
      <w:lvlJc w:val="left"/>
      <w:pPr>
        <w:tabs>
          <w:tab w:val="num" w:pos="2880"/>
        </w:tabs>
        <w:ind w:left="2880" w:hanging="360"/>
      </w:pPr>
      <w:rPr>
        <w:rFonts w:ascii="Arial" w:hAnsi="Arial" w:hint="default"/>
      </w:rPr>
    </w:lvl>
    <w:lvl w:ilvl="4" w:tplc="E8DAA276" w:tentative="1">
      <w:start w:val="1"/>
      <w:numFmt w:val="bullet"/>
      <w:lvlText w:val="•"/>
      <w:lvlJc w:val="left"/>
      <w:pPr>
        <w:tabs>
          <w:tab w:val="num" w:pos="3600"/>
        </w:tabs>
        <w:ind w:left="3600" w:hanging="360"/>
      </w:pPr>
      <w:rPr>
        <w:rFonts w:ascii="Arial" w:hAnsi="Arial" w:hint="default"/>
      </w:rPr>
    </w:lvl>
    <w:lvl w:ilvl="5" w:tplc="0616BDA4" w:tentative="1">
      <w:start w:val="1"/>
      <w:numFmt w:val="bullet"/>
      <w:lvlText w:val="•"/>
      <w:lvlJc w:val="left"/>
      <w:pPr>
        <w:tabs>
          <w:tab w:val="num" w:pos="4320"/>
        </w:tabs>
        <w:ind w:left="4320" w:hanging="360"/>
      </w:pPr>
      <w:rPr>
        <w:rFonts w:ascii="Arial" w:hAnsi="Arial" w:hint="default"/>
      </w:rPr>
    </w:lvl>
    <w:lvl w:ilvl="6" w:tplc="D8249F86" w:tentative="1">
      <w:start w:val="1"/>
      <w:numFmt w:val="bullet"/>
      <w:lvlText w:val="•"/>
      <w:lvlJc w:val="left"/>
      <w:pPr>
        <w:tabs>
          <w:tab w:val="num" w:pos="5040"/>
        </w:tabs>
        <w:ind w:left="5040" w:hanging="360"/>
      </w:pPr>
      <w:rPr>
        <w:rFonts w:ascii="Arial" w:hAnsi="Arial" w:hint="default"/>
      </w:rPr>
    </w:lvl>
    <w:lvl w:ilvl="7" w:tplc="84425482" w:tentative="1">
      <w:start w:val="1"/>
      <w:numFmt w:val="bullet"/>
      <w:lvlText w:val="•"/>
      <w:lvlJc w:val="left"/>
      <w:pPr>
        <w:tabs>
          <w:tab w:val="num" w:pos="5760"/>
        </w:tabs>
        <w:ind w:left="5760" w:hanging="360"/>
      </w:pPr>
      <w:rPr>
        <w:rFonts w:ascii="Arial" w:hAnsi="Arial" w:hint="default"/>
      </w:rPr>
    </w:lvl>
    <w:lvl w:ilvl="8" w:tplc="6040E116" w:tentative="1">
      <w:start w:val="1"/>
      <w:numFmt w:val="bullet"/>
      <w:lvlText w:val="•"/>
      <w:lvlJc w:val="left"/>
      <w:pPr>
        <w:tabs>
          <w:tab w:val="num" w:pos="6480"/>
        </w:tabs>
        <w:ind w:left="6480" w:hanging="360"/>
      </w:pPr>
      <w:rPr>
        <w:rFonts w:ascii="Arial" w:hAnsi="Arial" w:hint="default"/>
      </w:rPr>
    </w:lvl>
  </w:abstractNum>
  <w:abstractNum w:abstractNumId="10">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2780ADB"/>
    <w:multiLevelType w:val="hybridMultilevel"/>
    <w:tmpl w:val="25381EF4"/>
    <w:lvl w:ilvl="0" w:tplc="C5586254">
      <w:start w:val="66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38075A"/>
    <w:multiLevelType w:val="hybridMultilevel"/>
    <w:tmpl w:val="54025414"/>
    <w:lvl w:ilvl="0" w:tplc="FAA07588">
      <w:start w:val="1"/>
      <w:numFmt w:val="bullet"/>
      <w:lvlText w:val="•"/>
      <w:lvlJc w:val="left"/>
      <w:pPr>
        <w:tabs>
          <w:tab w:val="num" w:pos="720"/>
        </w:tabs>
        <w:ind w:left="720" w:hanging="360"/>
      </w:pPr>
      <w:rPr>
        <w:rFonts w:ascii="Arial" w:hAnsi="Arial" w:hint="default"/>
      </w:rPr>
    </w:lvl>
    <w:lvl w:ilvl="1" w:tplc="844CD862">
      <w:start w:val="2054"/>
      <w:numFmt w:val="bullet"/>
      <w:lvlText w:val="o"/>
      <w:lvlJc w:val="left"/>
      <w:pPr>
        <w:tabs>
          <w:tab w:val="num" w:pos="1440"/>
        </w:tabs>
        <w:ind w:left="1440" w:hanging="360"/>
      </w:pPr>
      <w:rPr>
        <w:rFonts w:ascii="Courier New" w:hAnsi="Courier New" w:hint="default"/>
      </w:rPr>
    </w:lvl>
    <w:lvl w:ilvl="2" w:tplc="DA687A1C" w:tentative="1">
      <w:start w:val="1"/>
      <w:numFmt w:val="bullet"/>
      <w:lvlText w:val="•"/>
      <w:lvlJc w:val="left"/>
      <w:pPr>
        <w:tabs>
          <w:tab w:val="num" w:pos="2160"/>
        </w:tabs>
        <w:ind w:left="2160" w:hanging="360"/>
      </w:pPr>
      <w:rPr>
        <w:rFonts w:ascii="Arial" w:hAnsi="Arial" w:hint="default"/>
      </w:rPr>
    </w:lvl>
    <w:lvl w:ilvl="3" w:tplc="DF3215B4" w:tentative="1">
      <w:start w:val="1"/>
      <w:numFmt w:val="bullet"/>
      <w:lvlText w:val="•"/>
      <w:lvlJc w:val="left"/>
      <w:pPr>
        <w:tabs>
          <w:tab w:val="num" w:pos="2880"/>
        </w:tabs>
        <w:ind w:left="2880" w:hanging="360"/>
      </w:pPr>
      <w:rPr>
        <w:rFonts w:ascii="Arial" w:hAnsi="Arial" w:hint="default"/>
      </w:rPr>
    </w:lvl>
    <w:lvl w:ilvl="4" w:tplc="F1D2BA7A" w:tentative="1">
      <w:start w:val="1"/>
      <w:numFmt w:val="bullet"/>
      <w:lvlText w:val="•"/>
      <w:lvlJc w:val="left"/>
      <w:pPr>
        <w:tabs>
          <w:tab w:val="num" w:pos="3600"/>
        </w:tabs>
        <w:ind w:left="3600" w:hanging="360"/>
      </w:pPr>
      <w:rPr>
        <w:rFonts w:ascii="Arial" w:hAnsi="Arial" w:hint="default"/>
      </w:rPr>
    </w:lvl>
    <w:lvl w:ilvl="5" w:tplc="7C6EFAD6" w:tentative="1">
      <w:start w:val="1"/>
      <w:numFmt w:val="bullet"/>
      <w:lvlText w:val="•"/>
      <w:lvlJc w:val="left"/>
      <w:pPr>
        <w:tabs>
          <w:tab w:val="num" w:pos="4320"/>
        </w:tabs>
        <w:ind w:left="4320" w:hanging="360"/>
      </w:pPr>
      <w:rPr>
        <w:rFonts w:ascii="Arial" w:hAnsi="Arial" w:hint="default"/>
      </w:rPr>
    </w:lvl>
    <w:lvl w:ilvl="6" w:tplc="A8901FE0" w:tentative="1">
      <w:start w:val="1"/>
      <w:numFmt w:val="bullet"/>
      <w:lvlText w:val="•"/>
      <w:lvlJc w:val="left"/>
      <w:pPr>
        <w:tabs>
          <w:tab w:val="num" w:pos="5040"/>
        </w:tabs>
        <w:ind w:left="5040" w:hanging="360"/>
      </w:pPr>
      <w:rPr>
        <w:rFonts w:ascii="Arial" w:hAnsi="Arial" w:hint="default"/>
      </w:rPr>
    </w:lvl>
    <w:lvl w:ilvl="7" w:tplc="3B6E6F28" w:tentative="1">
      <w:start w:val="1"/>
      <w:numFmt w:val="bullet"/>
      <w:lvlText w:val="•"/>
      <w:lvlJc w:val="left"/>
      <w:pPr>
        <w:tabs>
          <w:tab w:val="num" w:pos="5760"/>
        </w:tabs>
        <w:ind w:left="5760" w:hanging="360"/>
      </w:pPr>
      <w:rPr>
        <w:rFonts w:ascii="Arial" w:hAnsi="Arial" w:hint="default"/>
      </w:rPr>
    </w:lvl>
    <w:lvl w:ilvl="8" w:tplc="DF6CBBDC" w:tentative="1">
      <w:start w:val="1"/>
      <w:numFmt w:val="bullet"/>
      <w:lvlText w:val="•"/>
      <w:lvlJc w:val="left"/>
      <w:pPr>
        <w:tabs>
          <w:tab w:val="num" w:pos="6480"/>
        </w:tabs>
        <w:ind w:left="6480" w:hanging="360"/>
      </w:pPr>
      <w:rPr>
        <w:rFonts w:ascii="Arial" w:hAnsi="Arial" w:hint="default"/>
      </w:rPr>
    </w:lvl>
  </w:abstractNum>
  <w:abstractNum w:abstractNumId="14">
    <w:nsid w:val="35DD2EAD"/>
    <w:multiLevelType w:val="hybridMultilevel"/>
    <w:tmpl w:val="A914D298"/>
    <w:lvl w:ilvl="0" w:tplc="88D82E7A">
      <w:start w:val="1"/>
      <w:numFmt w:val="bullet"/>
      <w:lvlText w:val="o"/>
      <w:lvlJc w:val="left"/>
      <w:pPr>
        <w:tabs>
          <w:tab w:val="num" w:pos="720"/>
        </w:tabs>
        <w:ind w:left="720" w:hanging="360"/>
      </w:pPr>
      <w:rPr>
        <w:rFonts w:ascii="Courier New" w:hAnsi="Courier New" w:hint="default"/>
      </w:rPr>
    </w:lvl>
    <w:lvl w:ilvl="1" w:tplc="698A56B4">
      <w:start w:val="1"/>
      <w:numFmt w:val="bullet"/>
      <w:lvlText w:val="o"/>
      <w:lvlJc w:val="left"/>
      <w:pPr>
        <w:tabs>
          <w:tab w:val="num" w:pos="1440"/>
        </w:tabs>
        <w:ind w:left="1440" w:hanging="360"/>
      </w:pPr>
      <w:rPr>
        <w:rFonts w:ascii="Courier New" w:hAnsi="Courier New" w:hint="default"/>
      </w:rPr>
    </w:lvl>
    <w:lvl w:ilvl="2" w:tplc="A36ABD54" w:tentative="1">
      <w:start w:val="1"/>
      <w:numFmt w:val="bullet"/>
      <w:lvlText w:val="o"/>
      <w:lvlJc w:val="left"/>
      <w:pPr>
        <w:tabs>
          <w:tab w:val="num" w:pos="2160"/>
        </w:tabs>
        <w:ind w:left="2160" w:hanging="360"/>
      </w:pPr>
      <w:rPr>
        <w:rFonts w:ascii="Courier New" w:hAnsi="Courier New" w:hint="default"/>
      </w:rPr>
    </w:lvl>
    <w:lvl w:ilvl="3" w:tplc="BE7E5EB8" w:tentative="1">
      <w:start w:val="1"/>
      <w:numFmt w:val="bullet"/>
      <w:lvlText w:val="o"/>
      <w:lvlJc w:val="left"/>
      <w:pPr>
        <w:tabs>
          <w:tab w:val="num" w:pos="2880"/>
        </w:tabs>
        <w:ind w:left="2880" w:hanging="360"/>
      </w:pPr>
      <w:rPr>
        <w:rFonts w:ascii="Courier New" w:hAnsi="Courier New" w:hint="default"/>
      </w:rPr>
    </w:lvl>
    <w:lvl w:ilvl="4" w:tplc="11124272" w:tentative="1">
      <w:start w:val="1"/>
      <w:numFmt w:val="bullet"/>
      <w:lvlText w:val="o"/>
      <w:lvlJc w:val="left"/>
      <w:pPr>
        <w:tabs>
          <w:tab w:val="num" w:pos="3600"/>
        </w:tabs>
        <w:ind w:left="3600" w:hanging="360"/>
      </w:pPr>
      <w:rPr>
        <w:rFonts w:ascii="Courier New" w:hAnsi="Courier New" w:hint="default"/>
      </w:rPr>
    </w:lvl>
    <w:lvl w:ilvl="5" w:tplc="72303354" w:tentative="1">
      <w:start w:val="1"/>
      <w:numFmt w:val="bullet"/>
      <w:lvlText w:val="o"/>
      <w:lvlJc w:val="left"/>
      <w:pPr>
        <w:tabs>
          <w:tab w:val="num" w:pos="4320"/>
        </w:tabs>
        <w:ind w:left="4320" w:hanging="360"/>
      </w:pPr>
      <w:rPr>
        <w:rFonts w:ascii="Courier New" w:hAnsi="Courier New" w:hint="default"/>
      </w:rPr>
    </w:lvl>
    <w:lvl w:ilvl="6" w:tplc="A3EAF2F2" w:tentative="1">
      <w:start w:val="1"/>
      <w:numFmt w:val="bullet"/>
      <w:lvlText w:val="o"/>
      <w:lvlJc w:val="left"/>
      <w:pPr>
        <w:tabs>
          <w:tab w:val="num" w:pos="5040"/>
        </w:tabs>
        <w:ind w:left="5040" w:hanging="360"/>
      </w:pPr>
      <w:rPr>
        <w:rFonts w:ascii="Courier New" w:hAnsi="Courier New" w:hint="default"/>
      </w:rPr>
    </w:lvl>
    <w:lvl w:ilvl="7" w:tplc="F0601182" w:tentative="1">
      <w:start w:val="1"/>
      <w:numFmt w:val="bullet"/>
      <w:lvlText w:val="o"/>
      <w:lvlJc w:val="left"/>
      <w:pPr>
        <w:tabs>
          <w:tab w:val="num" w:pos="5760"/>
        </w:tabs>
        <w:ind w:left="5760" w:hanging="360"/>
      </w:pPr>
      <w:rPr>
        <w:rFonts w:ascii="Courier New" w:hAnsi="Courier New" w:hint="default"/>
      </w:rPr>
    </w:lvl>
    <w:lvl w:ilvl="8" w:tplc="E7DC9FE6" w:tentative="1">
      <w:start w:val="1"/>
      <w:numFmt w:val="bullet"/>
      <w:lvlText w:val="o"/>
      <w:lvlJc w:val="left"/>
      <w:pPr>
        <w:tabs>
          <w:tab w:val="num" w:pos="6480"/>
        </w:tabs>
        <w:ind w:left="6480" w:hanging="360"/>
      </w:pPr>
      <w:rPr>
        <w:rFonts w:ascii="Courier New" w:hAnsi="Courier New" w:hint="default"/>
      </w:rPr>
    </w:lvl>
  </w:abstractNum>
  <w:abstractNum w:abstractNumId="15">
    <w:nsid w:val="403A22DC"/>
    <w:multiLevelType w:val="hybridMultilevel"/>
    <w:tmpl w:val="9E44397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526A8E"/>
    <w:multiLevelType w:val="hybridMultilevel"/>
    <w:tmpl w:val="2A66E782"/>
    <w:lvl w:ilvl="0" w:tplc="ECF8AD02">
      <w:start w:val="1"/>
      <w:numFmt w:val="bullet"/>
      <w:lvlText w:val="•"/>
      <w:lvlJc w:val="left"/>
      <w:pPr>
        <w:tabs>
          <w:tab w:val="num" w:pos="720"/>
        </w:tabs>
        <w:ind w:left="720" w:hanging="360"/>
      </w:pPr>
      <w:rPr>
        <w:rFonts w:ascii="Arial" w:hAnsi="Arial" w:hint="default"/>
      </w:rPr>
    </w:lvl>
    <w:lvl w:ilvl="1" w:tplc="BC383E54" w:tentative="1">
      <w:start w:val="1"/>
      <w:numFmt w:val="bullet"/>
      <w:lvlText w:val="•"/>
      <w:lvlJc w:val="left"/>
      <w:pPr>
        <w:tabs>
          <w:tab w:val="num" w:pos="1440"/>
        </w:tabs>
        <w:ind w:left="1440" w:hanging="360"/>
      </w:pPr>
      <w:rPr>
        <w:rFonts w:ascii="Arial" w:hAnsi="Arial" w:hint="default"/>
      </w:rPr>
    </w:lvl>
    <w:lvl w:ilvl="2" w:tplc="7D3E2796" w:tentative="1">
      <w:start w:val="1"/>
      <w:numFmt w:val="bullet"/>
      <w:lvlText w:val="•"/>
      <w:lvlJc w:val="left"/>
      <w:pPr>
        <w:tabs>
          <w:tab w:val="num" w:pos="2160"/>
        </w:tabs>
        <w:ind w:left="2160" w:hanging="360"/>
      </w:pPr>
      <w:rPr>
        <w:rFonts w:ascii="Arial" w:hAnsi="Arial" w:hint="default"/>
      </w:rPr>
    </w:lvl>
    <w:lvl w:ilvl="3" w:tplc="EA0EA140" w:tentative="1">
      <w:start w:val="1"/>
      <w:numFmt w:val="bullet"/>
      <w:lvlText w:val="•"/>
      <w:lvlJc w:val="left"/>
      <w:pPr>
        <w:tabs>
          <w:tab w:val="num" w:pos="2880"/>
        </w:tabs>
        <w:ind w:left="2880" w:hanging="360"/>
      </w:pPr>
      <w:rPr>
        <w:rFonts w:ascii="Arial" w:hAnsi="Arial" w:hint="default"/>
      </w:rPr>
    </w:lvl>
    <w:lvl w:ilvl="4" w:tplc="8376B1E8" w:tentative="1">
      <w:start w:val="1"/>
      <w:numFmt w:val="bullet"/>
      <w:lvlText w:val="•"/>
      <w:lvlJc w:val="left"/>
      <w:pPr>
        <w:tabs>
          <w:tab w:val="num" w:pos="3600"/>
        </w:tabs>
        <w:ind w:left="3600" w:hanging="360"/>
      </w:pPr>
      <w:rPr>
        <w:rFonts w:ascii="Arial" w:hAnsi="Arial" w:hint="default"/>
      </w:rPr>
    </w:lvl>
    <w:lvl w:ilvl="5" w:tplc="8A683768" w:tentative="1">
      <w:start w:val="1"/>
      <w:numFmt w:val="bullet"/>
      <w:lvlText w:val="•"/>
      <w:lvlJc w:val="left"/>
      <w:pPr>
        <w:tabs>
          <w:tab w:val="num" w:pos="4320"/>
        </w:tabs>
        <w:ind w:left="4320" w:hanging="360"/>
      </w:pPr>
      <w:rPr>
        <w:rFonts w:ascii="Arial" w:hAnsi="Arial" w:hint="default"/>
      </w:rPr>
    </w:lvl>
    <w:lvl w:ilvl="6" w:tplc="0B8C5E16" w:tentative="1">
      <w:start w:val="1"/>
      <w:numFmt w:val="bullet"/>
      <w:lvlText w:val="•"/>
      <w:lvlJc w:val="left"/>
      <w:pPr>
        <w:tabs>
          <w:tab w:val="num" w:pos="5040"/>
        </w:tabs>
        <w:ind w:left="5040" w:hanging="360"/>
      </w:pPr>
      <w:rPr>
        <w:rFonts w:ascii="Arial" w:hAnsi="Arial" w:hint="default"/>
      </w:rPr>
    </w:lvl>
    <w:lvl w:ilvl="7" w:tplc="E5A473A6" w:tentative="1">
      <w:start w:val="1"/>
      <w:numFmt w:val="bullet"/>
      <w:lvlText w:val="•"/>
      <w:lvlJc w:val="left"/>
      <w:pPr>
        <w:tabs>
          <w:tab w:val="num" w:pos="5760"/>
        </w:tabs>
        <w:ind w:left="5760" w:hanging="360"/>
      </w:pPr>
      <w:rPr>
        <w:rFonts w:ascii="Arial" w:hAnsi="Arial" w:hint="default"/>
      </w:rPr>
    </w:lvl>
    <w:lvl w:ilvl="8" w:tplc="3D566A1C" w:tentative="1">
      <w:start w:val="1"/>
      <w:numFmt w:val="bullet"/>
      <w:lvlText w:val="•"/>
      <w:lvlJc w:val="left"/>
      <w:pPr>
        <w:tabs>
          <w:tab w:val="num" w:pos="6480"/>
        </w:tabs>
        <w:ind w:left="6480" w:hanging="360"/>
      </w:pPr>
      <w:rPr>
        <w:rFonts w:ascii="Arial" w:hAnsi="Arial" w:hint="default"/>
      </w:rPr>
    </w:lvl>
  </w:abstractNum>
  <w:abstractNum w:abstractNumId="17">
    <w:nsid w:val="4D0B5BEF"/>
    <w:multiLevelType w:val="hybridMultilevel"/>
    <w:tmpl w:val="37F07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9207796"/>
    <w:multiLevelType w:val="hybridMultilevel"/>
    <w:tmpl w:val="183E5C76"/>
    <w:lvl w:ilvl="0" w:tplc="AB36C82E">
      <w:start w:val="1"/>
      <w:numFmt w:val="bullet"/>
      <w:lvlText w:val="•"/>
      <w:lvlJc w:val="left"/>
      <w:pPr>
        <w:tabs>
          <w:tab w:val="num" w:pos="720"/>
        </w:tabs>
        <w:ind w:left="720" w:hanging="360"/>
      </w:pPr>
      <w:rPr>
        <w:rFonts w:ascii="Arial" w:hAnsi="Arial" w:hint="default"/>
      </w:rPr>
    </w:lvl>
    <w:lvl w:ilvl="1" w:tplc="0C58D3D4">
      <w:start w:val="2722"/>
      <w:numFmt w:val="bullet"/>
      <w:lvlText w:val="o"/>
      <w:lvlJc w:val="left"/>
      <w:pPr>
        <w:tabs>
          <w:tab w:val="num" w:pos="1440"/>
        </w:tabs>
        <w:ind w:left="1440" w:hanging="360"/>
      </w:pPr>
      <w:rPr>
        <w:rFonts w:ascii="Courier New" w:hAnsi="Courier New" w:hint="default"/>
      </w:rPr>
    </w:lvl>
    <w:lvl w:ilvl="2" w:tplc="03949FEC">
      <w:start w:val="2722"/>
      <w:numFmt w:val="bullet"/>
      <w:lvlText w:val=""/>
      <w:lvlJc w:val="left"/>
      <w:pPr>
        <w:tabs>
          <w:tab w:val="num" w:pos="2160"/>
        </w:tabs>
        <w:ind w:left="2160" w:hanging="360"/>
      </w:pPr>
      <w:rPr>
        <w:rFonts w:ascii="Wingdings" w:hAnsi="Wingdings" w:hint="default"/>
      </w:rPr>
    </w:lvl>
    <w:lvl w:ilvl="3" w:tplc="99049C6C">
      <w:start w:val="2722"/>
      <w:numFmt w:val="bullet"/>
      <w:lvlText w:val=""/>
      <w:lvlJc w:val="left"/>
      <w:pPr>
        <w:tabs>
          <w:tab w:val="num" w:pos="2880"/>
        </w:tabs>
        <w:ind w:left="2880" w:hanging="360"/>
      </w:pPr>
      <w:rPr>
        <w:rFonts w:ascii="Wingdings" w:hAnsi="Wingdings" w:hint="default"/>
      </w:rPr>
    </w:lvl>
    <w:lvl w:ilvl="4" w:tplc="6AACE8E2" w:tentative="1">
      <w:start w:val="1"/>
      <w:numFmt w:val="bullet"/>
      <w:lvlText w:val="•"/>
      <w:lvlJc w:val="left"/>
      <w:pPr>
        <w:tabs>
          <w:tab w:val="num" w:pos="3600"/>
        </w:tabs>
        <w:ind w:left="3600" w:hanging="360"/>
      </w:pPr>
      <w:rPr>
        <w:rFonts w:ascii="Arial" w:hAnsi="Arial" w:hint="default"/>
      </w:rPr>
    </w:lvl>
    <w:lvl w:ilvl="5" w:tplc="A63E2926" w:tentative="1">
      <w:start w:val="1"/>
      <w:numFmt w:val="bullet"/>
      <w:lvlText w:val="•"/>
      <w:lvlJc w:val="left"/>
      <w:pPr>
        <w:tabs>
          <w:tab w:val="num" w:pos="4320"/>
        </w:tabs>
        <w:ind w:left="4320" w:hanging="360"/>
      </w:pPr>
      <w:rPr>
        <w:rFonts w:ascii="Arial" w:hAnsi="Arial" w:hint="default"/>
      </w:rPr>
    </w:lvl>
    <w:lvl w:ilvl="6" w:tplc="F8904412" w:tentative="1">
      <w:start w:val="1"/>
      <w:numFmt w:val="bullet"/>
      <w:lvlText w:val="•"/>
      <w:lvlJc w:val="left"/>
      <w:pPr>
        <w:tabs>
          <w:tab w:val="num" w:pos="5040"/>
        </w:tabs>
        <w:ind w:left="5040" w:hanging="360"/>
      </w:pPr>
      <w:rPr>
        <w:rFonts w:ascii="Arial" w:hAnsi="Arial" w:hint="default"/>
      </w:rPr>
    </w:lvl>
    <w:lvl w:ilvl="7" w:tplc="E3EA366C" w:tentative="1">
      <w:start w:val="1"/>
      <w:numFmt w:val="bullet"/>
      <w:lvlText w:val="•"/>
      <w:lvlJc w:val="left"/>
      <w:pPr>
        <w:tabs>
          <w:tab w:val="num" w:pos="5760"/>
        </w:tabs>
        <w:ind w:left="5760" w:hanging="360"/>
      </w:pPr>
      <w:rPr>
        <w:rFonts w:ascii="Arial" w:hAnsi="Arial" w:hint="default"/>
      </w:rPr>
    </w:lvl>
    <w:lvl w:ilvl="8" w:tplc="35487D96" w:tentative="1">
      <w:start w:val="1"/>
      <w:numFmt w:val="bullet"/>
      <w:lvlText w:val="•"/>
      <w:lvlJc w:val="left"/>
      <w:pPr>
        <w:tabs>
          <w:tab w:val="num" w:pos="6480"/>
        </w:tabs>
        <w:ind w:left="6480" w:hanging="360"/>
      </w:pPr>
      <w:rPr>
        <w:rFonts w:ascii="Arial" w:hAnsi="Arial" w:hint="default"/>
      </w:rPr>
    </w:lvl>
  </w:abstractNum>
  <w:abstractNum w:abstractNumId="20">
    <w:nsid w:val="61C51DED"/>
    <w:multiLevelType w:val="hybridMultilevel"/>
    <w:tmpl w:val="ADD8E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multilevel"/>
    <w:tmpl w:val="4B848A06"/>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nsid w:val="73152B7E"/>
    <w:multiLevelType w:val="hybridMultilevel"/>
    <w:tmpl w:val="6C5CA528"/>
    <w:lvl w:ilvl="0" w:tplc="6E36B0D6">
      <w:start w:val="1"/>
      <w:numFmt w:val="bullet"/>
      <w:lvlText w:val="o"/>
      <w:lvlJc w:val="left"/>
      <w:pPr>
        <w:tabs>
          <w:tab w:val="num" w:pos="720"/>
        </w:tabs>
        <w:ind w:left="720" w:hanging="360"/>
      </w:pPr>
      <w:rPr>
        <w:rFonts w:ascii="Courier New" w:hAnsi="Courier New" w:hint="default"/>
      </w:rPr>
    </w:lvl>
    <w:lvl w:ilvl="1" w:tplc="A4225B4C">
      <w:start w:val="1"/>
      <w:numFmt w:val="bullet"/>
      <w:lvlText w:val="o"/>
      <w:lvlJc w:val="left"/>
      <w:pPr>
        <w:tabs>
          <w:tab w:val="num" w:pos="1440"/>
        </w:tabs>
        <w:ind w:left="1440" w:hanging="360"/>
      </w:pPr>
      <w:rPr>
        <w:rFonts w:ascii="Courier New" w:hAnsi="Courier New" w:hint="default"/>
      </w:rPr>
    </w:lvl>
    <w:lvl w:ilvl="2" w:tplc="C5586254">
      <w:start w:val="6602"/>
      <w:numFmt w:val="bullet"/>
      <w:lvlText w:val="-"/>
      <w:lvlJc w:val="left"/>
      <w:pPr>
        <w:tabs>
          <w:tab w:val="num" w:pos="2160"/>
        </w:tabs>
        <w:ind w:left="2160" w:hanging="360"/>
      </w:pPr>
      <w:rPr>
        <w:rFonts w:ascii="Times New Roman" w:hAnsi="Times New Roman" w:hint="default"/>
      </w:rPr>
    </w:lvl>
    <w:lvl w:ilvl="3" w:tplc="9A901312" w:tentative="1">
      <w:start w:val="1"/>
      <w:numFmt w:val="bullet"/>
      <w:lvlText w:val="o"/>
      <w:lvlJc w:val="left"/>
      <w:pPr>
        <w:tabs>
          <w:tab w:val="num" w:pos="2880"/>
        </w:tabs>
        <w:ind w:left="2880" w:hanging="360"/>
      </w:pPr>
      <w:rPr>
        <w:rFonts w:ascii="Courier New" w:hAnsi="Courier New" w:hint="default"/>
      </w:rPr>
    </w:lvl>
    <w:lvl w:ilvl="4" w:tplc="F7924CD8" w:tentative="1">
      <w:start w:val="1"/>
      <w:numFmt w:val="bullet"/>
      <w:lvlText w:val="o"/>
      <w:lvlJc w:val="left"/>
      <w:pPr>
        <w:tabs>
          <w:tab w:val="num" w:pos="3600"/>
        </w:tabs>
        <w:ind w:left="3600" w:hanging="360"/>
      </w:pPr>
      <w:rPr>
        <w:rFonts w:ascii="Courier New" w:hAnsi="Courier New" w:hint="default"/>
      </w:rPr>
    </w:lvl>
    <w:lvl w:ilvl="5" w:tplc="8064E8E0" w:tentative="1">
      <w:start w:val="1"/>
      <w:numFmt w:val="bullet"/>
      <w:lvlText w:val="o"/>
      <w:lvlJc w:val="left"/>
      <w:pPr>
        <w:tabs>
          <w:tab w:val="num" w:pos="4320"/>
        </w:tabs>
        <w:ind w:left="4320" w:hanging="360"/>
      </w:pPr>
      <w:rPr>
        <w:rFonts w:ascii="Courier New" w:hAnsi="Courier New" w:hint="default"/>
      </w:rPr>
    </w:lvl>
    <w:lvl w:ilvl="6" w:tplc="7A6860B4" w:tentative="1">
      <w:start w:val="1"/>
      <w:numFmt w:val="bullet"/>
      <w:lvlText w:val="o"/>
      <w:lvlJc w:val="left"/>
      <w:pPr>
        <w:tabs>
          <w:tab w:val="num" w:pos="5040"/>
        </w:tabs>
        <w:ind w:left="5040" w:hanging="360"/>
      </w:pPr>
      <w:rPr>
        <w:rFonts w:ascii="Courier New" w:hAnsi="Courier New" w:hint="default"/>
      </w:rPr>
    </w:lvl>
    <w:lvl w:ilvl="7" w:tplc="42483646" w:tentative="1">
      <w:start w:val="1"/>
      <w:numFmt w:val="bullet"/>
      <w:lvlText w:val="o"/>
      <w:lvlJc w:val="left"/>
      <w:pPr>
        <w:tabs>
          <w:tab w:val="num" w:pos="5760"/>
        </w:tabs>
        <w:ind w:left="5760" w:hanging="360"/>
      </w:pPr>
      <w:rPr>
        <w:rFonts w:ascii="Courier New" w:hAnsi="Courier New" w:hint="default"/>
      </w:rPr>
    </w:lvl>
    <w:lvl w:ilvl="8" w:tplc="99CE14A6" w:tentative="1">
      <w:start w:val="1"/>
      <w:numFmt w:val="bullet"/>
      <w:lvlText w:val="o"/>
      <w:lvlJc w:val="left"/>
      <w:pPr>
        <w:tabs>
          <w:tab w:val="num" w:pos="6480"/>
        </w:tabs>
        <w:ind w:left="6480" w:hanging="360"/>
      </w:pPr>
      <w:rPr>
        <w:rFonts w:ascii="Courier New" w:hAnsi="Courier New"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A5B4AC5"/>
    <w:multiLevelType w:val="hybridMultilevel"/>
    <w:tmpl w:val="5A141224"/>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5">
    <w:nsid w:val="7ACA64A3"/>
    <w:multiLevelType w:val="hybridMultilevel"/>
    <w:tmpl w:val="145A349C"/>
    <w:lvl w:ilvl="0" w:tplc="C5586254">
      <w:start w:val="6602"/>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0"/>
  </w:num>
  <w:num w:numId="3">
    <w:abstractNumId w:val="5"/>
  </w:num>
  <w:num w:numId="4">
    <w:abstractNumId w:val="2"/>
  </w:num>
  <w:num w:numId="5">
    <w:abstractNumId w:val="3"/>
  </w:num>
  <w:num w:numId="6">
    <w:abstractNumId w:val="4"/>
  </w:num>
  <w:num w:numId="7">
    <w:abstractNumId w:val="6"/>
  </w:num>
  <w:num w:numId="8">
    <w:abstractNumId w:val="23"/>
  </w:num>
  <w:num w:numId="9">
    <w:abstractNumId w:val="1"/>
  </w:num>
  <w:num w:numId="10">
    <w:abstractNumId w:val="21"/>
  </w:num>
  <w:num w:numId="11">
    <w:abstractNumId w:val="18"/>
  </w:num>
  <w:num w:numId="12">
    <w:abstractNumId w:val="12"/>
  </w:num>
  <w:num w:numId="13">
    <w:abstractNumId w:val="10"/>
  </w:num>
  <w:num w:numId="14">
    <w:abstractNumId w:val="21"/>
  </w:num>
  <w:num w:numId="15">
    <w:abstractNumId w:val="14"/>
  </w:num>
  <w:num w:numId="16">
    <w:abstractNumId w:val="19"/>
  </w:num>
  <w:num w:numId="17">
    <w:abstractNumId w:val="13"/>
  </w:num>
  <w:num w:numId="18">
    <w:abstractNumId w:val="26"/>
  </w:num>
  <w:num w:numId="19">
    <w:abstractNumId w:val="26"/>
  </w:num>
  <w:num w:numId="20">
    <w:abstractNumId w:val="20"/>
  </w:num>
  <w:num w:numId="21">
    <w:abstractNumId w:val="22"/>
  </w:num>
  <w:num w:numId="22">
    <w:abstractNumId w:val="26"/>
  </w:num>
  <w:num w:numId="23">
    <w:abstractNumId w:val="16"/>
  </w:num>
  <w:num w:numId="24">
    <w:abstractNumId w:val="9"/>
  </w:num>
  <w:num w:numId="25">
    <w:abstractNumId w:val="17"/>
  </w:num>
  <w:num w:numId="26">
    <w:abstractNumId w:val="24"/>
  </w:num>
  <w:num w:numId="27">
    <w:abstractNumId w:val="11"/>
  </w:num>
  <w:num w:numId="28">
    <w:abstractNumId w:val="7"/>
  </w:num>
  <w:num w:numId="29">
    <w:abstractNumId w:val="26"/>
  </w:num>
  <w:num w:numId="30">
    <w:abstractNumId w:val="15"/>
  </w:num>
  <w:num w:numId="31">
    <w:abstractNumId w:val="8"/>
  </w:num>
  <w:num w:numId="32">
    <w:abstractNumId w:val="25"/>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1DAB"/>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0E29"/>
    <w:rsid w:val="000116A5"/>
    <w:rsid w:val="00014415"/>
    <w:rsid w:val="00014DF0"/>
    <w:rsid w:val="000159A0"/>
    <w:rsid w:val="0001609E"/>
    <w:rsid w:val="0001687F"/>
    <w:rsid w:val="00016AC6"/>
    <w:rsid w:val="00016B22"/>
    <w:rsid w:val="00016D97"/>
    <w:rsid w:val="00020363"/>
    <w:rsid w:val="00020549"/>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272"/>
    <w:rsid w:val="0003453F"/>
    <w:rsid w:val="00034856"/>
    <w:rsid w:val="00035072"/>
    <w:rsid w:val="00035151"/>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1A6"/>
    <w:rsid w:val="00046283"/>
    <w:rsid w:val="000466C6"/>
    <w:rsid w:val="00046CC7"/>
    <w:rsid w:val="00047744"/>
    <w:rsid w:val="00047FD2"/>
    <w:rsid w:val="0005030C"/>
    <w:rsid w:val="00050DCA"/>
    <w:rsid w:val="00050F96"/>
    <w:rsid w:val="00051150"/>
    <w:rsid w:val="00051D6E"/>
    <w:rsid w:val="00052524"/>
    <w:rsid w:val="000529C6"/>
    <w:rsid w:val="00052D73"/>
    <w:rsid w:val="000535BC"/>
    <w:rsid w:val="0005366E"/>
    <w:rsid w:val="0005381B"/>
    <w:rsid w:val="000538A1"/>
    <w:rsid w:val="00053A0A"/>
    <w:rsid w:val="00054737"/>
    <w:rsid w:val="0005476B"/>
    <w:rsid w:val="00055B14"/>
    <w:rsid w:val="00055E49"/>
    <w:rsid w:val="00056855"/>
    <w:rsid w:val="0005742A"/>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6F35"/>
    <w:rsid w:val="000671AE"/>
    <w:rsid w:val="0006727E"/>
    <w:rsid w:val="00070019"/>
    <w:rsid w:val="000701F8"/>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1A98"/>
    <w:rsid w:val="000829AB"/>
    <w:rsid w:val="00082C45"/>
    <w:rsid w:val="00082D87"/>
    <w:rsid w:val="00082F47"/>
    <w:rsid w:val="0008341B"/>
    <w:rsid w:val="00083725"/>
    <w:rsid w:val="00083888"/>
    <w:rsid w:val="000838C3"/>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91A"/>
    <w:rsid w:val="00096CE1"/>
    <w:rsid w:val="0009790F"/>
    <w:rsid w:val="00097ECB"/>
    <w:rsid w:val="00097F08"/>
    <w:rsid w:val="000A0BE8"/>
    <w:rsid w:val="000A0DC6"/>
    <w:rsid w:val="000A0FB4"/>
    <w:rsid w:val="000A1368"/>
    <w:rsid w:val="000A2700"/>
    <w:rsid w:val="000A312D"/>
    <w:rsid w:val="000A380C"/>
    <w:rsid w:val="000A388D"/>
    <w:rsid w:val="000A38AC"/>
    <w:rsid w:val="000A3D0C"/>
    <w:rsid w:val="000A3E6D"/>
    <w:rsid w:val="000A4365"/>
    <w:rsid w:val="000A4A45"/>
    <w:rsid w:val="000A4F3F"/>
    <w:rsid w:val="000A52D1"/>
    <w:rsid w:val="000A5653"/>
    <w:rsid w:val="000A5AEB"/>
    <w:rsid w:val="000A63A8"/>
    <w:rsid w:val="000A6D12"/>
    <w:rsid w:val="000A6EBB"/>
    <w:rsid w:val="000B073C"/>
    <w:rsid w:val="000B0A47"/>
    <w:rsid w:val="000B0C8C"/>
    <w:rsid w:val="000B1B8E"/>
    <w:rsid w:val="000B1F2D"/>
    <w:rsid w:val="000B206C"/>
    <w:rsid w:val="000B2084"/>
    <w:rsid w:val="000B26A9"/>
    <w:rsid w:val="000B3216"/>
    <w:rsid w:val="000B3B6E"/>
    <w:rsid w:val="000B44B4"/>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2E14"/>
    <w:rsid w:val="000D31CE"/>
    <w:rsid w:val="000D36D0"/>
    <w:rsid w:val="000D3A1F"/>
    <w:rsid w:val="000D403C"/>
    <w:rsid w:val="000D440A"/>
    <w:rsid w:val="000D493D"/>
    <w:rsid w:val="000D49BE"/>
    <w:rsid w:val="000D4F6A"/>
    <w:rsid w:val="000D5434"/>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84B"/>
    <w:rsid w:val="00124DE9"/>
    <w:rsid w:val="00124EDD"/>
    <w:rsid w:val="00125747"/>
    <w:rsid w:val="0012575D"/>
    <w:rsid w:val="00125BF1"/>
    <w:rsid w:val="00125C56"/>
    <w:rsid w:val="00125CA2"/>
    <w:rsid w:val="00126046"/>
    <w:rsid w:val="001266F2"/>
    <w:rsid w:val="001267F9"/>
    <w:rsid w:val="00127571"/>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181"/>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007"/>
    <w:rsid w:val="00151113"/>
    <w:rsid w:val="00151654"/>
    <w:rsid w:val="00151E42"/>
    <w:rsid w:val="00151FAD"/>
    <w:rsid w:val="00152133"/>
    <w:rsid w:val="001525EB"/>
    <w:rsid w:val="0015326C"/>
    <w:rsid w:val="00153478"/>
    <w:rsid w:val="00154603"/>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5796C"/>
    <w:rsid w:val="001605FD"/>
    <w:rsid w:val="00160820"/>
    <w:rsid w:val="00160DC6"/>
    <w:rsid w:val="00160ECB"/>
    <w:rsid w:val="00161CBE"/>
    <w:rsid w:val="0016201F"/>
    <w:rsid w:val="001623C6"/>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5"/>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43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26FA"/>
    <w:rsid w:val="0019302F"/>
    <w:rsid w:val="00193206"/>
    <w:rsid w:val="0019377D"/>
    <w:rsid w:val="00193D28"/>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0D39"/>
    <w:rsid w:val="001B1AFF"/>
    <w:rsid w:val="001B220B"/>
    <w:rsid w:val="001B2BBD"/>
    <w:rsid w:val="001B32BD"/>
    <w:rsid w:val="001B3C20"/>
    <w:rsid w:val="001B48F5"/>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155"/>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27B"/>
    <w:rsid w:val="001E27DC"/>
    <w:rsid w:val="001E2A0B"/>
    <w:rsid w:val="001E3185"/>
    <w:rsid w:val="001E3E26"/>
    <w:rsid w:val="001E4093"/>
    <w:rsid w:val="001E44AD"/>
    <w:rsid w:val="001E4CE3"/>
    <w:rsid w:val="001E57BA"/>
    <w:rsid w:val="001E6D05"/>
    <w:rsid w:val="001E6DDF"/>
    <w:rsid w:val="001E7030"/>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C09"/>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78D"/>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5FCE"/>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12"/>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7F0"/>
    <w:rsid w:val="002308DF"/>
    <w:rsid w:val="00230AE1"/>
    <w:rsid w:val="00230F23"/>
    <w:rsid w:val="00231AF8"/>
    <w:rsid w:val="00231E3A"/>
    <w:rsid w:val="00232872"/>
    <w:rsid w:val="00232A82"/>
    <w:rsid w:val="00232CD9"/>
    <w:rsid w:val="00233084"/>
    <w:rsid w:val="00233DD3"/>
    <w:rsid w:val="00234C34"/>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44BE"/>
    <w:rsid w:val="00245358"/>
    <w:rsid w:val="0024559A"/>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48F"/>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0EF"/>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950"/>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5D06"/>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367"/>
    <w:rsid w:val="002A73A4"/>
    <w:rsid w:val="002A773B"/>
    <w:rsid w:val="002A79EE"/>
    <w:rsid w:val="002B01A8"/>
    <w:rsid w:val="002B0640"/>
    <w:rsid w:val="002B098E"/>
    <w:rsid w:val="002B139A"/>
    <w:rsid w:val="002B14E3"/>
    <w:rsid w:val="002B1547"/>
    <w:rsid w:val="002B168F"/>
    <w:rsid w:val="002B18BF"/>
    <w:rsid w:val="002B18CD"/>
    <w:rsid w:val="002B1D04"/>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C7D"/>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36A7"/>
    <w:rsid w:val="002C51AA"/>
    <w:rsid w:val="002C575F"/>
    <w:rsid w:val="002C5799"/>
    <w:rsid w:val="002C586A"/>
    <w:rsid w:val="002C6318"/>
    <w:rsid w:val="002C764B"/>
    <w:rsid w:val="002C7745"/>
    <w:rsid w:val="002D0422"/>
    <w:rsid w:val="002D0613"/>
    <w:rsid w:val="002D0B13"/>
    <w:rsid w:val="002D1E40"/>
    <w:rsid w:val="002D2126"/>
    <w:rsid w:val="002D28DF"/>
    <w:rsid w:val="002D2B1F"/>
    <w:rsid w:val="002D2CED"/>
    <w:rsid w:val="002D3153"/>
    <w:rsid w:val="002D34CD"/>
    <w:rsid w:val="002D38E9"/>
    <w:rsid w:val="002D3B57"/>
    <w:rsid w:val="002D4698"/>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E7E38"/>
    <w:rsid w:val="002F0036"/>
    <w:rsid w:val="002F0C6F"/>
    <w:rsid w:val="002F14B5"/>
    <w:rsid w:val="002F189F"/>
    <w:rsid w:val="002F21F2"/>
    <w:rsid w:val="002F2A90"/>
    <w:rsid w:val="002F2E0F"/>
    <w:rsid w:val="002F35C1"/>
    <w:rsid w:val="002F3D46"/>
    <w:rsid w:val="002F3D4F"/>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2778"/>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3F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27884"/>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522"/>
    <w:rsid w:val="00337D96"/>
    <w:rsid w:val="00340289"/>
    <w:rsid w:val="00340466"/>
    <w:rsid w:val="00340834"/>
    <w:rsid w:val="003412E3"/>
    <w:rsid w:val="003419A4"/>
    <w:rsid w:val="00341E1C"/>
    <w:rsid w:val="0034207B"/>
    <w:rsid w:val="00342425"/>
    <w:rsid w:val="003431FF"/>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6DDA"/>
    <w:rsid w:val="00347D7E"/>
    <w:rsid w:val="0035102C"/>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7D6"/>
    <w:rsid w:val="00360E42"/>
    <w:rsid w:val="003611EF"/>
    <w:rsid w:val="003620A4"/>
    <w:rsid w:val="00362545"/>
    <w:rsid w:val="00362C87"/>
    <w:rsid w:val="00362CDF"/>
    <w:rsid w:val="003631EF"/>
    <w:rsid w:val="0036329A"/>
    <w:rsid w:val="00363D08"/>
    <w:rsid w:val="00363DDC"/>
    <w:rsid w:val="003643AE"/>
    <w:rsid w:val="0036496A"/>
    <w:rsid w:val="0036524D"/>
    <w:rsid w:val="00366B94"/>
    <w:rsid w:val="00366E92"/>
    <w:rsid w:val="0036705E"/>
    <w:rsid w:val="0036718A"/>
    <w:rsid w:val="003676A7"/>
    <w:rsid w:val="00367CCD"/>
    <w:rsid w:val="00371196"/>
    <w:rsid w:val="00371338"/>
    <w:rsid w:val="003716C5"/>
    <w:rsid w:val="0037182B"/>
    <w:rsid w:val="00371A4B"/>
    <w:rsid w:val="00371A86"/>
    <w:rsid w:val="0037207D"/>
    <w:rsid w:val="003727A3"/>
    <w:rsid w:val="00372B86"/>
    <w:rsid w:val="00372EDF"/>
    <w:rsid w:val="00373056"/>
    <w:rsid w:val="00373394"/>
    <w:rsid w:val="003737DD"/>
    <w:rsid w:val="003739DA"/>
    <w:rsid w:val="0037402E"/>
    <w:rsid w:val="00374048"/>
    <w:rsid w:val="0037438C"/>
    <w:rsid w:val="00374E2E"/>
    <w:rsid w:val="00374EA8"/>
    <w:rsid w:val="003758AE"/>
    <w:rsid w:val="00376690"/>
    <w:rsid w:val="00376BAC"/>
    <w:rsid w:val="003771E5"/>
    <w:rsid w:val="00377DD1"/>
    <w:rsid w:val="00380E22"/>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2B"/>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43"/>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54"/>
    <w:rsid w:val="003F70CD"/>
    <w:rsid w:val="003F7401"/>
    <w:rsid w:val="003F7DD9"/>
    <w:rsid w:val="003F7E4C"/>
    <w:rsid w:val="00400157"/>
    <w:rsid w:val="0040057A"/>
    <w:rsid w:val="00400787"/>
    <w:rsid w:val="004007A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A21"/>
    <w:rsid w:val="00412E0F"/>
    <w:rsid w:val="00412F50"/>
    <w:rsid w:val="00413051"/>
    <w:rsid w:val="00413511"/>
    <w:rsid w:val="00413D2A"/>
    <w:rsid w:val="00413EF2"/>
    <w:rsid w:val="0041408C"/>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156"/>
    <w:rsid w:val="004202F9"/>
    <w:rsid w:val="00420B94"/>
    <w:rsid w:val="00421889"/>
    <w:rsid w:val="0042189C"/>
    <w:rsid w:val="00421AB7"/>
    <w:rsid w:val="00421EEE"/>
    <w:rsid w:val="00421F41"/>
    <w:rsid w:val="00421F85"/>
    <w:rsid w:val="004225BA"/>
    <w:rsid w:val="0042314D"/>
    <w:rsid w:val="004236BC"/>
    <w:rsid w:val="00423AAF"/>
    <w:rsid w:val="00424DC6"/>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B04"/>
    <w:rsid w:val="004325E2"/>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B7A"/>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47DA"/>
    <w:rsid w:val="004559F5"/>
    <w:rsid w:val="00455F8F"/>
    <w:rsid w:val="00455FD3"/>
    <w:rsid w:val="00456901"/>
    <w:rsid w:val="004572BB"/>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6E03"/>
    <w:rsid w:val="00466EB6"/>
    <w:rsid w:val="0046735D"/>
    <w:rsid w:val="004674B5"/>
    <w:rsid w:val="0046780F"/>
    <w:rsid w:val="00470486"/>
    <w:rsid w:val="0047062B"/>
    <w:rsid w:val="004706C8"/>
    <w:rsid w:val="0047146A"/>
    <w:rsid w:val="00471610"/>
    <w:rsid w:val="004717D9"/>
    <w:rsid w:val="00471B79"/>
    <w:rsid w:val="00471C30"/>
    <w:rsid w:val="00472079"/>
    <w:rsid w:val="00472367"/>
    <w:rsid w:val="00472CAC"/>
    <w:rsid w:val="004738E5"/>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7C9"/>
    <w:rsid w:val="00494B04"/>
    <w:rsid w:val="0049543C"/>
    <w:rsid w:val="004954CC"/>
    <w:rsid w:val="00495A49"/>
    <w:rsid w:val="00495B21"/>
    <w:rsid w:val="004966AE"/>
    <w:rsid w:val="0049671B"/>
    <w:rsid w:val="0049676E"/>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0DB"/>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467"/>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E56"/>
    <w:rsid w:val="004B2E99"/>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3F8C"/>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992"/>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3E"/>
    <w:rsid w:val="004F2EC4"/>
    <w:rsid w:val="004F2FA7"/>
    <w:rsid w:val="004F3AD3"/>
    <w:rsid w:val="004F3B7D"/>
    <w:rsid w:val="004F4511"/>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4B54"/>
    <w:rsid w:val="00505450"/>
    <w:rsid w:val="005058C9"/>
    <w:rsid w:val="00505F66"/>
    <w:rsid w:val="0050602D"/>
    <w:rsid w:val="00506383"/>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20F"/>
    <w:rsid w:val="00520317"/>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BC6"/>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B33"/>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5F6"/>
    <w:rsid w:val="00547E0E"/>
    <w:rsid w:val="0055030C"/>
    <w:rsid w:val="00550528"/>
    <w:rsid w:val="005505E4"/>
    <w:rsid w:val="00550CD6"/>
    <w:rsid w:val="005516C6"/>
    <w:rsid w:val="00551747"/>
    <w:rsid w:val="00551D8F"/>
    <w:rsid w:val="005527F8"/>
    <w:rsid w:val="005528DE"/>
    <w:rsid w:val="00552D8C"/>
    <w:rsid w:val="00552FA9"/>
    <w:rsid w:val="00553556"/>
    <w:rsid w:val="00553C36"/>
    <w:rsid w:val="00553D00"/>
    <w:rsid w:val="00554104"/>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2D13"/>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6125"/>
    <w:rsid w:val="0057667A"/>
    <w:rsid w:val="00576CA6"/>
    <w:rsid w:val="00576F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0E6"/>
    <w:rsid w:val="00590164"/>
    <w:rsid w:val="0059019D"/>
    <w:rsid w:val="0059067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CA5"/>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CF0"/>
    <w:rsid w:val="005A7DBB"/>
    <w:rsid w:val="005A7FBA"/>
    <w:rsid w:val="005B0085"/>
    <w:rsid w:val="005B00E0"/>
    <w:rsid w:val="005B0334"/>
    <w:rsid w:val="005B05A5"/>
    <w:rsid w:val="005B061D"/>
    <w:rsid w:val="005B070B"/>
    <w:rsid w:val="005B0A06"/>
    <w:rsid w:val="005B15FA"/>
    <w:rsid w:val="005B2064"/>
    <w:rsid w:val="005B2680"/>
    <w:rsid w:val="005B2762"/>
    <w:rsid w:val="005B3437"/>
    <w:rsid w:val="005B3852"/>
    <w:rsid w:val="005B3B55"/>
    <w:rsid w:val="005B3C40"/>
    <w:rsid w:val="005B4296"/>
    <w:rsid w:val="005B5745"/>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FE0"/>
    <w:rsid w:val="005C6358"/>
    <w:rsid w:val="005C63A6"/>
    <w:rsid w:val="005C64F2"/>
    <w:rsid w:val="005C6C80"/>
    <w:rsid w:val="005C73F1"/>
    <w:rsid w:val="005C760C"/>
    <w:rsid w:val="005C786B"/>
    <w:rsid w:val="005D089C"/>
    <w:rsid w:val="005D11D8"/>
    <w:rsid w:val="005D1356"/>
    <w:rsid w:val="005D1364"/>
    <w:rsid w:val="005D163D"/>
    <w:rsid w:val="005D1957"/>
    <w:rsid w:val="005D2DC0"/>
    <w:rsid w:val="005D2E92"/>
    <w:rsid w:val="005D36B6"/>
    <w:rsid w:val="005D3E6C"/>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621"/>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A5C"/>
    <w:rsid w:val="00601BE4"/>
    <w:rsid w:val="006027F0"/>
    <w:rsid w:val="0060291F"/>
    <w:rsid w:val="0060325B"/>
    <w:rsid w:val="006043D7"/>
    <w:rsid w:val="00604E9E"/>
    <w:rsid w:val="006056FA"/>
    <w:rsid w:val="0060574D"/>
    <w:rsid w:val="00606434"/>
    <w:rsid w:val="0060683B"/>
    <w:rsid w:val="00606985"/>
    <w:rsid w:val="00606D18"/>
    <w:rsid w:val="006071DE"/>
    <w:rsid w:val="006073E0"/>
    <w:rsid w:val="00607649"/>
    <w:rsid w:val="00607731"/>
    <w:rsid w:val="00607988"/>
    <w:rsid w:val="0061049E"/>
    <w:rsid w:val="00610B5D"/>
    <w:rsid w:val="00610BB0"/>
    <w:rsid w:val="00610BD1"/>
    <w:rsid w:val="006111F2"/>
    <w:rsid w:val="00612167"/>
    <w:rsid w:val="00612463"/>
    <w:rsid w:val="00612DEB"/>
    <w:rsid w:val="00612E91"/>
    <w:rsid w:val="00612EB1"/>
    <w:rsid w:val="00612F28"/>
    <w:rsid w:val="006134D7"/>
    <w:rsid w:val="00613548"/>
    <w:rsid w:val="00613BD8"/>
    <w:rsid w:val="00613F9E"/>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2B"/>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124"/>
    <w:rsid w:val="006532BB"/>
    <w:rsid w:val="006534BB"/>
    <w:rsid w:val="00653578"/>
    <w:rsid w:val="0065363C"/>
    <w:rsid w:val="0065390E"/>
    <w:rsid w:val="006539DA"/>
    <w:rsid w:val="00653B73"/>
    <w:rsid w:val="00653D4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57FD7"/>
    <w:rsid w:val="00660091"/>
    <w:rsid w:val="00660114"/>
    <w:rsid w:val="00660709"/>
    <w:rsid w:val="006611C8"/>
    <w:rsid w:val="006619A6"/>
    <w:rsid w:val="00661DD5"/>
    <w:rsid w:val="00661E7A"/>
    <w:rsid w:val="006623E6"/>
    <w:rsid w:val="00662516"/>
    <w:rsid w:val="00662B88"/>
    <w:rsid w:val="00662C19"/>
    <w:rsid w:val="00663FEB"/>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0E11"/>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45F"/>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0BE9"/>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D3D"/>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7A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EE9"/>
    <w:rsid w:val="006B5F88"/>
    <w:rsid w:val="006B71CD"/>
    <w:rsid w:val="006B7270"/>
    <w:rsid w:val="006B7375"/>
    <w:rsid w:val="006B7B6B"/>
    <w:rsid w:val="006C0286"/>
    <w:rsid w:val="006C06EB"/>
    <w:rsid w:val="006C095A"/>
    <w:rsid w:val="006C0EAA"/>
    <w:rsid w:val="006C0F17"/>
    <w:rsid w:val="006C1221"/>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EDB"/>
    <w:rsid w:val="006E2A00"/>
    <w:rsid w:val="006E2A62"/>
    <w:rsid w:val="006E2BF7"/>
    <w:rsid w:val="006E3BC9"/>
    <w:rsid w:val="006E3EF6"/>
    <w:rsid w:val="006E41F7"/>
    <w:rsid w:val="006E4576"/>
    <w:rsid w:val="006E539C"/>
    <w:rsid w:val="006E5C3B"/>
    <w:rsid w:val="006E5DFF"/>
    <w:rsid w:val="006E7A76"/>
    <w:rsid w:val="006E7B2E"/>
    <w:rsid w:val="006E7EA0"/>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57F"/>
    <w:rsid w:val="006F4648"/>
    <w:rsid w:val="006F46A0"/>
    <w:rsid w:val="006F4E36"/>
    <w:rsid w:val="006F5A24"/>
    <w:rsid w:val="006F5CD2"/>
    <w:rsid w:val="006F5E47"/>
    <w:rsid w:val="006F6A7F"/>
    <w:rsid w:val="006F6CD4"/>
    <w:rsid w:val="006F7009"/>
    <w:rsid w:val="006F713D"/>
    <w:rsid w:val="006F7255"/>
    <w:rsid w:val="006F7A8F"/>
    <w:rsid w:val="007003D9"/>
    <w:rsid w:val="00700EBF"/>
    <w:rsid w:val="00700F99"/>
    <w:rsid w:val="007010D4"/>
    <w:rsid w:val="00701FFD"/>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8F7"/>
    <w:rsid w:val="007140DA"/>
    <w:rsid w:val="00714251"/>
    <w:rsid w:val="00715A67"/>
    <w:rsid w:val="00715F14"/>
    <w:rsid w:val="00716233"/>
    <w:rsid w:val="0071642E"/>
    <w:rsid w:val="007167CD"/>
    <w:rsid w:val="007167E2"/>
    <w:rsid w:val="00716EB0"/>
    <w:rsid w:val="00716F3C"/>
    <w:rsid w:val="00716F78"/>
    <w:rsid w:val="00717179"/>
    <w:rsid w:val="00717CCC"/>
    <w:rsid w:val="00717DE5"/>
    <w:rsid w:val="00717F7B"/>
    <w:rsid w:val="00720144"/>
    <w:rsid w:val="00720ED2"/>
    <w:rsid w:val="00720FCA"/>
    <w:rsid w:val="0072108C"/>
    <w:rsid w:val="0072118B"/>
    <w:rsid w:val="00721B1A"/>
    <w:rsid w:val="00721B42"/>
    <w:rsid w:val="00721BE1"/>
    <w:rsid w:val="00721F4D"/>
    <w:rsid w:val="00722F12"/>
    <w:rsid w:val="007234D1"/>
    <w:rsid w:val="0072372F"/>
    <w:rsid w:val="00724302"/>
    <w:rsid w:val="0072464C"/>
    <w:rsid w:val="00724685"/>
    <w:rsid w:val="00724DD9"/>
    <w:rsid w:val="00724E6B"/>
    <w:rsid w:val="00725540"/>
    <w:rsid w:val="00725B79"/>
    <w:rsid w:val="007265CF"/>
    <w:rsid w:val="00726E50"/>
    <w:rsid w:val="00730802"/>
    <w:rsid w:val="00730B33"/>
    <w:rsid w:val="00731C11"/>
    <w:rsid w:val="00731E4A"/>
    <w:rsid w:val="00732000"/>
    <w:rsid w:val="00732019"/>
    <w:rsid w:val="007322A1"/>
    <w:rsid w:val="007324D9"/>
    <w:rsid w:val="00732B32"/>
    <w:rsid w:val="00732EAF"/>
    <w:rsid w:val="00733288"/>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2A"/>
    <w:rsid w:val="00747930"/>
    <w:rsid w:val="00747D25"/>
    <w:rsid w:val="00750CEF"/>
    <w:rsid w:val="00750D61"/>
    <w:rsid w:val="007519C9"/>
    <w:rsid w:val="007526A1"/>
    <w:rsid w:val="00752857"/>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1B04"/>
    <w:rsid w:val="007623CB"/>
    <w:rsid w:val="00762474"/>
    <w:rsid w:val="007631C9"/>
    <w:rsid w:val="0076323B"/>
    <w:rsid w:val="007635A1"/>
    <w:rsid w:val="00763FC4"/>
    <w:rsid w:val="0076409E"/>
    <w:rsid w:val="00764737"/>
    <w:rsid w:val="0076486C"/>
    <w:rsid w:val="00764A90"/>
    <w:rsid w:val="00764DEA"/>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60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97F"/>
    <w:rsid w:val="00796E0C"/>
    <w:rsid w:val="00797201"/>
    <w:rsid w:val="00797545"/>
    <w:rsid w:val="007979C7"/>
    <w:rsid w:val="00797C10"/>
    <w:rsid w:val="007A06E6"/>
    <w:rsid w:val="007A1172"/>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224"/>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59F"/>
    <w:rsid w:val="007E466E"/>
    <w:rsid w:val="007E560F"/>
    <w:rsid w:val="007E56F0"/>
    <w:rsid w:val="007E597D"/>
    <w:rsid w:val="007E5A63"/>
    <w:rsid w:val="007E5B85"/>
    <w:rsid w:val="007E64A0"/>
    <w:rsid w:val="007E6966"/>
    <w:rsid w:val="007E6BF9"/>
    <w:rsid w:val="007E6D24"/>
    <w:rsid w:val="007E6D37"/>
    <w:rsid w:val="007E740E"/>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237"/>
    <w:rsid w:val="007F6594"/>
    <w:rsid w:val="007F6BED"/>
    <w:rsid w:val="007F6EE0"/>
    <w:rsid w:val="007F6FD4"/>
    <w:rsid w:val="007F7523"/>
    <w:rsid w:val="007F7D9B"/>
    <w:rsid w:val="007F7E66"/>
    <w:rsid w:val="007F7F25"/>
    <w:rsid w:val="007F7F3A"/>
    <w:rsid w:val="0080027D"/>
    <w:rsid w:val="008014BD"/>
    <w:rsid w:val="00801972"/>
    <w:rsid w:val="008020C0"/>
    <w:rsid w:val="008021B4"/>
    <w:rsid w:val="008021E1"/>
    <w:rsid w:val="008028ED"/>
    <w:rsid w:val="00802FF5"/>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760"/>
    <w:rsid w:val="00813E86"/>
    <w:rsid w:val="00813ED0"/>
    <w:rsid w:val="0081408F"/>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66D8"/>
    <w:rsid w:val="00827366"/>
    <w:rsid w:val="00827B7A"/>
    <w:rsid w:val="00827FC0"/>
    <w:rsid w:val="008301A1"/>
    <w:rsid w:val="00831168"/>
    <w:rsid w:val="00831545"/>
    <w:rsid w:val="008322DD"/>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1"/>
    <w:rsid w:val="008502DA"/>
    <w:rsid w:val="008502F5"/>
    <w:rsid w:val="00850522"/>
    <w:rsid w:val="008505FF"/>
    <w:rsid w:val="00850CFB"/>
    <w:rsid w:val="00850D7E"/>
    <w:rsid w:val="00851885"/>
    <w:rsid w:val="00851A52"/>
    <w:rsid w:val="00851AA5"/>
    <w:rsid w:val="00851D15"/>
    <w:rsid w:val="00851D88"/>
    <w:rsid w:val="0085266F"/>
    <w:rsid w:val="008526F5"/>
    <w:rsid w:val="008527A9"/>
    <w:rsid w:val="00853A1C"/>
    <w:rsid w:val="00853C13"/>
    <w:rsid w:val="00854C85"/>
    <w:rsid w:val="00854D99"/>
    <w:rsid w:val="00855DA0"/>
    <w:rsid w:val="00855E28"/>
    <w:rsid w:val="00856174"/>
    <w:rsid w:val="008566EE"/>
    <w:rsid w:val="00856AFD"/>
    <w:rsid w:val="008577AB"/>
    <w:rsid w:val="00857AC8"/>
    <w:rsid w:val="00857C34"/>
    <w:rsid w:val="00857EDB"/>
    <w:rsid w:val="00857EF9"/>
    <w:rsid w:val="008606F8"/>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F1F"/>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5C60"/>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0C7"/>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16"/>
    <w:rsid w:val="008B3946"/>
    <w:rsid w:val="008B40F7"/>
    <w:rsid w:val="008B4409"/>
    <w:rsid w:val="008B4647"/>
    <w:rsid w:val="008B4C27"/>
    <w:rsid w:val="008B5113"/>
    <w:rsid w:val="008B5ED5"/>
    <w:rsid w:val="008B65A0"/>
    <w:rsid w:val="008B6744"/>
    <w:rsid w:val="008B6F21"/>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62AD"/>
    <w:rsid w:val="008D7217"/>
    <w:rsid w:val="008D73C6"/>
    <w:rsid w:val="008D7BF6"/>
    <w:rsid w:val="008E074A"/>
    <w:rsid w:val="008E0C76"/>
    <w:rsid w:val="008E0F8B"/>
    <w:rsid w:val="008E0FB8"/>
    <w:rsid w:val="008E1222"/>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985"/>
    <w:rsid w:val="008E6A78"/>
    <w:rsid w:val="008E6DFC"/>
    <w:rsid w:val="008E6E63"/>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71A"/>
    <w:rsid w:val="008F7972"/>
    <w:rsid w:val="008F7E53"/>
    <w:rsid w:val="00900B9C"/>
    <w:rsid w:val="0090106B"/>
    <w:rsid w:val="0090287A"/>
    <w:rsid w:val="00902D68"/>
    <w:rsid w:val="009034DD"/>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E99"/>
    <w:rsid w:val="00910F88"/>
    <w:rsid w:val="0091195D"/>
    <w:rsid w:val="00911E8E"/>
    <w:rsid w:val="00912A96"/>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497"/>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67CB"/>
    <w:rsid w:val="0095755A"/>
    <w:rsid w:val="009575BD"/>
    <w:rsid w:val="009576AE"/>
    <w:rsid w:val="00957CA2"/>
    <w:rsid w:val="00957FE3"/>
    <w:rsid w:val="009608A8"/>
    <w:rsid w:val="00960CF4"/>
    <w:rsid w:val="00960D4C"/>
    <w:rsid w:val="009623A5"/>
    <w:rsid w:val="00962772"/>
    <w:rsid w:val="00962C3F"/>
    <w:rsid w:val="00962F5B"/>
    <w:rsid w:val="009631F7"/>
    <w:rsid w:val="00963728"/>
    <w:rsid w:val="00964717"/>
    <w:rsid w:val="0096488A"/>
    <w:rsid w:val="00964A47"/>
    <w:rsid w:val="00964DF9"/>
    <w:rsid w:val="009653EA"/>
    <w:rsid w:val="009655A5"/>
    <w:rsid w:val="00965AB4"/>
    <w:rsid w:val="00965E33"/>
    <w:rsid w:val="0096699B"/>
    <w:rsid w:val="00967FC0"/>
    <w:rsid w:val="00970161"/>
    <w:rsid w:val="0097074E"/>
    <w:rsid w:val="00970AA2"/>
    <w:rsid w:val="00970C9D"/>
    <w:rsid w:val="00970F34"/>
    <w:rsid w:val="00971335"/>
    <w:rsid w:val="009721AB"/>
    <w:rsid w:val="00972BE0"/>
    <w:rsid w:val="0097459A"/>
    <w:rsid w:val="009747C8"/>
    <w:rsid w:val="009754F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737"/>
    <w:rsid w:val="00987BF6"/>
    <w:rsid w:val="0099021A"/>
    <w:rsid w:val="009903DF"/>
    <w:rsid w:val="009905C6"/>
    <w:rsid w:val="00990692"/>
    <w:rsid w:val="0099071B"/>
    <w:rsid w:val="00990F11"/>
    <w:rsid w:val="00990F56"/>
    <w:rsid w:val="00991313"/>
    <w:rsid w:val="0099182F"/>
    <w:rsid w:val="00991BE3"/>
    <w:rsid w:val="009925ED"/>
    <w:rsid w:val="00992B11"/>
    <w:rsid w:val="0099314D"/>
    <w:rsid w:val="00993176"/>
    <w:rsid w:val="0099395D"/>
    <w:rsid w:val="009939D2"/>
    <w:rsid w:val="00993D7D"/>
    <w:rsid w:val="00994034"/>
    <w:rsid w:val="00994734"/>
    <w:rsid w:val="0099489F"/>
    <w:rsid w:val="00994C9B"/>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412"/>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92E"/>
    <w:rsid w:val="009B7BB0"/>
    <w:rsid w:val="009C024D"/>
    <w:rsid w:val="009C036D"/>
    <w:rsid w:val="009C0B04"/>
    <w:rsid w:val="009C0E3D"/>
    <w:rsid w:val="009C101D"/>
    <w:rsid w:val="009C129E"/>
    <w:rsid w:val="009C12B5"/>
    <w:rsid w:val="009C1824"/>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1A07"/>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05F5"/>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2E5B"/>
    <w:rsid w:val="00A13073"/>
    <w:rsid w:val="00A131C0"/>
    <w:rsid w:val="00A14D77"/>
    <w:rsid w:val="00A14E70"/>
    <w:rsid w:val="00A153B7"/>
    <w:rsid w:val="00A1551F"/>
    <w:rsid w:val="00A15B05"/>
    <w:rsid w:val="00A16305"/>
    <w:rsid w:val="00A168FD"/>
    <w:rsid w:val="00A16BBA"/>
    <w:rsid w:val="00A16D42"/>
    <w:rsid w:val="00A16D8F"/>
    <w:rsid w:val="00A173CD"/>
    <w:rsid w:val="00A175EA"/>
    <w:rsid w:val="00A178B7"/>
    <w:rsid w:val="00A17DEF"/>
    <w:rsid w:val="00A20030"/>
    <w:rsid w:val="00A200D3"/>
    <w:rsid w:val="00A201CD"/>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356"/>
    <w:rsid w:val="00A326C7"/>
    <w:rsid w:val="00A32D32"/>
    <w:rsid w:val="00A33608"/>
    <w:rsid w:val="00A338E3"/>
    <w:rsid w:val="00A33FD9"/>
    <w:rsid w:val="00A34349"/>
    <w:rsid w:val="00A34A7E"/>
    <w:rsid w:val="00A35984"/>
    <w:rsid w:val="00A35BCF"/>
    <w:rsid w:val="00A35F70"/>
    <w:rsid w:val="00A361BE"/>
    <w:rsid w:val="00A36257"/>
    <w:rsid w:val="00A3658D"/>
    <w:rsid w:val="00A36D6B"/>
    <w:rsid w:val="00A36E91"/>
    <w:rsid w:val="00A36FA1"/>
    <w:rsid w:val="00A36FB1"/>
    <w:rsid w:val="00A37006"/>
    <w:rsid w:val="00A40277"/>
    <w:rsid w:val="00A4049C"/>
    <w:rsid w:val="00A40539"/>
    <w:rsid w:val="00A40C9A"/>
    <w:rsid w:val="00A4161C"/>
    <w:rsid w:val="00A417EB"/>
    <w:rsid w:val="00A41A66"/>
    <w:rsid w:val="00A42172"/>
    <w:rsid w:val="00A42CA6"/>
    <w:rsid w:val="00A42E8C"/>
    <w:rsid w:val="00A43253"/>
    <w:rsid w:val="00A43798"/>
    <w:rsid w:val="00A43AB2"/>
    <w:rsid w:val="00A43CE0"/>
    <w:rsid w:val="00A4440E"/>
    <w:rsid w:val="00A4470D"/>
    <w:rsid w:val="00A44726"/>
    <w:rsid w:val="00A4495E"/>
    <w:rsid w:val="00A44B54"/>
    <w:rsid w:val="00A44D90"/>
    <w:rsid w:val="00A44E2A"/>
    <w:rsid w:val="00A45192"/>
    <w:rsid w:val="00A4527E"/>
    <w:rsid w:val="00A465BE"/>
    <w:rsid w:val="00A46990"/>
    <w:rsid w:val="00A47235"/>
    <w:rsid w:val="00A47540"/>
    <w:rsid w:val="00A47697"/>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291"/>
    <w:rsid w:val="00A613B6"/>
    <w:rsid w:val="00A617D2"/>
    <w:rsid w:val="00A6194E"/>
    <w:rsid w:val="00A61DF2"/>
    <w:rsid w:val="00A62C75"/>
    <w:rsid w:val="00A62FDA"/>
    <w:rsid w:val="00A63BBD"/>
    <w:rsid w:val="00A63DC6"/>
    <w:rsid w:val="00A6431F"/>
    <w:rsid w:val="00A643AE"/>
    <w:rsid w:val="00A64FE1"/>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08C"/>
    <w:rsid w:val="00A800A1"/>
    <w:rsid w:val="00A8038A"/>
    <w:rsid w:val="00A8046B"/>
    <w:rsid w:val="00A806A6"/>
    <w:rsid w:val="00A80C64"/>
    <w:rsid w:val="00A80D4B"/>
    <w:rsid w:val="00A815D1"/>
    <w:rsid w:val="00A81749"/>
    <w:rsid w:val="00A81FAF"/>
    <w:rsid w:val="00A82634"/>
    <w:rsid w:val="00A8308F"/>
    <w:rsid w:val="00A833F4"/>
    <w:rsid w:val="00A84495"/>
    <w:rsid w:val="00A844FE"/>
    <w:rsid w:val="00A84D38"/>
    <w:rsid w:val="00A84E8D"/>
    <w:rsid w:val="00A85507"/>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B29"/>
    <w:rsid w:val="00A91C7C"/>
    <w:rsid w:val="00A91F18"/>
    <w:rsid w:val="00A92212"/>
    <w:rsid w:val="00A924D9"/>
    <w:rsid w:val="00A9282E"/>
    <w:rsid w:val="00A936C6"/>
    <w:rsid w:val="00A936F6"/>
    <w:rsid w:val="00A93C19"/>
    <w:rsid w:val="00A940B9"/>
    <w:rsid w:val="00A942E9"/>
    <w:rsid w:val="00A94B95"/>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3AE"/>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1DDA"/>
    <w:rsid w:val="00AC2363"/>
    <w:rsid w:val="00AC238C"/>
    <w:rsid w:val="00AC27CF"/>
    <w:rsid w:val="00AC2AF2"/>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0980"/>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3C7"/>
    <w:rsid w:val="00AF6F1D"/>
    <w:rsid w:val="00AF764A"/>
    <w:rsid w:val="00AF7B20"/>
    <w:rsid w:val="00AF7D7A"/>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5423"/>
    <w:rsid w:val="00B0602A"/>
    <w:rsid w:val="00B061C4"/>
    <w:rsid w:val="00B06353"/>
    <w:rsid w:val="00B0646B"/>
    <w:rsid w:val="00B06A2C"/>
    <w:rsid w:val="00B07326"/>
    <w:rsid w:val="00B07552"/>
    <w:rsid w:val="00B07AC1"/>
    <w:rsid w:val="00B07D59"/>
    <w:rsid w:val="00B1007F"/>
    <w:rsid w:val="00B104B9"/>
    <w:rsid w:val="00B10972"/>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B6"/>
    <w:rsid w:val="00B354D8"/>
    <w:rsid w:val="00B357D2"/>
    <w:rsid w:val="00B359D6"/>
    <w:rsid w:val="00B36247"/>
    <w:rsid w:val="00B363E5"/>
    <w:rsid w:val="00B36B7F"/>
    <w:rsid w:val="00B36F7A"/>
    <w:rsid w:val="00B37072"/>
    <w:rsid w:val="00B372F1"/>
    <w:rsid w:val="00B3749D"/>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0B2"/>
    <w:rsid w:val="00B466A0"/>
    <w:rsid w:val="00B471AA"/>
    <w:rsid w:val="00B474E4"/>
    <w:rsid w:val="00B479EB"/>
    <w:rsid w:val="00B504AA"/>
    <w:rsid w:val="00B50F59"/>
    <w:rsid w:val="00B50FFF"/>
    <w:rsid w:val="00B519DE"/>
    <w:rsid w:val="00B51A16"/>
    <w:rsid w:val="00B51DDD"/>
    <w:rsid w:val="00B51F15"/>
    <w:rsid w:val="00B53182"/>
    <w:rsid w:val="00B5398B"/>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C9"/>
    <w:rsid w:val="00B65FE4"/>
    <w:rsid w:val="00B66262"/>
    <w:rsid w:val="00B7073D"/>
    <w:rsid w:val="00B70EF6"/>
    <w:rsid w:val="00B7119D"/>
    <w:rsid w:val="00B713A9"/>
    <w:rsid w:val="00B71886"/>
    <w:rsid w:val="00B721EC"/>
    <w:rsid w:val="00B734B7"/>
    <w:rsid w:val="00B73747"/>
    <w:rsid w:val="00B73AA8"/>
    <w:rsid w:val="00B73EF4"/>
    <w:rsid w:val="00B73F30"/>
    <w:rsid w:val="00B74204"/>
    <w:rsid w:val="00B749D5"/>
    <w:rsid w:val="00B749F5"/>
    <w:rsid w:val="00B74DAA"/>
    <w:rsid w:val="00B75A38"/>
    <w:rsid w:val="00B75DBF"/>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6D2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639"/>
    <w:rsid w:val="00BC17B7"/>
    <w:rsid w:val="00BC198E"/>
    <w:rsid w:val="00BC1C57"/>
    <w:rsid w:val="00BC1ECC"/>
    <w:rsid w:val="00BC219C"/>
    <w:rsid w:val="00BC2D70"/>
    <w:rsid w:val="00BC32B1"/>
    <w:rsid w:val="00BC3366"/>
    <w:rsid w:val="00BC3435"/>
    <w:rsid w:val="00BC3CB7"/>
    <w:rsid w:val="00BC40FD"/>
    <w:rsid w:val="00BC443D"/>
    <w:rsid w:val="00BC4739"/>
    <w:rsid w:val="00BC4CE7"/>
    <w:rsid w:val="00BC4ED2"/>
    <w:rsid w:val="00BC56B4"/>
    <w:rsid w:val="00BC5CBE"/>
    <w:rsid w:val="00BC64C2"/>
    <w:rsid w:val="00BC6E7F"/>
    <w:rsid w:val="00BC73D0"/>
    <w:rsid w:val="00BC7B9B"/>
    <w:rsid w:val="00BC7EDB"/>
    <w:rsid w:val="00BD00D9"/>
    <w:rsid w:val="00BD02B2"/>
    <w:rsid w:val="00BD1232"/>
    <w:rsid w:val="00BD174D"/>
    <w:rsid w:val="00BD1924"/>
    <w:rsid w:val="00BD22FB"/>
    <w:rsid w:val="00BD249B"/>
    <w:rsid w:val="00BD3D4A"/>
    <w:rsid w:val="00BD4203"/>
    <w:rsid w:val="00BD6101"/>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25"/>
    <w:rsid w:val="00BF12D6"/>
    <w:rsid w:val="00BF136D"/>
    <w:rsid w:val="00BF160B"/>
    <w:rsid w:val="00BF17A3"/>
    <w:rsid w:val="00BF1FF6"/>
    <w:rsid w:val="00BF235A"/>
    <w:rsid w:val="00BF24B2"/>
    <w:rsid w:val="00BF2847"/>
    <w:rsid w:val="00BF3683"/>
    <w:rsid w:val="00BF3B0A"/>
    <w:rsid w:val="00BF458E"/>
    <w:rsid w:val="00BF4670"/>
    <w:rsid w:val="00BF4A35"/>
    <w:rsid w:val="00BF50AF"/>
    <w:rsid w:val="00BF5504"/>
    <w:rsid w:val="00BF56F9"/>
    <w:rsid w:val="00BF58E7"/>
    <w:rsid w:val="00BF5F9C"/>
    <w:rsid w:val="00BF684D"/>
    <w:rsid w:val="00BF6FDC"/>
    <w:rsid w:val="00BF751E"/>
    <w:rsid w:val="00BF7DD0"/>
    <w:rsid w:val="00BF7FD1"/>
    <w:rsid w:val="00C00A7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4598"/>
    <w:rsid w:val="00C057BD"/>
    <w:rsid w:val="00C058C8"/>
    <w:rsid w:val="00C05ED2"/>
    <w:rsid w:val="00C05EDF"/>
    <w:rsid w:val="00C06929"/>
    <w:rsid w:val="00C06C37"/>
    <w:rsid w:val="00C06E4B"/>
    <w:rsid w:val="00C06E5F"/>
    <w:rsid w:val="00C07239"/>
    <w:rsid w:val="00C079F7"/>
    <w:rsid w:val="00C07D22"/>
    <w:rsid w:val="00C1028C"/>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4F9D"/>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B6D"/>
    <w:rsid w:val="00C32E72"/>
    <w:rsid w:val="00C33230"/>
    <w:rsid w:val="00C336C6"/>
    <w:rsid w:val="00C341E5"/>
    <w:rsid w:val="00C342A3"/>
    <w:rsid w:val="00C344F9"/>
    <w:rsid w:val="00C34CF1"/>
    <w:rsid w:val="00C3523C"/>
    <w:rsid w:val="00C35A11"/>
    <w:rsid w:val="00C35A4F"/>
    <w:rsid w:val="00C36E00"/>
    <w:rsid w:val="00C36F7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0F0F"/>
    <w:rsid w:val="00C5206D"/>
    <w:rsid w:val="00C5215D"/>
    <w:rsid w:val="00C52274"/>
    <w:rsid w:val="00C528BA"/>
    <w:rsid w:val="00C52A29"/>
    <w:rsid w:val="00C530B4"/>
    <w:rsid w:val="00C538FF"/>
    <w:rsid w:val="00C53DD8"/>
    <w:rsid w:val="00C5411D"/>
    <w:rsid w:val="00C545BC"/>
    <w:rsid w:val="00C55403"/>
    <w:rsid w:val="00C556DE"/>
    <w:rsid w:val="00C5586C"/>
    <w:rsid w:val="00C5592D"/>
    <w:rsid w:val="00C56004"/>
    <w:rsid w:val="00C561FF"/>
    <w:rsid w:val="00C57168"/>
    <w:rsid w:val="00C6003B"/>
    <w:rsid w:val="00C60372"/>
    <w:rsid w:val="00C608C1"/>
    <w:rsid w:val="00C60A5E"/>
    <w:rsid w:val="00C60D0E"/>
    <w:rsid w:val="00C6101E"/>
    <w:rsid w:val="00C61658"/>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5FB"/>
    <w:rsid w:val="00C85981"/>
    <w:rsid w:val="00C85BBD"/>
    <w:rsid w:val="00C85F76"/>
    <w:rsid w:val="00C86213"/>
    <w:rsid w:val="00C8625A"/>
    <w:rsid w:val="00C866AD"/>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00B"/>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A00"/>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5C"/>
    <w:rsid w:val="00CB59A1"/>
    <w:rsid w:val="00CB5B60"/>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DBB"/>
    <w:rsid w:val="00CC4E0A"/>
    <w:rsid w:val="00CC544C"/>
    <w:rsid w:val="00CC58EB"/>
    <w:rsid w:val="00CC5BF8"/>
    <w:rsid w:val="00CC6C5E"/>
    <w:rsid w:val="00CC704D"/>
    <w:rsid w:val="00CC71C7"/>
    <w:rsid w:val="00CC7394"/>
    <w:rsid w:val="00CC780C"/>
    <w:rsid w:val="00CD08AB"/>
    <w:rsid w:val="00CD106D"/>
    <w:rsid w:val="00CD119D"/>
    <w:rsid w:val="00CD1544"/>
    <w:rsid w:val="00CD22C8"/>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609"/>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862"/>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654"/>
    <w:rsid w:val="00D05AEA"/>
    <w:rsid w:val="00D0638B"/>
    <w:rsid w:val="00D078B2"/>
    <w:rsid w:val="00D07F82"/>
    <w:rsid w:val="00D07FFB"/>
    <w:rsid w:val="00D10177"/>
    <w:rsid w:val="00D10CAE"/>
    <w:rsid w:val="00D11042"/>
    <w:rsid w:val="00D111A2"/>
    <w:rsid w:val="00D113A9"/>
    <w:rsid w:val="00D12610"/>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1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ACF"/>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373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C03"/>
    <w:rsid w:val="00D66F55"/>
    <w:rsid w:val="00D67445"/>
    <w:rsid w:val="00D675C0"/>
    <w:rsid w:val="00D67DB1"/>
    <w:rsid w:val="00D701DC"/>
    <w:rsid w:val="00D70457"/>
    <w:rsid w:val="00D704F1"/>
    <w:rsid w:val="00D70787"/>
    <w:rsid w:val="00D709BE"/>
    <w:rsid w:val="00D70C6C"/>
    <w:rsid w:val="00D7201C"/>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4256"/>
    <w:rsid w:val="00D84672"/>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6C66"/>
    <w:rsid w:val="00D97AFE"/>
    <w:rsid w:val="00DA03C9"/>
    <w:rsid w:val="00DA0B9E"/>
    <w:rsid w:val="00DA14FA"/>
    <w:rsid w:val="00DA16F3"/>
    <w:rsid w:val="00DA1A1F"/>
    <w:rsid w:val="00DA1BD1"/>
    <w:rsid w:val="00DA2038"/>
    <w:rsid w:val="00DA27B2"/>
    <w:rsid w:val="00DA280F"/>
    <w:rsid w:val="00DA3897"/>
    <w:rsid w:val="00DA4690"/>
    <w:rsid w:val="00DA4A7A"/>
    <w:rsid w:val="00DA4F62"/>
    <w:rsid w:val="00DA5274"/>
    <w:rsid w:val="00DA5497"/>
    <w:rsid w:val="00DA688A"/>
    <w:rsid w:val="00DA6B8F"/>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1BC"/>
    <w:rsid w:val="00DC5216"/>
    <w:rsid w:val="00DC5941"/>
    <w:rsid w:val="00DC60BE"/>
    <w:rsid w:val="00DC63F5"/>
    <w:rsid w:val="00DC6548"/>
    <w:rsid w:val="00DC6C57"/>
    <w:rsid w:val="00DC6D62"/>
    <w:rsid w:val="00DC72B8"/>
    <w:rsid w:val="00DC7999"/>
    <w:rsid w:val="00DC7A64"/>
    <w:rsid w:val="00DD0C3E"/>
    <w:rsid w:val="00DD12C3"/>
    <w:rsid w:val="00DD12DC"/>
    <w:rsid w:val="00DD1904"/>
    <w:rsid w:val="00DD26FA"/>
    <w:rsid w:val="00DD2840"/>
    <w:rsid w:val="00DD2F3B"/>
    <w:rsid w:val="00DD3CEC"/>
    <w:rsid w:val="00DD3F71"/>
    <w:rsid w:val="00DD430F"/>
    <w:rsid w:val="00DD447D"/>
    <w:rsid w:val="00DD4508"/>
    <w:rsid w:val="00DD4FC4"/>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6E1"/>
    <w:rsid w:val="00DE6765"/>
    <w:rsid w:val="00DE71A8"/>
    <w:rsid w:val="00DE774E"/>
    <w:rsid w:val="00DE7CDD"/>
    <w:rsid w:val="00DE7D41"/>
    <w:rsid w:val="00DF068E"/>
    <w:rsid w:val="00DF0B3E"/>
    <w:rsid w:val="00DF12BF"/>
    <w:rsid w:val="00DF12CB"/>
    <w:rsid w:val="00DF18CA"/>
    <w:rsid w:val="00DF1935"/>
    <w:rsid w:val="00DF1F86"/>
    <w:rsid w:val="00DF216E"/>
    <w:rsid w:val="00DF21BB"/>
    <w:rsid w:val="00DF2324"/>
    <w:rsid w:val="00DF311C"/>
    <w:rsid w:val="00DF3196"/>
    <w:rsid w:val="00DF3197"/>
    <w:rsid w:val="00DF3240"/>
    <w:rsid w:val="00DF3338"/>
    <w:rsid w:val="00DF39C5"/>
    <w:rsid w:val="00DF3A6D"/>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B10"/>
    <w:rsid w:val="00E11C54"/>
    <w:rsid w:val="00E11D71"/>
    <w:rsid w:val="00E1204D"/>
    <w:rsid w:val="00E12869"/>
    <w:rsid w:val="00E12874"/>
    <w:rsid w:val="00E12DE0"/>
    <w:rsid w:val="00E12E25"/>
    <w:rsid w:val="00E12FB3"/>
    <w:rsid w:val="00E134BF"/>
    <w:rsid w:val="00E136F4"/>
    <w:rsid w:val="00E142FA"/>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A69"/>
    <w:rsid w:val="00E20B81"/>
    <w:rsid w:val="00E20EF2"/>
    <w:rsid w:val="00E20F66"/>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46B"/>
    <w:rsid w:val="00E306B8"/>
    <w:rsid w:val="00E3107E"/>
    <w:rsid w:val="00E310C6"/>
    <w:rsid w:val="00E313C2"/>
    <w:rsid w:val="00E31807"/>
    <w:rsid w:val="00E31E0C"/>
    <w:rsid w:val="00E320A7"/>
    <w:rsid w:val="00E3276F"/>
    <w:rsid w:val="00E330E1"/>
    <w:rsid w:val="00E3384E"/>
    <w:rsid w:val="00E3387D"/>
    <w:rsid w:val="00E33AD6"/>
    <w:rsid w:val="00E345E9"/>
    <w:rsid w:val="00E3468E"/>
    <w:rsid w:val="00E34A3C"/>
    <w:rsid w:val="00E35F97"/>
    <w:rsid w:val="00E36244"/>
    <w:rsid w:val="00E363E8"/>
    <w:rsid w:val="00E36734"/>
    <w:rsid w:val="00E36A7C"/>
    <w:rsid w:val="00E36C2E"/>
    <w:rsid w:val="00E36C6E"/>
    <w:rsid w:val="00E36FBD"/>
    <w:rsid w:val="00E37142"/>
    <w:rsid w:val="00E37654"/>
    <w:rsid w:val="00E379E9"/>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54"/>
    <w:rsid w:val="00E54B7C"/>
    <w:rsid w:val="00E54C91"/>
    <w:rsid w:val="00E55026"/>
    <w:rsid w:val="00E559FA"/>
    <w:rsid w:val="00E55AEC"/>
    <w:rsid w:val="00E55B44"/>
    <w:rsid w:val="00E55DF4"/>
    <w:rsid w:val="00E55E30"/>
    <w:rsid w:val="00E55E93"/>
    <w:rsid w:val="00E56948"/>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4A7C"/>
    <w:rsid w:val="00E65190"/>
    <w:rsid w:val="00E655D3"/>
    <w:rsid w:val="00E66459"/>
    <w:rsid w:val="00E66FFA"/>
    <w:rsid w:val="00E6712E"/>
    <w:rsid w:val="00E67546"/>
    <w:rsid w:val="00E67760"/>
    <w:rsid w:val="00E70465"/>
    <w:rsid w:val="00E7094A"/>
    <w:rsid w:val="00E72421"/>
    <w:rsid w:val="00E72528"/>
    <w:rsid w:val="00E72C9A"/>
    <w:rsid w:val="00E72CBE"/>
    <w:rsid w:val="00E73647"/>
    <w:rsid w:val="00E7364D"/>
    <w:rsid w:val="00E73904"/>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67C"/>
    <w:rsid w:val="00E82AC1"/>
    <w:rsid w:val="00E82DBB"/>
    <w:rsid w:val="00E8329F"/>
    <w:rsid w:val="00E838D8"/>
    <w:rsid w:val="00E8487B"/>
    <w:rsid w:val="00E851E4"/>
    <w:rsid w:val="00E8534E"/>
    <w:rsid w:val="00E858A7"/>
    <w:rsid w:val="00E85A2A"/>
    <w:rsid w:val="00E86B8E"/>
    <w:rsid w:val="00E86E42"/>
    <w:rsid w:val="00E87EEA"/>
    <w:rsid w:val="00E9010F"/>
    <w:rsid w:val="00E90F96"/>
    <w:rsid w:val="00E9108D"/>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0F62"/>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1C06"/>
    <w:rsid w:val="00EB20AA"/>
    <w:rsid w:val="00EB25F7"/>
    <w:rsid w:val="00EB2C0C"/>
    <w:rsid w:val="00EB2C33"/>
    <w:rsid w:val="00EB370E"/>
    <w:rsid w:val="00EB389F"/>
    <w:rsid w:val="00EB3CB0"/>
    <w:rsid w:val="00EB3FE4"/>
    <w:rsid w:val="00EB4042"/>
    <w:rsid w:val="00EB4489"/>
    <w:rsid w:val="00EB458B"/>
    <w:rsid w:val="00EB48DE"/>
    <w:rsid w:val="00EB4A76"/>
    <w:rsid w:val="00EB4A95"/>
    <w:rsid w:val="00EB5081"/>
    <w:rsid w:val="00EB50EA"/>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7BD"/>
    <w:rsid w:val="00EC08E8"/>
    <w:rsid w:val="00EC0E00"/>
    <w:rsid w:val="00EC0F2B"/>
    <w:rsid w:val="00EC0FD6"/>
    <w:rsid w:val="00EC179A"/>
    <w:rsid w:val="00EC1CB3"/>
    <w:rsid w:val="00EC1DFC"/>
    <w:rsid w:val="00EC1F9D"/>
    <w:rsid w:val="00EC21EF"/>
    <w:rsid w:val="00EC36E7"/>
    <w:rsid w:val="00EC391A"/>
    <w:rsid w:val="00EC3CF0"/>
    <w:rsid w:val="00EC3FCA"/>
    <w:rsid w:val="00EC402E"/>
    <w:rsid w:val="00EC444C"/>
    <w:rsid w:val="00EC45D4"/>
    <w:rsid w:val="00EC4CB7"/>
    <w:rsid w:val="00EC4E4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B2"/>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8CF"/>
    <w:rsid w:val="00F01921"/>
    <w:rsid w:val="00F0215E"/>
    <w:rsid w:val="00F027B5"/>
    <w:rsid w:val="00F027F1"/>
    <w:rsid w:val="00F02DBA"/>
    <w:rsid w:val="00F02FF2"/>
    <w:rsid w:val="00F045D6"/>
    <w:rsid w:val="00F05641"/>
    <w:rsid w:val="00F05802"/>
    <w:rsid w:val="00F05B2C"/>
    <w:rsid w:val="00F0682D"/>
    <w:rsid w:val="00F06BA9"/>
    <w:rsid w:val="00F10CBC"/>
    <w:rsid w:val="00F10F4B"/>
    <w:rsid w:val="00F113B2"/>
    <w:rsid w:val="00F11468"/>
    <w:rsid w:val="00F12556"/>
    <w:rsid w:val="00F136BC"/>
    <w:rsid w:val="00F1471C"/>
    <w:rsid w:val="00F14FD3"/>
    <w:rsid w:val="00F15086"/>
    <w:rsid w:val="00F150A8"/>
    <w:rsid w:val="00F16420"/>
    <w:rsid w:val="00F16BA6"/>
    <w:rsid w:val="00F171A6"/>
    <w:rsid w:val="00F1728F"/>
    <w:rsid w:val="00F17691"/>
    <w:rsid w:val="00F17A8D"/>
    <w:rsid w:val="00F20538"/>
    <w:rsid w:val="00F20561"/>
    <w:rsid w:val="00F20A79"/>
    <w:rsid w:val="00F20B51"/>
    <w:rsid w:val="00F20D23"/>
    <w:rsid w:val="00F20ECC"/>
    <w:rsid w:val="00F2109B"/>
    <w:rsid w:val="00F2210D"/>
    <w:rsid w:val="00F223D0"/>
    <w:rsid w:val="00F22E6F"/>
    <w:rsid w:val="00F23474"/>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35F"/>
    <w:rsid w:val="00F33893"/>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64E"/>
    <w:rsid w:val="00F50BAF"/>
    <w:rsid w:val="00F50D72"/>
    <w:rsid w:val="00F50FD6"/>
    <w:rsid w:val="00F51267"/>
    <w:rsid w:val="00F517B4"/>
    <w:rsid w:val="00F5223A"/>
    <w:rsid w:val="00F526BC"/>
    <w:rsid w:val="00F52903"/>
    <w:rsid w:val="00F52A0E"/>
    <w:rsid w:val="00F536B4"/>
    <w:rsid w:val="00F55274"/>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239"/>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54"/>
    <w:rsid w:val="00F70CFC"/>
    <w:rsid w:val="00F71043"/>
    <w:rsid w:val="00F71EF0"/>
    <w:rsid w:val="00F7212B"/>
    <w:rsid w:val="00F7227D"/>
    <w:rsid w:val="00F72B90"/>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6EDD"/>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6B"/>
    <w:rsid w:val="00F94EA5"/>
    <w:rsid w:val="00F95390"/>
    <w:rsid w:val="00F9556B"/>
    <w:rsid w:val="00F958D5"/>
    <w:rsid w:val="00F960F8"/>
    <w:rsid w:val="00F96DD0"/>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0631"/>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23"/>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0"/>
    <w:rsid w:val="00FE7D31"/>
    <w:rsid w:val="00FF0E44"/>
    <w:rsid w:val="00FF1E6D"/>
    <w:rsid w:val="00FF230A"/>
    <w:rsid w:val="00FF24BC"/>
    <w:rsid w:val="00FF299E"/>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3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Theme="minorEastAsia" w:hAnsi="Arial" w:cs="Arial"/>
      <w:b/>
      <w:bCs/>
      <w:iCs/>
      <w:szCs w:val="28"/>
      <w:lang w:eastAsia="zh-CN"/>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autoRedefine/>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Heading7">
    <w:name w:val="heading 7"/>
    <w:basedOn w:val="Normal"/>
    <w:next w:val="Normal"/>
    <w:link w:val="Heading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Heading8">
    <w:name w:val="heading 8"/>
    <w:basedOn w:val="Heading1"/>
    <w:next w:val="Normal"/>
    <w:link w:val="Heading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Heading9">
    <w:name w:val="heading 9"/>
    <w:basedOn w:val="Heading8"/>
    <w:next w:val="Normal"/>
    <w:link w:val="Heading9Char"/>
    <w:autoRedefine/>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BC40FD"/>
    <w:pPr>
      <w:spacing w:before="120" w:after="120"/>
      <w:jc w:val="both"/>
    </w:pPr>
    <w:rPr>
      <w:rFonts w:eastAsiaTheme="minorEastAsia"/>
      <w:bCs/>
      <w:lang w:eastAsia="zh-CN"/>
    </w:rPr>
  </w:style>
  <w:style w:type="paragraph" w:styleId="List3">
    <w:name w:val="List 3"/>
    <w:basedOn w:val="Normal"/>
    <w:autoRedefine/>
    <w:qFormat/>
    <w:pPr>
      <w:ind w:leftChars="400" w:left="100" w:hangingChars="200" w:hanging="200"/>
      <w:contextualSpacing/>
    </w:pPr>
  </w:style>
  <w:style w:type="paragraph" w:styleId="TOC7">
    <w:name w:val="toc 7"/>
    <w:basedOn w:val="TOC6"/>
    <w:next w:val="Normal"/>
    <w:autoRedefine/>
    <w:uiPriority w:val="39"/>
    <w:unhideWhenUsed/>
    <w:qFormat/>
    <w:pPr>
      <w:ind w:left="2268" w:hanging="2268"/>
    </w:pPr>
  </w:style>
  <w:style w:type="paragraph" w:styleId="TOC6">
    <w:name w:val="toc 6"/>
    <w:basedOn w:val="TOC5"/>
    <w:next w:val="Normal"/>
    <w:autoRedefine/>
    <w:uiPriority w:val="39"/>
    <w:unhideWhenUsed/>
    <w:qFormat/>
    <w:pPr>
      <w:ind w:left="1985" w:hanging="1985"/>
    </w:pPr>
  </w:style>
  <w:style w:type="paragraph" w:styleId="TOC5">
    <w:name w:val="toc 5"/>
    <w:basedOn w:val="TOC4"/>
    <w:autoRedefine/>
    <w:uiPriority w:val="39"/>
    <w:unhideWhenUsed/>
    <w:qFormat/>
    <w:pPr>
      <w:ind w:left="1701" w:hanging="1701"/>
    </w:pPr>
  </w:style>
  <w:style w:type="paragraph" w:styleId="TOC4">
    <w:name w:val="toc 4"/>
    <w:basedOn w:val="TOC3"/>
    <w:autoRedefine/>
    <w:uiPriority w:val="39"/>
    <w:unhideWhenUsed/>
    <w:qFormat/>
    <w:pPr>
      <w:ind w:left="1418" w:hanging="1418"/>
    </w:pPr>
  </w:style>
  <w:style w:type="paragraph" w:styleId="TOC3">
    <w:name w:val="toc 3"/>
    <w:basedOn w:val="TOC2"/>
    <w:autoRedefine/>
    <w:uiPriority w:val="39"/>
    <w:unhideWhenUsed/>
    <w:qFormat/>
    <w:rsid w:val="009B792E"/>
    <w:pPr>
      <w:ind w:left="1134" w:hanging="1134"/>
    </w:pPr>
    <w:rPr>
      <w:rFonts w:eastAsiaTheme="minorEastAsia"/>
    </w:rPr>
  </w:style>
  <w:style w:type="paragraph" w:styleId="TOC2">
    <w:name w:val="toc 2"/>
    <w:basedOn w:val="TOC1"/>
    <w:autoRedefine/>
    <w:uiPriority w:val="39"/>
    <w:unhideWhenUsed/>
    <w:qFormat/>
    <w:pPr>
      <w:keepNext w:val="0"/>
      <w:spacing w:before="0"/>
      <w:ind w:left="851" w:hanging="851"/>
    </w:pPr>
    <w:rPr>
      <w:sz w:val="20"/>
    </w:rPr>
  </w:style>
  <w:style w:type="paragraph" w:styleId="TOC1">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ListNumber2">
    <w:name w:val="List Number 2"/>
    <w:basedOn w:val="ListNumber"/>
    <w:autoRedefine/>
    <w:unhideWhenUsed/>
    <w:qFormat/>
    <w:pPr>
      <w:numPr>
        <w:numId w:val="2"/>
      </w:numPr>
      <w:tabs>
        <w:tab w:val="clear" w:pos="360"/>
        <w:tab w:val="clear" w:pos="643"/>
      </w:tabs>
      <w:ind w:left="851" w:hanging="284"/>
    </w:pPr>
  </w:style>
  <w:style w:type="paragraph" w:styleId="ListNumber">
    <w:name w:val="List Number"/>
    <w:basedOn w:val="List"/>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List">
    <w:name w:val="List"/>
    <w:basedOn w:val="Normal"/>
    <w:autoRedefine/>
    <w:qFormat/>
    <w:pPr>
      <w:ind w:left="283" w:hanging="283"/>
    </w:pPr>
  </w:style>
  <w:style w:type="paragraph" w:styleId="ListBullet4">
    <w:name w:val="List Bullet 4"/>
    <w:basedOn w:val="ListBullet3"/>
    <w:autoRedefine/>
    <w:unhideWhenUsed/>
    <w:qFormat/>
    <w:pPr>
      <w:numPr>
        <w:numId w:val="4"/>
      </w:numPr>
      <w:tabs>
        <w:tab w:val="left" w:pos="1619"/>
      </w:tabs>
      <w:ind w:left="1418" w:hanging="284"/>
    </w:pPr>
  </w:style>
  <w:style w:type="paragraph" w:styleId="ListBullet3">
    <w:name w:val="List Bullet 3"/>
    <w:basedOn w:val="ListBullet2"/>
    <w:autoRedefine/>
    <w:unhideWhenUsed/>
    <w:qFormat/>
    <w:pPr>
      <w:numPr>
        <w:numId w:val="5"/>
      </w:numPr>
      <w:tabs>
        <w:tab w:val="clear" w:pos="643"/>
      </w:tabs>
      <w:ind w:left="1135" w:hanging="284"/>
    </w:pPr>
  </w:style>
  <w:style w:type="paragraph" w:styleId="ListBullet2">
    <w:name w:val="List Bullet 2"/>
    <w:basedOn w:val="ListBullet"/>
    <w:link w:val="ListBullet2Char"/>
    <w:autoRedefine/>
    <w:unhideWhenUsed/>
    <w:qFormat/>
    <w:pPr>
      <w:numPr>
        <w:numId w:val="6"/>
      </w:numPr>
      <w:tabs>
        <w:tab w:val="clear" w:pos="360"/>
        <w:tab w:val="clear" w:pos="643"/>
      </w:tabs>
      <w:ind w:left="851" w:hanging="284"/>
    </w:pPr>
  </w:style>
  <w:style w:type="paragraph" w:styleId="ListBullet">
    <w:name w:val="List Bullet"/>
    <w:basedOn w:val="List"/>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Caption">
    <w:name w:val="caption"/>
    <w:basedOn w:val="Normal"/>
    <w:next w:val="Normal"/>
    <w:link w:val="Caption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DocumentMap">
    <w:name w:val="Document Map"/>
    <w:basedOn w:val="Normal"/>
    <w:autoRedefine/>
    <w:semiHidden/>
    <w:qFormat/>
    <w:pPr>
      <w:shd w:val="clear" w:color="auto" w:fill="000080"/>
    </w:p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unhideWhenUsed/>
    <w:qFormat/>
    <w:pPr>
      <w:overflowPunct w:val="0"/>
      <w:autoSpaceDE w:val="0"/>
      <w:autoSpaceDN w:val="0"/>
      <w:adjustRightInd w:val="0"/>
      <w:spacing w:after="120"/>
    </w:pPr>
    <w:rPr>
      <w:sz w:val="16"/>
      <w:szCs w:val="16"/>
      <w:lang w:val="en-GB" w:eastAsia="ja-JP"/>
    </w:rPr>
  </w:style>
  <w:style w:type="paragraph" w:styleId="List2">
    <w:name w:val="List 2"/>
    <w:basedOn w:val="List"/>
    <w:autoRedefine/>
    <w:qFormat/>
    <w:pPr>
      <w:numPr>
        <w:numId w:val="8"/>
      </w:numPr>
      <w:spacing w:before="180"/>
    </w:pPr>
    <w:rPr>
      <w:rFonts w:ascii="Arial" w:hAnsi="Arial"/>
      <w:sz w:val="22"/>
      <w:szCs w:val="20"/>
    </w:rPr>
  </w:style>
  <w:style w:type="paragraph" w:styleId="PlainText">
    <w:name w:val="Plain Text"/>
    <w:basedOn w:val="Normal"/>
    <w:link w:val="PlainTextChar"/>
    <w:autoRedefine/>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autoRedefine/>
    <w:unhideWhenUsed/>
    <w:qFormat/>
    <w:pPr>
      <w:numPr>
        <w:numId w:val="9"/>
      </w:numPr>
      <w:ind w:left="1702" w:hanging="284"/>
    </w:pPr>
  </w:style>
  <w:style w:type="paragraph" w:styleId="TOC8">
    <w:name w:val="toc 8"/>
    <w:basedOn w:val="TOC1"/>
    <w:autoRedefine/>
    <w:uiPriority w:val="39"/>
    <w:unhideWhenUsed/>
    <w:qFormat/>
    <w:pPr>
      <w:spacing w:before="180"/>
      <w:ind w:left="2693" w:hanging="2693"/>
    </w:pPr>
    <w:rPr>
      <w:b/>
    </w:rPr>
  </w:style>
  <w:style w:type="paragraph" w:styleId="BalloonText">
    <w:name w:val="Balloon Text"/>
    <w:basedOn w:val="Normal"/>
    <w:link w:val="BalloonTextChar"/>
    <w:autoRedefine/>
    <w:semiHidden/>
    <w:qFormat/>
    <w:rPr>
      <w:sz w:val="18"/>
      <w:szCs w:val="18"/>
    </w:rPr>
  </w:style>
  <w:style w:type="paragraph" w:styleId="Footer">
    <w:name w:val="footer"/>
    <w:basedOn w:val="Normal"/>
    <w:link w:val="FooterChar"/>
    <w:autoRedefine/>
    <w:qFormat/>
    <w:pPr>
      <w:tabs>
        <w:tab w:val="center" w:pos="4153"/>
        <w:tab w:val="right" w:pos="8306"/>
      </w:tabs>
      <w:snapToGrid w:val="0"/>
    </w:pPr>
    <w:rPr>
      <w:sz w:val="18"/>
      <w:szCs w:val="18"/>
    </w:rPr>
  </w:style>
  <w:style w:type="paragraph" w:styleId="Header">
    <w:name w:val="header"/>
    <w:basedOn w:val="Normal"/>
    <w:link w:val="HeaderChar"/>
    <w:autoRedefine/>
    <w:qFormat/>
    <w:pPr>
      <w:tabs>
        <w:tab w:val="center" w:pos="4536"/>
        <w:tab w:val="right" w:pos="9072"/>
      </w:tabs>
    </w:pPr>
    <w:rPr>
      <w:rFonts w:ascii="Arial" w:eastAsia="MS Mincho" w:hAnsi="Arial"/>
      <w:b/>
    </w:rPr>
  </w:style>
  <w:style w:type="paragraph" w:styleId="FootnoteText">
    <w:name w:val="footnote text"/>
    <w:basedOn w:val="Normal"/>
    <w:link w:val="FootnoteTextChar"/>
    <w:autoRedefine/>
    <w:qFormat/>
    <w:rPr>
      <w:szCs w:val="20"/>
    </w:rPr>
  </w:style>
  <w:style w:type="paragraph" w:styleId="List5">
    <w:name w:val="List 5"/>
    <w:basedOn w:val="List4"/>
    <w:autoRedefine/>
    <w:unhideWhenUsed/>
    <w:qFormat/>
    <w:pPr>
      <w:ind w:left="1702"/>
    </w:pPr>
  </w:style>
  <w:style w:type="paragraph" w:styleId="List4">
    <w:name w:val="List 4"/>
    <w:basedOn w:val="List3"/>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TOC9">
    <w:name w:val="toc 9"/>
    <w:basedOn w:val="TOC8"/>
    <w:autoRedefine/>
    <w:uiPriority w:val="39"/>
    <w:unhideWhenUsed/>
    <w:qFormat/>
    <w:pPr>
      <w:ind w:left="1418" w:hanging="1418"/>
    </w:pPr>
  </w:style>
  <w:style w:type="paragraph" w:styleId="NormalWeb">
    <w:name w:val="Normal (Web)"/>
    <w:basedOn w:val="Normal"/>
    <w:autoRedefine/>
    <w:unhideWhenUsed/>
    <w:qFormat/>
    <w:pPr>
      <w:spacing w:before="100" w:beforeAutospacing="1" w:after="100" w:afterAutospacing="1"/>
    </w:pPr>
    <w:rPr>
      <w:sz w:val="24"/>
      <w:lang w:eastAsia="zh-CN"/>
    </w:rPr>
  </w:style>
  <w:style w:type="paragraph" w:styleId="Index1">
    <w:name w:val="index 1"/>
    <w:basedOn w:val="Normal"/>
    <w:autoRedefine/>
    <w:unhideWhenUsed/>
    <w:qFormat/>
    <w:pPr>
      <w:keepLines/>
      <w:overflowPunct w:val="0"/>
      <w:autoSpaceDE w:val="0"/>
      <w:autoSpaceDN w:val="0"/>
      <w:adjustRightInd w:val="0"/>
    </w:pPr>
    <w:rPr>
      <w:szCs w:val="20"/>
      <w:lang w:val="en-GB" w:eastAsia="ja-JP"/>
    </w:rPr>
  </w:style>
  <w:style w:type="paragraph" w:styleId="Index2">
    <w:name w:val="index 2"/>
    <w:basedOn w:val="Index1"/>
    <w:autoRedefine/>
    <w:unhideWhenUsed/>
    <w:qFormat/>
    <w:pPr>
      <w:ind w:left="284"/>
    </w:pPr>
  </w:style>
  <w:style w:type="paragraph" w:styleId="CommentSubject">
    <w:name w:val="annotation subject"/>
    <w:basedOn w:val="CommentText"/>
    <w:next w:val="CommentText"/>
    <w:link w:val="CommentSubjectChar"/>
    <w:autoRedefine/>
    <w:semiHidden/>
    <w:qFormat/>
    <w:rPr>
      <w:b/>
      <w:bCs/>
    </w:rPr>
  </w:style>
  <w:style w:type="table" w:styleId="TableGrid">
    <w:name w:val="Table Grid"/>
    <w:basedOn w:val="TableNormal"/>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qFormat/>
    <w:rPr>
      <w:color w:val="800080" w:themeColor="followedHyperlink"/>
      <w:u w:val="single"/>
    </w:rPr>
  </w:style>
  <w:style w:type="character" w:styleId="Emphasis">
    <w:name w:val="Emphasis"/>
    <w:basedOn w:val="DefaultParagraphFont"/>
    <w:autoRedefine/>
    <w:uiPriority w:val="20"/>
    <w:qFormat/>
    <w:rPr>
      <w:color w:val="CC0000"/>
    </w:rPr>
  </w:style>
  <w:style w:type="character" w:styleId="Hyperlink">
    <w:name w:val="Hyperlink"/>
    <w:basedOn w:val="DefaultParagraphFont"/>
    <w:autoRedefine/>
    <w:unhideWhenUsed/>
    <w:qFormat/>
    <w:rPr>
      <w:color w:val="0000FF"/>
      <w:u w:val="single"/>
    </w:rPr>
  </w:style>
  <w:style w:type="character" w:styleId="CommentReference">
    <w:name w:val="annotation reference"/>
    <w:autoRedefine/>
    <w:qFormat/>
    <w:rPr>
      <w:sz w:val="21"/>
      <w:szCs w:val="21"/>
    </w:rPr>
  </w:style>
  <w:style w:type="character" w:styleId="FootnoteReference">
    <w:name w:val="footnote reference"/>
    <w:basedOn w:val="DefaultParagraphFont"/>
    <w:autoRedefine/>
    <w:qFormat/>
    <w:rPr>
      <w:vertAlign w:val="superscript"/>
    </w:rPr>
  </w:style>
  <w:style w:type="character" w:customStyle="1" w:styleId="CaptionChar">
    <w:name w:val="Caption Char"/>
    <w:link w:val="Caption"/>
    <w:autoRedefine/>
    <w:qFormat/>
    <w:rPr>
      <w:lang w:val="en-GB" w:eastAsia="en-US" w:bidi="ar-SA"/>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pPr>
    <w:rPr>
      <w:rFonts w:ascii="Arial" w:eastAsia="MS Mincho" w:hAnsi="Arial"/>
      <w:i/>
      <w:sz w:val="18"/>
    </w:rPr>
  </w:style>
  <w:style w:type="character" w:customStyle="1" w:styleId="BodyTextChar">
    <w:name w:val="Body Text Char"/>
    <w:link w:val="BodyText"/>
    <w:autoRedefine/>
    <w:qFormat/>
    <w:rsid w:val="00BC40FD"/>
    <w:rPr>
      <w:rFonts w:eastAsiaTheme="minorEastAsia"/>
      <w:bCs/>
      <w:szCs w:val="24"/>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autoRedefine/>
    <w:uiPriority w:val="34"/>
    <w:qFormat/>
    <w:rPr>
      <w:rFonts w:eastAsia="MS Mincho"/>
      <w:lang w:val="en-GB" w:eastAsia="en-US"/>
    </w:rPr>
  </w:style>
  <w:style w:type="character" w:styleId="PlaceholderText">
    <w:name w:val="Placeholder Text"/>
    <w:basedOn w:val="DefaultParagraphFont"/>
    <w:autoRedefine/>
    <w:uiPriority w:val="99"/>
    <w:semiHidden/>
    <w:qFormat/>
    <w:rPr>
      <w:color w:val="808080"/>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
    <w:name w:val="修订1"/>
    <w:autoRedefine/>
    <w:hidden/>
    <w:uiPriority w:val="99"/>
    <w:semiHidden/>
    <w:qFormat/>
    <w:rPr>
      <w:rFonts w:eastAsia="Times New Roman"/>
      <w:szCs w:val="24"/>
      <w:lang w:eastAsia="en-US"/>
    </w:rPr>
  </w:style>
  <w:style w:type="character" w:customStyle="1" w:styleId="FootnoteTextChar">
    <w:name w:val="Footnote Text Char"/>
    <w:basedOn w:val="DefaultParagraphFont"/>
    <w:link w:val="FootnoteText"/>
    <w:autoRedefine/>
    <w:qFormat/>
    <w:rPr>
      <w:rFonts w:eastAsia="Times New Roman"/>
      <w:lang w:eastAsia="en-US"/>
    </w:rPr>
  </w:style>
  <w:style w:type="character" w:customStyle="1" w:styleId="1Char">
    <w:name w:val="标题 1 Char"/>
    <w:basedOn w:val="DefaultParagraphFont"/>
    <w:autoRedefine/>
    <w:qFormat/>
    <w:rPr>
      <w:rFonts w:ascii="Arial" w:eastAsia="宋体" w:hAnsi="Arial" w:cs="Arial"/>
      <w:b/>
      <w:bCs/>
      <w:kern w:val="32"/>
      <w:sz w:val="28"/>
      <w:szCs w:val="32"/>
    </w:rPr>
  </w:style>
  <w:style w:type="character" w:customStyle="1" w:styleId="HeaderChar">
    <w:name w:val="Header Char"/>
    <w:basedOn w:val="DefaultParagraphFont"/>
    <w:link w:val="Header"/>
    <w:autoRedefine/>
    <w:qFormat/>
    <w:rPr>
      <w:rFonts w:ascii="Arial" w:eastAsia="MS Mincho" w:hAnsi="Arial"/>
      <w:b/>
      <w:szCs w:val="24"/>
      <w:lang w:eastAsia="en-US"/>
    </w:rPr>
  </w:style>
  <w:style w:type="character" w:customStyle="1" w:styleId="opdict3font241">
    <w:name w:val="op_dict3_font241"/>
    <w:basedOn w:val="DefaultParagraphFont"/>
    <w:autoRedefine/>
    <w:qFormat/>
    <w:rPr>
      <w:rFonts w:ascii="Arial" w:hAnsi="Arial" w:cs="Arial" w:hint="default"/>
      <w:sz w:val="22"/>
      <w:szCs w:val="22"/>
    </w:rPr>
  </w:style>
  <w:style w:type="paragraph" w:customStyle="1" w:styleId="Doc-title">
    <w:name w:val="Doc-title"/>
    <w:basedOn w:val="Normal"/>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DefaultParagraphFont"/>
    <w:autoRedefine/>
    <w:qFormat/>
    <w:rPr>
      <w:color w:val="999999"/>
    </w:rPr>
  </w:style>
  <w:style w:type="character" w:customStyle="1" w:styleId="opdicttext22">
    <w:name w:val="op_dict_text22"/>
    <w:basedOn w:val="DefaultParagraphFont"/>
    <w:autoRedefine/>
    <w:qFormat/>
  </w:style>
  <w:style w:type="paragraph" w:customStyle="1" w:styleId="3GPPHeader">
    <w:name w:val="3GPP_Header"/>
    <w:basedOn w:val="Normal"/>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Normal"/>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Normal"/>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Normal"/>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Heading5Char">
    <w:name w:val="Heading 5 Char"/>
    <w:basedOn w:val="DefaultParagraphFont"/>
    <w:link w:val="Heading5"/>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ommentTextChar">
    <w:name w:val="Comment Text Char"/>
    <w:basedOn w:val="DefaultParagraphFont"/>
    <w:link w:val="CommentText"/>
    <w:autoRedefine/>
    <w:uiPriority w:val="99"/>
    <w:qFormat/>
    <w:rPr>
      <w:rFonts w:eastAsia="Times New Roman"/>
      <w:szCs w:val="24"/>
      <w:lang w:eastAsia="en-US"/>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List"/>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List3"/>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List2"/>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Normal"/>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autoRedefine/>
    <w:qFormat/>
    <w:rsid w:val="00081A98"/>
    <w:pPr>
      <w:numPr>
        <w:numId w:val="14"/>
      </w:numPr>
      <w:spacing w:before="60"/>
    </w:pPr>
    <w:rPr>
      <w:rFonts w:ascii="Arial" w:eastAsia="MS Mincho" w:hAnsi="Arial"/>
      <w:b/>
      <w:lang w:val="en-GB" w:eastAsia="en-GB"/>
    </w:rPr>
  </w:style>
  <w:style w:type="paragraph" w:customStyle="1" w:styleId="EmailDiscussion">
    <w:name w:val="EmailDiscussion"/>
    <w:basedOn w:val="Normal"/>
    <w:next w:val="Normal"/>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Normal"/>
    <w:next w:val="Normal"/>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Normal"/>
    <w:next w:val="Normal"/>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Heading8Char">
    <w:name w:val="Heading 8 Char"/>
    <w:basedOn w:val="DefaultParagraphFont"/>
    <w:link w:val="Heading8"/>
    <w:autoRedefine/>
    <w:semiHidden/>
    <w:qFormat/>
    <w:rPr>
      <w:rFonts w:ascii="Arial" w:eastAsia="Times New Roman" w:hAnsi="Arial"/>
      <w:sz w:val="36"/>
      <w:lang w:val="en-GB" w:eastAsia="ja-JP"/>
    </w:rPr>
  </w:style>
  <w:style w:type="character" w:customStyle="1" w:styleId="Heading9Char">
    <w:name w:val="Heading 9 Char"/>
    <w:basedOn w:val="DefaultParagraphFont"/>
    <w:link w:val="Heading9"/>
    <w:autoRedefine/>
    <w:semiHidden/>
    <w:qFormat/>
    <w:rPr>
      <w:rFonts w:ascii="Arial" w:eastAsia="Times New Roman" w:hAnsi="Arial"/>
      <w:sz w:val="36"/>
      <w:lang w:val="en-GB" w:eastAsia="ja-JP"/>
    </w:rPr>
  </w:style>
  <w:style w:type="character" w:customStyle="1" w:styleId="Heading2Char">
    <w:name w:val="Heading 2 Char"/>
    <w:basedOn w:val="DefaultParagraphFont"/>
    <w:link w:val="Heading2"/>
    <w:autoRedefine/>
    <w:qFormat/>
    <w:rPr>
      <w:rFonts w:ascii="Arial" w:eastAsia="MS Mincho" w:hAnsi="Arial" w:cs="Arial"/>
      <w:b/>
      <w:bCs/>
      <w:iCs/>
      <w:szCs w:val="28"/>
    </w:rPr>
  </w:style>
  <w:style w:type="character" w:customStyle="1" w:styleId="Heading4Char">
    <w:name w:val="Heading 4 Char"/>
    <w:basedOn w:val="DefaultParagraphFont"/>
    <w:link w:val="Heading4"/>
    <w:autoRedefine/>
    <w:qFormat/>
    <w:rPr>
      <w:rFonts w:eastAsia="MS Mincho"/>
      <w:b/>
      <w:bCs/>
      <w:sz w:val="28"/>
      <w:szCs w:val="28"/>
      <w:lang w:eastAsia="en-US"/>
    </w:rPr>
  </w:style>
  <w:style w:type="character" w:customStyle="1" w:styleId="Heading6Char">
    <w:name w:val="Heading 6 Char"/>
    <w:basedOn w:val="DefaultParagraphFont"/>
    <w:link w:val="Heading6"/>
    <w:autoRedefine/>
    <w:semiHidden/>
    <w:qFormat/>
    <w:rPr>
      <w:rFonts w:ascii="Calibri Light" w:eastAsia="等线 Light" w:hAnsi="Calibri Light" w:cs="Times New Roman"/>
      <w:i/>
      <w:iCs/>
      <w:color w:val="1F3763"/>
      <w:lang w:val="en-GB" w:eastAsia="ja-JP"/>
    </w:rPr>
  </w:style>
  <w:style w:type="character" w:customStyle="1" w:styleId="Heading7Char">
    <w:name w:val="Heading 7 Char"/>
    <w:basedOn w:val="DefaultParagraphFont"/>
    <w:link w:val="Heading7"/>
    <w:autoRedefine/>
    <w:semiHidden/>
    <w:qFormat/>
    <w:rPr>
      <w:rFonts w:ascii="Calibri Light" w:eastAsia="等线 Light" w:hAnsi="Calibri Light" w:cs="Times New Roman"/>
      <w:i/>
      <w:iCs/>
      <w:color w:val="404040"/>
      <w:lang w:val="en-GB" w:eastAsia="ja-JP"/>
    </w:rPr>
  </w:style>
  <w:style w:type="character" w:customStyle="1" w:styleId="10">
    <w:name w:val="访问过的超链接1"/>
    <w:basedOn w:val="DefaultParagraphFont"/>
    <w:autoRedefine/>
    <w:uiPriority w:val="99"/>
    <w:semiHidden/>
    <w:unhideWhenUsed/>
    <w:qFormat/>
    <w:rPr>
      <w:color w:val="954F72"/>
      <w:u w:val="single"/>
    </w:rPr>
  </w:style>
  <w:style w:type="character" w:customStyle="1" w:styleId="4Char1">
    <w:name w:val="标题 4 Char1"/>
    <w:basedOn w:val="DefaultParagraphFont"/>
    <w:autoRedefine/>
    <w:semiHidden/>
    <w:qFormat/>
    <w:rPr>
      <w:rFonts w:ascii="Calibri Light" w:eastAsia="等线 Light" w:hAnsi="Calibri Light" w:cs="Times New Roman"/>
      <w:b/>
      <w:bCs/>
      <w:i/>
      <w:iCs/>
      <w:color w:val="4472C4"/>
      <w:lang w:val="en-GB" w:eastAsia="ja-JP"/>
    </w:rPr>
  </w:style>
  <w:style w:type="character" w:customStyle="1" w:styleId="Char1">
    <w:name w:val="页眉 Char1"/>
    <w:basedOn w:val="DefaultParagraphFont"/>
    <w:autoRedefine/>
    <w:semiHidden/>
    <w:qFormat/>
    <w:rPr>
      <w:rFonts w:eastAsia="Times New Roman"/>
      <w:lang w:val="en-GB" w:eastAsia="ja-JP"/>
    </w:rPr>
  </w:style>
  <w:style w:type="character" w:customStyle="1" w:styleId="FooterChar">
    <w:name w:val="Footer Char"/>
    <w:basedOn w:val="DefaultParagraphFont"/>
    <w:link w:val="Footer"/>
    <w:autoRedefine/>
    <w:qFormat/>
    <w:rPr>
      <w:rFonts w:eastAsia="Times New Roman"/>
      <w:sz w:val="18"/>
      <w:szCs w:val="18"/>
      <w:lang w:eastAsia="en-US"/>
    </w:rPr>
  </w:style>
  <w:style w:type="character" w:customStyle="1" w:styleId="ListBullet2Char">
    <w:name w:val="List Bullet 2 Char"/>
    <w:link w:val="ListBullet2"/>
    <w:autoRedefine/>
    <w:qFormat/>
    <w:locked/>
    <w:rPr>
      <w:rFonts w:eastAsia="Times New Roman"/>
      <w:lang w:val="en-GB" w:eastAsia="ja-JP"/>
    </w:rPr>
  </w:style>
  <w:style w:type="character" w:customStyle="1" w:styleId="BodyText3Char">
    <w:name w:val="Body Text 3 Char"/>
    <w:basedOn w:val="DefaultParagraphFont"/>
    <w:link w:val="BodyText3"/>
    <w:autoRedefine/>
    <w:qFormat/>
    <w:rPr>
      <w:rFonts w:eastAsia="Times New Roman"/>
      <w:sz w:val="16"/>
      <w:szCs w:val="16"/>
      <w:lang w:val="en-GB" w:eastAsia="ja-JP"/>
    </w:rPr>
  </w:style>
  <w:style w:type="character" w:customStyle="1" w:styleId="PlainTextChar">
    <w:name w:val="Plain Text Char"/>
    <w:basedOn w:val="DefaultParagraphFont"/>
    <w:link w:val="PlainText"/>
    <w:autoRedefine/>
    <w:uiPriority w:val="99"/>
    <w:qFormat/>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autoRedefine/>
    <w:semiHidden/>
    <w:qFormat/>
    <w:rPr>
      <w:rFonts w:eastAsia="Times New Roman"/>
      <w:b/>
      <w:bCs/>
      <w:szCs w:val="24"/>
      <w:lang w:eastAsia="en-US"/>
    </w:rPr>
  </w:style>
  <w:style w:type="character" w:customStyle="1" w:styleId="BalloonTextChar">
    <w:name w:val="Balloon Text Char"/>
    <w:basedOn w:val="DefaultParagraphFont"/>
    <w:link w:val="BalloonText"/>
    <w:autoRedefine/>
    <w:semiHidden/>
    <w:qFormat/>
    <w:rPr>
      <w:rFonts w:eastAsia="Times New Roman"/>
      <w:sz w:val="18"/>
      <w:szCs w:val="18"/>
      <w:lang w:eastAsia="en-US"/>
    </w:rPr>
  </w:style>
  <w:style w:type="paragraph" w:customStyle="1" w:styleId="H6">
    <w:name w:val="H6"/>
    <w:basedOn w:val="Heading5"/>
    <w:next w:val="Normal"/>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Normal"/>
    <w:next w:val="Normal"/>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Heading1"/>
    <w:next w:val="Normal"/>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Normal"/>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Normal"/>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List4"/>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List5"/>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Normal"/>
    <w:next w:val="Normal"/>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Normal"/>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List5"/>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DefaultParagraphFont"/>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DefaultParagraphFont"/>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DefaultParagraphFont"/>
    <w:autoRedefine/>
    <w:qFormat/>
  </w:style>
  <w:style w:type="character" w:customStyle="1" w:styleId="15">
    <w:name w:val="15"/>
    <w:basedOn w:val="DefaultParagraphFont"/>
    <w:autoRedefine/>
    <w:qFormat/>
    <w:rPr>
      <w:rFonts w:ascii="Calibri" w:hAnsi="Calibri" w:cs="Calibri" w:hint="default"/>
      <w:color w:val="0000FF"/>
      <w:u w:val="single"/>
    </w:rPr>
  </w:style>
  <w:style w:type="character" w:customStyle="1" w:styleId="cf01">
    <w:name w:val="cf01"/>
    <w:basedOn w:val="DefaultParagraphFont"/>
    <w:autoRedefine/>
    <w:qFormat/>
    <w:rPr>
      <w:rFonts w:ascii="Segoe UI" w:hAnsi="Segoe UI" w:cs="Segoe UI" w:hint="default"/>
      <w:sz w:val="18"/>
      <w:szCs w:val="18"/>
    </w:rPr>
  </w:style>
  <w:style w:type="character" w:customStyle="1" w:styleId="cf11">
    <w:name w:val="cf11"/>
    <w:basedOn w:val="DefaultParagraphFont"/>
    <w:autoRedefine/>
    <w:qFormat/>
    <w:rPr>
      <w:rFonts w:ascii="Segoe UI" w:hAnsi="Segoe UI" w:cs="Segoe UI" w:hint="default"/>
      <w:i/>
      <w:iCs/>
      <w:sz w:val="18"/>
      <w:szCs w:val="18"/>
    </w:rPr>
  </w:style>
  <w:style w:type="table" w:customStyle="1" w:styleId="11">
    <w:name w:val="网格型1"/>
    <w:basedOn w:val="TableNormal"/>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DefaultParagraphFont"/>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DefaultParagraphFont"/>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Heading1Char">
    <w:name w:val="Heading 1 Char"/>
    <w:basedOn w:val="DefaultParagraphFont"/>
    <w:link w:val="Heading1"/>
    <w:autoRedefine/>
    <w:qFormat/>
    <w:rPr>
      <w:rFonts w:ascii="Arial" w:hAnsi="Arial" w:cs="Arial"/>
      <w:b/>
      <w:bCs/>
      <w:kern w:val="32"/>
      <w:sz w:val="28"/>
      <w:szCs w:val="32"/>
    </w:rPr>
  </w:style>
  <w:style w:type="paragraph" w:customStyle="1" w:styleId="Source">
    <w:name w:val="Source"/>
    <w:basedOn w:val="Normal"/>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Theme="minorEastAsia" w:hAnsi="Arial" w:cs="Arial"/>
      <w:b/>
      <w:bCs/>
      <w:iCs/>
      <w:szCs w:val="28"/>
      <w:lang w:eastAsia="zh-CN"/>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autoRedefine/>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Heading7">
    <w:name w:val="heading 7"/>
    <w:basedOn w:val="Normal"/>
    <w:next w:val="Normal"/>
    <w:link w:val="Heading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Heading8">
    <w:name w:val="heading 8"/>
    <w:basedOn w:val="Heading1"/>
    <w:next w:val="Normal"/>
    <w:link w:val="Heading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Heading9">
    <w:name w:val="heading 9"/>
    <w:basedOn w:val="Heading8"/>
    <w:next w:val="Normal"/>
    <w:link w:val="Heading9Char"/>
    <w:autoRedefine/>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BC40FD"/>
    <w:pPr>
      <w:spacing w:before="120" w:after="120"/>
      <w:jc w:val="both"/>
    </w:pPr>
    <w:rPr>
      <w:rFonts w:eastAsiaTheme="minorEastAsia"/>
      <w:bCs/>
      <w:lang w:eastAsia="zh-CN"/>
    </w:rPr>
  </w:style>
  <w:style w:type="paragraph" w:styleId="List3">
    <w:name w:val="List 3"/>
    <w:basedOn w:val="Normal"/>
    <w:autoRedefine/>
    <w:qFormat/>
    <w:pPr>
      <w:ind w:leftChars="400" w:left="100" w:hangingChars="200" w:hanging="200"/>
      <w:contextualSpacing/>
    </w:pPr>
  </w:style>
  <w:style w:type="paragraph" w:styleId="TOC7">
    <w:name w:val="toc 7"/>
    <w:basedOn w:val="TOC6"/>
    <w:next w:val="Normal"/>
    <w:autoRedefine/>
    <w:uiPriority w:val="39"/>
    <w:unhideWhenUsed/>
    <w:qFormat/>
    <w:pPr>
      <w:ind w:left="2268" w:hanging="2268"/>
    </w:pPr>
  </w:style>
  <w:style w:type="paragraph" w:styleId="TOC6">
    <w:name w:val="toc 6"/>
    <w:basedOn w:val="TOC5"/>
    <w:next w:val="Normal"/>
    <w:autoRedefine/>
    <w:uiPriority w:val="39"/>
    <w:unhideWhenUsed/>
    <w:qFormat/>
    <w:pPr>
      <w:ind w:left="1985" w:hanging="1985"/>
    </w:pPr>
  </w:style>
  <w:style w:type="paragraph" w:styleId="TOC5">
    <w:name w:val="toc 5"/>
    <w:basedOn w:val="TOC4"/>
    <w:autoRedefine/>
    <w:uiPriority w:val="39"/>
    <w:unhideWhenUsed/>
    <w:qFormat/>
    <w:pPr>
      <w:ind w:left="1701" w:hanging="1701"/>
    </w:pPr>
  </w:style>
  <w:style w:type="paragraph" w:styleId="TOC4">
    <w:name w:val="toc 4"/>
    <w:basedOn w:val="TOC3"/>
    <w:autoRedefine/>
    <w:uiPriority w:val="39"/>
    <w:unhideWhenUsed/>
    <w:qFormat/>
    <w:pPr>
      <w:ind w:left="1418" w:hanging="1418"/>
    </w:pPr>
  </w:style>
  <w:style w:type="paragraph" w:styleId="TOC3">
    <w:name w:val="toc 3"/>
    <w:basedOn w:val="TOC2"/>
    <w:autoRedefine/>
    <w:uiPriority w:val="39"/>
    <w:unhideWhenUsed/>
    <w:qFormat/>
    <w:rsid w:val="009B792E"/>
    <w:pPr>
      <w:ind w:left="1134" w:hanging="1134"/>
    </w:pPr>
    <w:rPr>
      <w:rFonts w:eastAsiaTheme="minorEastAsia"/>
    </w:rPr>
  </w:style>
  <w:style w:type="paragraph" w:styleId="TOC2">
    <w:name w:val="toc 2"/>
    <w:basedOn w:val="TOC1"/>
    <w:autoRedefine/>
    <w:uiPriority w:val="39"/>
    <w:unhideWhenUsed/>
    <w:qFormat/>
    <w:pPr>
      <w:keepNext w:val="0"/>
      <w:spacing w:before="0"/>
      <w:ind w:left="851" w:hanging="851"/>
    </w:pPr>
    <w:rPr>
      <w:sz w:val="20"/>
    </w:rPr>
  </w:style>
  <w:style w:type="paragraph" w:styleId="TOC1">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ListNumber2">
    <w:name w:val="List Number 2"/>
    <w:basedOn w:val="ListNumber"/>
    <w:autoRedefine/>
    <w:unhideWhenUsed/>
    <w:qFormat/>
    <w:pPr>
      <w:numPr>
        <w:numId w:val="2"/>
      </w:numPr>
      <w:tabs>
        <w:tab w:val="clear" w:pos="360"/>
        <w:tab w:val="clear" w:pos="643"/>
      </w:tabs>
      <w:ind w:left="851" w:hanging="284"/>
    </w:pPr>
  </w:style>
  <w:style w:type="paragraph" w:styleId="ListNumber">
    <w:name w:val="List Number"/>
    <w:basedOn w:val="List"/>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List">
    <w:name w:val="List"/>
    <w:basedOn w:val="Normal"/>
    <w:autoRedefine/>
    <w:qFormat/>
    <w:pPr>
      <w:ind w:left="283" w:hanging="283"/>
    </w:pPr>
  </w:style>
  <w:style w:type="paragraph" w:styleId="ListBullet4">
    <w:name w:val="List Bullet 4"/>
    <w:basedOn w:val="ListBullet3"/>
    <w:autoRedefine/>
    <w:unhideWhenUsed/>
    <w:qFormat/>
    <w:pPr>
      <w:numPr>
        <w:numId w:val="4"/>
      </w:numPr>
      <w:tabs>
        <w:tab w:val="left" w:pos="1619"/>
      </w:tabs>
      <w:ind w:left="1418" w:hanging="284"/>
    </w:pPr>
  </w:style>
  <w:style w:type="paragraph" w:styleId="ListBullet3">
    <w:name w:val="List Bullet 3"/>
    <w:basedOn w:val="ListBullet2"/>
    <w:autoRedefine/>
    <w:unhideWhenUsed/>
    <w:qFormat/>
    <w:pPr>
      <w:numPr>
        <w:numId w:val="5"/>
      </w:numPr>
      <w:tabs>
        <w:tab w:val="clear" w:pos="643"/>
      </w:tabs>
      <w:ind w:left="1135" w:hanging="284"/>
    </w:pPr>
  </w:style>
  <w:style w:type="paragraph" w:styleId="ListBullet2">
    <w:name w:val="List Bullet 2"/>
    <w:basedOn w:val="ListBullet"/>
    <w:link w:val="ListBullet2Char"/>
    <w:autoRedefine/>
    <w:unhideWhenUsed/>
    <w:qFormat/>
    <w:pPr>
      <w:numPr>
        <w:numId w:val="6"/>
      </w:numPr>
      <w:tabs>
        <w:tab w:val="clear" w:pos="360"/>
        <w:tab w:val="clear" w:pos="643"/>
      </w:tabs>
      <w:ind w:left="851" w:hanging="284"/>
    </w:pPr>
  </w:style>
  <w:style w:type="paragraph" w:styleId="ListBullet">
    <w:name w:val="List Bullet"/>
    <w:basedOn w:val="List"/>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Caption">
    <w:name w:val="caption"/>
    <w:basedOn w:val="Normal"/>
    <w:next w:val="Normal"/>
    <w:link w:val="Caption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DocumentMap">
    <w:name w:val="Document Map"/>
    <w:basedOn w:val="Normal"/>
    <w:autoRedefine/>
    <w:semiHidden/>
    <w:qFormat/>
    <w:pPr>
      <w:shd w:val="clear" w:color="auto" w:fill="000080"/>
    </w:p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unhideWhenUsed/>
    <w:qFormat/>
    <w:pPr>
      <w:overflowPunct w:val="0"/>
      <w:autoSpaceDE w:val="0"/>
      <w:autoSpaceDN w:val="0"/>
      <w:adjustRightInd w:val="0"/>
      <w:spacing w:after="120"/>
    </w:pPr>
    <w:rPr>
      <w:sz w:val="16"/>
      <w:szCs w:val="16"/>
      <w:lang w:val="en-GB" w:eastAsia="ja-JP"/>
    </w:rPr>
  </w:style>
  <w:style w:type="paragraph" w:styleId="List2">
    <w:name w:val="List 2"/>
    <w:basedOn w:val="List"/>
    <w:autoRedefine/>
    <w:qFormat/>
    <w:pPr>
      <w:numPr>
        <w:numId w:val="8"/>
      </w:numPr>
      <w:spacing w:before="180"/>
    </w:pPr>
    <w:rPr>
      <w:rFonts w:ascii="Arial" w:hAnsi="Arial"/>
      <w:sz w:val="22"/>
      <w:szCs w:val="20"/>
    </w:rPr>
  </w:style>
  <w:style w:type="paragraph" w:styleId="PlainText">
    <w:name w:val="Plain Text"/>
    <w:basedOn w:val="Normal"/>
    <w:link w:val="PlainTextChar"/>
    <w:autoRedefine/>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autoRedefine/>
    <w:unhideWhenUsed/>
    <w:qFormat/>
    <w:pPr>
      <w:numPr>
        <w:numId w:val="9"/>
      </w:numPr>
      <w:ind w:left="1702" w:hanging="284"/>
    </w:pPr>
  </w:style>
  <w:style w:type="paragraph" w:styleId="TOC8">
    <w:name w:val="toc 8"/>
    <w:basedOn w:val="TOC1"/>
    <w:autoRedefine/>
    <w:uiPriority w:val="39"/>
    <w:unhideWhenUsed/>
    <w:qFormat/>
    <w:pPr>
      <w:spacing w:before="180"/>
      <w:ind w:left="2693" w:hanging="2693"/>
    </w:pPr>
    <w:rPr>
      <w:b/>
    </w:rPr>
  </w:style>
  <w:style w:type="paragraph" w:styleId="BalloonText">
    <w:name w:val="Balloon Text"/>
    <w:basedOn w:val="Normal"/>
    <w:link w:val="BalloonTextChar"/>
    <w:autoRedefine/>
    <w:semiHidden/>
    <w:qFormat/>
    <w:rPr>
      <w:sz w:val="18"/>
      <w:szCs w:val="18"/>
    </w:rPr>
  </w:style>
  <w:style w:type="paragraph" w:styleId="Footer">
    <w:name w:val="footer"/>
    <w:basedOn w:val="Normal"/>
    <w:link w:val="FooterChar"/>
    <w:autoRedefine/>
    <w:qFormat/>
    <w:pPr>
      <w:tabs>
        <w:tab w:val="center" w:pos="4153"/>
        <w:tab w:val="right" w:pos="8306"/>
      </w:tabs>
      <w:snapToGrid w:val="0"/>
    </w:pPr>
    <w:rPr>
      <w:sz w:val="18"/>
      <w:szCs w:val="18"/>
    </w:rPr>
  </w:style>
  <w:style w:type="paragraph" w:styleId="Header">
    <w:name w:val="header"/>
    <w:basedOn w:val="Normal"/>
    <w:link w:val="HeaderChar"/>
    <w:autoRedefine/>
    <w:qFormat/>
    <w:pPr>
      <w:tabs>
        <w:tab w:val="center" w:pos="4536"/>
        <w:tab w:val="right" w:pos="9072"/>
      </w:tabs>
    </w:pPr>
    <w:rPr>
      <w:rFonts w:ascii="Arial" w:eastAsia="MS Mincho" w:hAnsi="Arial"/>
      <w:b/>
    </w:rPr>
  </w:style>
  <w:style w:type="paragraph" w:styleId="FootnoteText">
    <w:name w:val="footnote text"/>
    <w:basedOn w:val="Normal"/>
    <w:link w:val="FootnoteTextChar"/>
    <w:autoRedefine/>
    <w:qFormat/>
    <w:rPr>
      <w:szCs w:val="20"/>
    </w:rPr>
  </w:style>
  <w:style w:type="paragraph" w:styleId="List5">
    <w:name w:val="List 5"/>
    <w:basedOn w:val="List4"/>
    <w:autoRedefine/>
    <w:unhideWhenUsed/>
    <w:qFormat/>
    <w:pPr>
      <w:ind w:left="1702"/>
    </w:pPr>
  </w:style>
  <w:style w:type="paragraph" w:styleId="List4">
    <w:name w:val="List 4"/>
    <w:basedOn w:val="List3"/>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TOC9">
    <w:name w:val="toc 9"/>
    <w:basedOn w:val="TOC8"/>
    <w:autoRedefine/>
    <w:uiPriority w:val="39"/>
    <w:unhideWhenUsed/>
    <w:qFormat/>
    <w:pPr>
      <w:ind w:left="1418" w:hanging="1418"/>
    </w:pPr>
  </w:style>
  <w:style w:type="paragraph" w:styleId="NormalWeb">
    <w:name w:val="Normal (Web)"/>
    <w:basedOn w:val="Normal"/>
    <w:autoRedefine/>
    <w:unhideWhenUsed/>
    <w:qFormat/>
    <w:pPr>
      <w:spacing w:before="100" w:beforeAutospacing="1" w:after="100" w:afterAutospacing="1"/>
    </w:pPr>
    <w:rPr>
      <w:sz w:val="24"/>
      <w:lang w:eastAsia="zh-CN"/>
    </w:rPr>
  </w:style>
  <w:style w:type="paragraph" w:styleId="Index1">
    <w:name w:val="index 1"/>
    <w:basedOn w:val="Normal"/>
    <w:autoRedefine/>
    <w:unhideWhenUsed/>
    <w:qFormat/>
    <w:pPr>
      <w:keepLines/>
      <w:overflowPunct w:val="0"/>
      <w:autoSpaceDE w:val="0"/>
      <w:autoSpaceDN w:val="0"/>
      <w:adjustRightInd w:val="0"/>
    </w:pPr>
    <w:rPr>
      <w:szCs w:val="20"/>
      <w:lang w:val="en-GB" w:eastAsia="ja-JP"/>
    </w:rPr>
  </w:style>
  <w:style w:type="paragraph" w:styleId="Index2">
    <w:name w:val="index 2"/>
    <w:basedOn w:val="Index1"/>
    <w:autoRedefine/>
    <w:unhideWhenUsed/>
    <w:qFormat/>
    <w:pPr>
      <w:ind w:left="284"/>
    </w:pPr>
  </w:style>
  <w:style w:type="paragraph" w:styleId="CommentSubject">
    <w:name w:val="annotation subject"/>
    <w:basedOn w:val="CommentText"/>
    <w:next w:val="CommentText"/>
    <w:link w:val="CommentSubjectChar"/>
    <w:autoRedefine/>
    <w:semiHidden/>
    <w:qFormat/>
    <w:rPr>
      <w:b/>
      <w:bCs/>
    </w:rPr>
  </w:style>
  <w:style w:type="table" w:styleId="TableGrid">
    <w:name w:val="Table Grid"/>
    <w:basedOn w:val="TableNormal"/>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qFormat/>
    <w:rPr>
      <w:color w:val="800080" w:themeColor="followedHyperlink"/>
      <w:u w:val="single"/>
    </w:rPr>
  </w:style>
  <w:style w:type="character" w:styleId="Emphasis">
    <w:name w:val="Emphasis"/>
    <w:basedOn w:val="DefaultParagraphFont"/>
    <w:autoRedefine/>
    <w:uiPriority w:val="20"/>
    <w:qFormat/>
    <w:rPr>
      <w:color w:val="CC0000"/>
    </w:rPr>
  </w:style>
  <w:style w:type="character" w:styleId="Hyperlink">
    <w:name w:val="Hyperlink"/>
    <w:basedOn w:val="DefaultParagraphFont"/>
    <w:autoRedefine/>
    <w:unhideWhenUsed/>
    <w:qFormat/>
    <w:rPr>
      <w:color w:val="0000FF"/>
      <w:u w:val="single"/>
    </w:rPr>
  </w:style>
  <w:style w:type="character" w:styleId="CommentReference">
    <w:name w:val="annotation reference"/>
    <w:autoRedefine/>
    <w:qFormat/>
    <w:rPr>
      <w:sz w:val="21"/>
      <w:szCs w:val="21"/>
    </w:rPr>
  </w:style>
  <w:style w:type="character" w:styleId="FootnoteReference">
    <w:name w:val="footnote reference"/>
    <w:basedOn w:val="DefaultParagraphFont"/>
    <w:autoRedefine/>
    <w:qFormat/>
    <w:rPr>
      <w:vertAlign w:val="superscript"/>
    </w:rPr>
  </w:style>
  <w:style w:type="character" w:customStyle="1" w:styleId="CaptionChar">
    <w:name w:val="Caption Char"/>
    <w:link w:val="Caption"/>
    <w:autoRedefine/>
    <w:qFormat/>
    <w:rPr>
      <w:lang w:val="en-GB" w:eastAsia="en-US" w:bidi="ar-SA"/>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pPr>
    <w:rPr>
      <w:rFonts w:ascii="Arial" w:eastAsia="MS Mincho" w:hAnsi="Arial"/>
      <w:i/>
      <w:sz w:val="18"/>
    </w:rPr>
  </w:style>
  <w:style w:type="character" w:customStyle="1" w:styleId="BodyTextChar">
    <w:name w:val="Body Text Char"/>
    <w:link w:val="BodyText"/>
    <w:autoRedefine/>
    <w:qFormat/>
    <w:rsid w:val="00BC40FD"/>
    <w:rPr>
      <w:rFonts w:eastAsiaTheme="minorEastAsia"/>
      <w:bCs/>
      <w:szCs w:val="24"/>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autoRedefine/>
    <w:uiPriority w:val="34"/>
    <w:qFormat/>
    <w:rPr>
      <w:rFonts w:eastAsia="MS Mincho"/>
      <w:lang w:val="en-GB" w:eastAsia="en-US"/>
    </w:rPr>
  </w:style>
  <w:style w:type="character" w:styleId="PlaceholderText">
    <w:name w:val="Placeholder Text"/>
    <w:basedOn w:val="DefaultParagraphFont"/>
    <w:autoRedefine/>
    <w:uiPriority w:val="99"/>
    <w:semiHidden/>
    <w:qFormat/>
    <w:rPr>
      <w:color w:val="808080"/>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
    <w:name w:val="修订1"/>
    <w:autoRedefine/>
    <w:hidden/>
    <w:uiPriority w:val="99"/>
    <w:semiHidden/>
    <w:qFormat/>
    <w:rPr>
      <w:rFonts w:eastAsia="Times New Roman"/>
      <w:szCs w:val="24"/>
      <w:lang w:eastAsia="en-US"/>
    </w:rPr>
  </w:style>
  <w:style w:type="character" w:customStyle="1" w:styleId="FootnoteTextChar">
    <w:name w:val="Footnote Text Char"/>
    <w:basedOn w:val="DefaultParagraphFont"/>
    <w:link w:val="FootnoteText"/>
    <w:autoRedefine/>
    <w:qFormat/>
    <w:rPr>
      <w:rFonts w:eastAsia="Times New Roman"/>
      <w:lang w:eastAsia="en-US"/>
    </w:rPr>
  </w:style>
  <w:style w:type="character" w:customStyle="1" w:styleId="1Char">
    <w:name w:val="标题 1 Char"/>
    <w:basedOn w:val="DefaultParagraphFont"/>
    <w:autoRedefine/>
    <w:qFormat/>
    <w:rPr>
      <w:rFonts w:ascii="Arial" w:eastAsia="宋体" w:hAnsi="Arial" w:cs="Arial"/>
      <w:b/>
      <w:bCs/>
      <w:kern w:val="32"/>
      <w:sz w:val="28"/>
      <w:szCs w:val="32"/>
    </w:rPr>
  </w:style>
  <w:style w:type="character" w:customStyle="1" w:styleId="HeaderChar">
    <w:name w:val="Header Char"/>
    <w:basedOn w:val="DefaultParagraphFont"/>
    <w:link w:val="Header"/>
    <w:autoRedefine/>
    <w:qFormat/>
    <w:rPr>
      <w:rFonts w:ascii="Arial" w:eastAsia="MS Mincho" w:hAnsi="Arial"/>
      <w:b/>
      <w:szCs w:val="24"/>
      <w:lang w:eastAsia="en-US"/>
    </w:rPr>
  </w:style>
  <w:style w:type="character" w:customStyle="1" w:styleId="opdict3font241">
    <w:name w:val="op_dict3_font241"/>
    <w:basedOn w:val="DefaultParagraphFont"/>
    <w:autoRedefine/>
    <w:qFormat/>
    <w:rPr>
      <w:rFonts w:ascii="Arial" w:hAnsi="Arial" w:cs="Arial" w:hint="default"/>
      <w:sz w:val="22"/>
      <w:szCs w:val="22"/>
    </w:rPr>
  </w:style>
  <w:style w:type="paragraph" w:customStyle="1" w:styleId="Doc-title">
    <w:name w:val="Doc-title"/>
    <w:basedOn w:val="Normal"/>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DefaultParagraphFont"/>
    <w:autoRedefine/>
    <w:qFormat/>
    <w:rPr>
      <w:color w:val="999999"/>
    </w:rPr>
  </w:style>
  <w:style w:type="character" w:customStyle="1" w:styleId="opdicttext22">
    <w:name w:val="op_dict_text22"/>
    <w:basedOn w:val="DefaultParagraphFont"/>
    <w:autoRedefine/>
    <w:qFormat/>
  </w:style>
  <w:style w:type="paragraph" w:customStyle="1" w:styleId="3GPPHeader">
    <w:name w:val="3GPP_Header"/>
    <w:basedOn w:val="Normal"/>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Normal"/>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Normal"/>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Normal"/>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Heading5Char">
    <w:name w:val="Heading 5 Char"/>
    <w:basedOn w:val="DefaultParagraphFont"/>
    <w:link w:val="Heading5"/>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ommentTextChar">
    <w:name w:val="Comment Text Char"/>
    <w:basedOn w:val="DefaultParagraphFont"/>
    <w:link w:val="CommentText"/>
    <w:autoRedefine/>
    <w:uiPriority w:val="99"/>
    <w:qFormat/>
    <w:rPr>
      <w:rFonts w:eastAsia="Times New Roman"/>
      <w:szCs w:val="24"/>
      <w:lang w:eastAsia="en-US"/>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List"/>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List3"/>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List2"/>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Normal"/>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autoRedefine/>
    <w:qFormat/>
    <w:rsid w:val="00081A98"/>
    <w:pPr>
      <w:numPr>
        <w:numId w:val="14"/>
      </w:numPr>
      <w:spacing w:before="60"/>
    </w:pPr>
    <w:rPr>
      <w:rFonts w:ascii="Arial" w:eastAsia="MS Mincho" w:hAnsi="Arial"/>
      <w:b/>
      <w:lang w:val="en-GB" w:eastAsia="en-GB"/>
    </w:rPr>
  </w:style>
  <w:style w:type="paragraph" w:customStyle="1" w:styleId="EmailDiscussion">
    <w:name w:val="EmailDiscussion"/>
    <w:basedOn w:val="Normal"/>
    <w:next w:val="Normal"/>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Normal"/>
    <w:next w:val="Normal"/>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Normal"/>
    <w:next w:val="Normal"/>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Heading8Char">
    <w:name w:val="Heading 8 Char"/>
    <w:basedOn w:val="DefaultParagraphFont"/>
    <w:link w:val="Heading8"/>
    <w:autoRedefine/>
    <w:semiHidden/>
    <w:qFormat/>
    <w:rPr>
      <w:rFonts w:ascii="Arial" w:eastAsia="Times New Roman" w:hAnsi="Arial"/>
      <w:sz w:val="36"/>
      <w:lang w:val="en-GB" w:eastAsia="ja-JP"/>
    </w:rPr>
  </w:style>
  <w:style w:type="character" w:customStyle="1" w:styleId="Heading9Char">
    <w:name w:val="Heading 9 Char"/>
    <w:basedOn w:val="DefaultParagraphFont"/>
    <w:link w:val="Heading9"/>
    <w:autoRedefine/>
    <w:semiHidden/>
    <w:qFormat/>
    <w:rPr>
      <w:rFonts w:ascii="Arial" w:eastAsia="Times New Roman" w:hAnsi="Arial"/>
      <w:sz w:val="36"/>
      <w:lang w:val="en-GB" w:eastAsia="ja-JP"/>
    </w:rPr>
  </w:style>
  <w:style w:type="character" w:customStyle="1" w:styleId="Heading2Char">
    <w:name w:val="Heading 2 Char"/>
    <w:basedOn w:val="DefaultParagraphFont"/>
    <w:link w:val="Heading2"/>
    <w:autoRedefine/>
    <w:qFormat/>
    <w:rPr>
      <w:rFonts w:ascii="Arial" w:eastAsia="MS Mincho" w:hAnsi="Arial" w:cs="Arial"/>
      <w:b/>
      <w:bCs/>
      <w:iCs/>
      <w:szCs w:val="28"/>
    </w:rPr>
  </w:style>
  <w:style w:type="character" w:customStyle="1" w:styleId="Heading4Char">
    <w:name w:val="Heading 4 Char"/>
    <w:basedOn w:val="DefaultParagraphFont"/>
    <w:link w:val="Heading4"/>
    <w:autoRedefine/>
    <w:qFormat/>
    <w:rPr>
      <w:rFonts w:eastAsia="MS Mincho"/>
      <w:b/>
      <w:bCs/>
      <w:sz w:val="28"/>
      <w:szCs w:val="28"/>
      <w:lang w:eastAsia="en-US"/>
    </w:rPr>
  </w:style>
  <w:style w:type="character" w:customStyle="1" w:styleId="Heading6Char">
    <w:name w:val="Heading 6 Char"/>
    <w:basedOn w:val="DefaultParagraphFont"/>
    <w:link w:val="Heading6"/>
    <w:autoRedefine/>
    <w:semiHidden/>
    <w:qFormat/>
    <w:rPr>
      <w:rFonts w:ascii="Calibri Light" w:eastAsia="等线 Light" w:hAnsi="Calibri Light" w:cs="Times New Roman"/>
      <w:i/>
      <w:iCs/>
      <w:color w:val="1F3763"/>
      <w:lang w:val="en-GB" w:eastAsia="ja-JP"/>
    </w:rPr>
  </w:style>
  <w:style w:type="character" w:customStyle="1" w:styleId="Heading7Char">
    <w:name w:val="Heading 7 Char"/>
    <w:basedOn w:val="DefaultParagraphFont"/>
    <w:link w:val="Heading7"/>
    <w:autoRedefine/>
    <w:semiHidden/>
    <w:qFormat/>
    <w:rPr>
      <w:rFonts w:ascii="Calibri Light" w:eastAsia="等线 Light" w:hAnsi="Calibri Light" w:cs="Times New Roman"/>
      <w:i/>
      <w:iCs/>
      <w:color w:val="404040"/>
      <w:lang w:val="en-GB" w:eastAsia="ja-JP"/>
    </w:rPr>
  </w:style>
  <w:style w:type="character" w:customStyle="1" w:styleId="10">
    <w:name w:val="访问过的超链接1"/>
    <w:basedOn w:val="DefaultParagraphFont"/>
    <w:autoRedefine/>
    <w:uiPriority w:val="99"/>
    <w:semiHidden/>
    <w:unhideWhenUsed/>
    <w:qFormat/>
    <w:rPr>
      <w:color w:val="954F72"/>
      <w:u w:val="single"/>
    </w:rPr>
  </w:style>
  <w:style w:type="character" w:customStyle="1" w:styleId="4Char1">
    <w:name w:val="标题 4 Char1"/>
    <w:basedOn w:val="DefaultParagraphFont"/>
    <w:autoRedefine/>
    <w:semiHidden/>
    <w:qFormat/>
    <w:rPr>
      <w:rFonts w:ascii="Calibri Light" w:eastAsia="等线 Light" w:hAnsi="Calibri Light" w:cs="Times New Roman"/>
      <w:b/>
      <w:bCs/>
      <w:i/>
      <w:iCs/>
      <w:color w:val="4472C4"/>
      <w:lang w:val="en-GB" w:eastAsia="ja-JP"/>
    </w:rPr>
  </w:style>
  <w:style w:type="character" w:customStyle="1" w:styleId="Char1">
    <w:name w:val="页眉 Char1"/>
    <w:basedOn w:val="DefaultParagraphFont"/>
    <w:autoRedefine/>
    <w:semiHidden/>
    <w:qFormat/>
    <w:rPr>
      <w:rFonts w:eastAsia="Times New Roman"/>
      <w:lang w:val="en-GB" w:eastAsia="ja-JP"/>
    </w:rPr>
  </w:style>
  <w:style w:type="character" w:customStyle="1" w:styleId="FooterChar">
    <w:name w:val="Footer Char"/>
    <w:basedOn w:val="DefaultParagraphFont"/>
    <w:link w:val="Footer"/>
    <w:autoRedefine/>
    <w:qFormat/>
    <w:rPr>
      <w:rFonts w:eastAsia="Times New Roman"/>
      <w:sz w:val="18"/>
      <w:szCs w:val="18"/>
      <w:lang w:eastAsia="en-US"/>
    </w:rPr>
  </w:style>
  <w:style w:type="character" w:customStyle="1" w:styleId="ListBullet2Char">
    <w:name w:val="List Bullet 2 Char"/>
    <w:link w:val="ListBullet2"/>
    <w:autoRedefine/>
    <w:qFormat/>
    <w:locked/>
    <w:rPr>
      <w:rFonts w:eastAsia="Times New Roman"/>
      <w:lang w:val="en-GB" w:eastAsia="ja-JP"/>
    </w:rPr>
  </w:style>
  <w:style w:type="character" w:customStyle="1" w:styleId="BodyText3Char">
    <w:name w:val="Body Text 3 Char"/>
    <w:basedOn w:val="DefaultParagraphFont"/>
    <w:link w:val="BodyText3"/>
    <w:autoRedefine/>
    <w:qFormat/>
    <w:rPr>
      <w:rFonts w:eastAsia="Times New Roman"/>
      <w:sz w:val="16"/>
      <w:szCs w:val="16"/>
      <w:lang w:val="en-GB" w:eastAsia="ja-JP"/>
    </w:rPr>
  </w:style>
  <w:style w:type="character" w:customStyle="1" w:styleId="PlainTextChar">
    <w:name w:val="Plain Text Char"/>
    <w:basedOn w:val="DefaultParagraphFont"/>
    <w:link w:val="PlainText"/>
    <w:autoRedefine/>
    <w:uiPriority w:val="99"/>
    <w:qFormat/>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autoRedefine/>
    <w:semiHidden/>
    <w:qFormat/>
    <w:rPr>
      <w:rFonts w:eastAsia="Times New Roman"/>
      <w:b/>
      <w:bCs/>
      <w:szCs w:val="24"/>
      <w:lang w:eastAsia="en-US"/>
    </w:rPr>
  </w:style>
  <w:style w:type="character" w:customStyle="1" w:styleId="BalloonTextChar">
    <w:name w:val="Balloon Text Char"/>
    <w:basedOn w:val="DefaultParagraphFont"/>
    <w:link w:val="BalloonText"/>
    <w:autoRedefine/>
    <w:semiHidden/>
    <w:qFormat/>
    <w:rPr>
      <w:rFonts w:eastAsia="Times New Roman"/>
      <w:sz w:val="18"/>
      <w:szCs w:val="18"/>
      <w:lang w:eastAsia="en-US"/>
    </w:rPr>
  </w:style>
  <w:style w:type="paragraph" w:customStyle="1" w:styleId="H6">
    <w:name w:val="H6"/>
    <w:basedOn w:val="Heading5"/>
    <w:next w:val="Normal"/>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Normal"/>
    <w:next w:val="Normal"/>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Heading1"/>
    <w:next w:val="Normal"/>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Normal"/>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Normal"/>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List4"/>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List5"/>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Normal"/>
    <w:next w:val="Normal"/>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Normal"/>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List5"/>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DefaultParagraphFont"/>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DefaultParagraphFont"/>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DefaultParagraphFont"/>
    <w:autoRedefine/>
    <w:qFormat/>
  </w:style>
  <w:style w:type="character" w:customStyle="1" w:styleId="15">
    <w:name w:val="15"/>
    <w:basedOn w:val="DefaultParagraphFont"/>
    <w:autoRedefine/>
    <w:qFormat/>
    <w:rPr>
      <w:rFonts w:ascii="Calibri" w:hAnsi="Calibri" w:cs="Calibri" w:hint="default"/>
      <w:color w:val="0000FF"/>
      <w:u w:val="single"/>
    </w:rPr>
  </w:style>
  <w:style w:type="character" w:customStyle="1" w:styleId="cf01">
    <w:name w:val="cf01"/>
    <w:basedOn w:val="DefaultParagraphFont"/>
    <w:autoRedefine/>
    <w:qFormat/>
    <w:rPr>
      <w:rFonts w:ascii="Segoe UI" w:hAnsi="Segoe UI" w:cs="Segoe UI" w:hint="default"/>
      <w:sz w:val="18"/>
      <w:szCs w:val="18"/>
    </w:rPr>
  </w:style>
  <w:style w:type="character" w:customStyle="1" w:styleId="cf11">
    <w:name w:val="cf11"/>
    <w:basedOn w:val="DefaultParagraphFont"/>
    <w:autoRedefine/>
    <w:qFormat/>
    <w:rPr>
      <w:rFonts w:ascii="Segoe UI" w:hAnsi="Segoe UI" w:cs="Segoe UI" w:hint="default"/>
      <w:i/>
      <w:iCs/>
      <w:sz w:val="18"/>
      <w:szCs w:val="18"/>
    </w:rPr>
  </w:style>
  <w:style w:type="table" w:customStyle="1" w:styleId="11">
    <w:name w:val="网格型1"/>
    <w:basedOn w:val="TableNormal"/>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DefaultParagraphFont"/>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DefaultParagraphFont"/>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Heading1Char">
    <w:name w:val="Heading 1 Char"/>
    <w:basedOn w:val="DefaultParagraphFont"/>
    <w:link w:val="Heading1"/>
    <w:autoRedefine/>
    <w:qFormat/>
    <w:rPr>
      <w:rFonts w:ascii="Arial" w:hAnsi="Arial" w:cs="Arial"/>
      <w:b/>
      <w:bCs/>
      <w:kern w:val="32"/>
      <w:sz w:val="28"/>
      <w:szCs w:val="32"/>
    </w:rPr>
  </w:style>
  <w:style w:type="paragraph" w:customStyle="1" w:styleId="Source">
    <w:name w:val="Source"/>
    <w:basedOn w:val="Normal"/>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642894">
      <w:bodyDiv w:val="1"/>
      <w:marLeft w:val="0"/>
      <w:marRight w:val="0"/>
      <w:marTop w:val="0"/>
      <w:marBottom w:val="0"/>
      <w:divBdr>
        <w:top w:val="none" w:sz="0" w:space="0" w:color="auto"/>
        <w:left w:val="none" w:sz="0" w:space="0" w:color="auto"/>
        <w:bottom w:val="none" w:sz="0" w:space="0" w:color="auto"/>
        <w:right w:val="none" w:sz="0" w:space="0" w:color="auto"/>
      </w:divBdr>
      <w:divsChild>
        <w:div w:id="1825464634">
          <w:marLeft w:val="360"/>
          <w:marRight w:val="0"/>
          <w:marTop w:val="0"/>
          <w:marBottom w:val="60"/>
          <w:divBdr>
            <w:top w:val="none" w:sz="0" w:space="0" w:color="auto"/>
            <w:left w:val="none" w:sz="0" w:space="0" w:color="auto"/>
            <w:bottom w:val="none" w:sz="0" w:space="0" w:color="auto"/>
            <w:right w:val="none" w:sz="0" w:space="0" w:color="auto"/>
          </w:divBdr>
        </w:div>
      </w:divsChild>
    </w:div>
    <w:div w:id="388382035">
      <w:bodyDiv w:val="1"/>
      <w:marLeft w:val="0"/>
      <w:marRight w:val="0"/>
      <w:marTop w:val="0"/>
      <w:marBottom w:val="0"/>
      <w:divBdr>
        <w:top w:val="none" w:sz="0" w:space="0" w:color="auto"/>
        <w:left w:val="none" w:sz="0" w:space="0" w:color="auto"/>
        <w:bottom w:val="none" w:sz="0" w:space="0" w:color="auto"/>
        <w:right w:val="none" w:sz="0" w:space="0" w:color="auto"/>
      </w:divBdr>
      <w:divsChild>
        <w:div w:id="1898587739">
          <w:marLeft w:val="360"/>
          <w:marRight w:val="0"/>
          <w:marTop w:val="0"/>
          <w:marBottom w:val="60"/>
          <w:divBdr>
            <w:top w:val="none" w:sz="0" w:space="0" w:color="auto"/>
            <w:left w:val="none" w:sz="0" w:space="0" w:color="auto"/>
            <w:bottom w:val="none" w:sz="0" w:space="0" w:color="auto"/>
            <w:right w:val="none" w:sz="0" w:space="0" w:color="auto"/>
          </w:divBdr>
        </w:div>
      </w:divsChild>
    </w:div>
    <w:div w:id="515273723">
      <w:bodyDiv w:val="1"/>
      <w:marLeft w:val="0"/>
      <w:marRight w:val="0"/>
      <w:marTop w:val="0"/>
      <w:marBottom w:val="0"/>
      <w:divBdr>
        <w:top w:val="none" w:sz="0" w:space="0" w:color="auto"/>
        <w:left w:val="none" w:sz="0" w:space="0" w:color="auto"/>
        <w:bottom w:val="none" w:sz="0" w:space="0" w:color="auto"/>
        <w:right w:val="none" w:sz="0" w:space="0" w:color="auto"/>
      </w:divBdr>
      <w:divsChild>
        <w:div w:id="264505543">
          <w:marLeft w:val="446"/>
          <w:marRight w:val="0"/>
          <w:marTop w:val="0"/>
          <w:marBottom w:val="60"/>
          <w:divBdr>
            <w:top w:val="none" w:sz="0" w:space="0" w:color="auto"/>
            <w:left w:val="none" w:sz="0" w:space="0" w:color="auto"/>
            <w:bottom w:val="none" w:sz="0" w:space="0" w:color="auto"/>
            <w:right w:val="none" w:sz="0" w:space="0" w:color="auto"/>
          </w:divBdr>
        </w:div>
        <w:div w:id="1703704614">
          <w:marLeft w:val="850"/>
          <w:marRight w:val="0"/>
          <w:marTop w:val="0"/>
          <w:marBottom w:val="60"/>
          <w:divBdr>
            <w:top w:val="none" w:sz="0" w:space="0" w:color="auto"/>
            <w:left w:val="none" w:sz="0" w:space="0" w:color="auto"/>
            <w:bottom w:val="none" w:sz="0" w:space="0" w:color="auto"/>
            <w:right w:val="none" w:sz="0" w:space="0" w:color="auto"/>
          </w:divBdr>
        </w:div>
        <w:div w:id="1000229901">
          <w:marLeft w:val="850"/>
          <w:marRight w:val="0"/>
          <w:marTop w:val="0"/>
          <w:marBottom w:val="60"/>
          <w:divBdr>
            <w:top w:val="none" w:sz="0" w:space="0" w:color="auto"/>
            <w:left w:val="none" w:sz="0" w:space="0" w:color="auto"/>
            <w:bottom w:val="none" w:sz="0" w:space="0" w:color="auto"/>
            <w:right w:val="none" w:sz="0" w:space="0" w:color="auto"/>
          </w:divBdr>
        </w:div>
        <w:div w:id="806629142">
          <w:marLeft w:val="850"/>
          <w:marRight w:val="0"/>
          <w:marTop w:val="0"/>
          <w:marBottom w:val="60"/>
          <w:divBdr>
            <w:top w:val="none" w:sz="0" w:space="0" w:color="auto"/>
            <w:left w:val="none" w:sz="0" w:space="0" w:color="auto"/>
            <w:bottom w:val="none" w:sz="0" w:space="0" w:color="auto"/>
            <w:right w:val="none" w:sz="0" w:space="0" w:color="auto"/>
          </w:divBdr>
        </w:div>
        <w:div w:id="1027218104">
          <w:marLeft w:val="446"/>
          <w:marRight w:val="0"/>
          <w:marTop w:val="0"/>
          <w:marBottom w:val="60"/>
          <w:divBdr>
            <w:top w:val="none" w:sz="0" w:space="0" w:color="auto"/>
            <w:left w:val="none" w:sz="0" w:space="0" w:color="auto"/>
            <w:bottom w:val="none" w:sz="0" w:space="0" w:color="auto"/>
            <w:right w:val="none" w:sz="0" w:space="0" w:color="auto"/>
          </w:divBdr>
        </w:div>
        <w:div w:id="1745374353">
          <w:marLeft w:val="850"/>
          <w:marRight w:val="0"/>
          <w:marTop w:val="0"/>
          <w:marBottom w:val="60"/>
          <w:divBdr>
            <w:top w:val="none" w:sz="0" w:space="0" w:color="auto"/>
            <w:left w:val="none" w:sz="0" w:space="0" w:color="auto"/>
            <w:bottom w:val="none" w:sz="0" w:space="0" w:color="auto"/>
            <w:right w:val="none" w:sz="0" w:space="0" w:color="auto"/>
          </w:divBdr>
        </w:div>
        <w:div w:id="497768738">
          <w:marLeft w:val="850"/>
          <w:marRight w:val="0"/>
          <w:marTop w:val="0"/>
          <w:marBottom w:val="60"/>
          <w:divBdr>
            <w:top w:val="none" w:sz="0" w:space="0" w:color="auto"/>
            <w:left w:val="none" w:sz="0" w:space="0" w:color="auto"/>
            <w:bottom w:val="none" w:sz="0" w:space="0" w:color="auto"/>
            <w:right w:val="none" w:sz="0" w:space="0" w:color="auto"/>
          </w:divBdr>
        </w:div>
      </w:divsChild>
    </w:div>
    <w:div w:id="565409949">
      <w:bodyDiv w:val="1"/>
      <w:marLeft w:val="0"/>
      <w:marRight w:val="0"/>
      <w:marTop w:val="0"/>
      <w:marBottom w:val="0"/>
      <w:divBdr>
        <w:top w:val="none" w:sz="0" w:space="0" w:color="auto"/>
        <w:left w:val="none" w:sz="0" w:space="0" w:color="auto"/>
        <w:bottom w:val="none" w:sz="0" w:space="0" w:color="auto"/>
        <w:right w:val="none" w:sz="0" w:space="0" w:color="auto"/>
      </w:divBdr>
      <w:divsChild>
        <w:div w:id="983894852">
          <w:marLeft w:val="360"/>
          <w:marRight w:val="0"/>
          <w:marTop w:val="120"/>
          <w:marBottom w:val="60"/>
          <w:divBdr>
            <w:top w:val="none" w:sz="0" w:space="0" w:color="auto"/>
            <w:left w:val="none" w:sz="0" w:space="0" w:color="auto"/>
            <w:bottom w:val="none" w:sz="0" w:space="0" w:color="auto"/>
            <w:right w:val="none" w:sz="0" w:space="0" w:color="auto"/>
          </w:divBdr>
        </w:div>
        <w:div w:id="1423910715">
          <w:marLeft w:val="850"/>
          <w:marRight w:val="0"/>
          <w:marTop w:val="0"/>
          <w:marBottom w:val="60"/>
          <w:divBdr>
            <w:top w:val="none" w:sz="0" w:space="0" w:color="auto"/>
            <w:left w:val="none" w:sz="0" w:space="0" w:color="auto"/>
            <w:bottom w:val="none" w:sz="0" w:space="0" w:color="auto"/>
            <w:right w:val="none" w:sz="0" w:space="0" w:color="auto"/>
          </w:divBdr>
        </w:div>
        <w:div w:id="367487449">
          <w:marLeft w:val="1570"/>
          <w:marRight w:val="0"/>
          <w:marTop w:val="0"/>
          <w:marBottom w:val="60"/>
          <w:divBdr>
            <w:top w:val="none" w:sz="0" w:space="0" w:color="auto"/>
            <w:left w:val="none" w:sz="0" w:space="0" w:color="auto"/>
            <w:bottom w:val="none" w:sz="0" w:space="0" w:color="auto"/>
            <w:right w:val="none" w:sz="0" w:space="0" w:color="auto"/>
          </w:divBdr>
        </w:div>
        <w:div w:id="1614824424">
          <w:marLeft w:val="2290"/>
          <w:marRight w:val="0"/>
          <w:marTop w:val="0"/>
          <w:marBottom w:val="60"/>
          <w:divBdr>
            <w:top w:val="none" w:sz="0" w:space="0" w:color="auto"/>
            <w:left w:val="none" w:sz="0" w:space="0" w:color="auto"/>
            <w:bottom w:val="none" w:sz="0" w:space="0" w:color="auto"/>
            <w:right w:val="none" w:sz="0" w:space="0" w:color="auto"/>
          </w:divBdr>
        </w:div>
        <w:div w:id="1845704104">
          <w:marLeft w:val="2290"/>
          <w:marRight w:val="0"/>
          <w:marTop w:val="0"/>
          <w:marBottom w:val="60"/>
          <w:divBdr>
            <w:top w:val="none" w:sz="0" w:space="0" w:color="auto"/>
            <w:left w:val="none" w:sz="0" w:space="0" w:color="auto"/>
            <w:bottom w:val="none" w:sz="0" w:space="0" w:color="auto"/>
            <w:right w:val="none" w:sz="0" w:space="0" w:color="auto"/>
          </w:divBdr>
        </w:div>
        <w:div w:id="1297250417">
          <w:marLeft w:val="2290"/>
          <w:marRight w:val="0"/>
          <w:marTop w:val="0"/>
          <w:marBottom w:val="60"/>
          <w:divBdr>
            <w:top w:val="none" w:sz="0" w:space="0" w:color="auto"/>
            <w:left w:val="none" w:sz="0" w:space="0" w:color="auto"/>
            <w:bottom w:val="none" w:sz="0" w:space="0" w:color="auto"/>
            <w:right w:val="none" w:sz="0" w:space="0" w:color="auto"/>
          </w:divBdr>
        </w:div>
      </w:divsChild>
    </w:div>
    <w:div w:id="596865631">
      <w:bodyDiv w:val="1"/>
      <w:marLeft w:val="0"/>
      <w:marRight w:val="0"/>
      <w:marTop w:val="0"/>
      <w:marBottom w:val="0"/>
      <w:divBdr>
        <w:top w:val="none" w:sz="0" w:space="0" w:color="auto"/>
        <w:left w:val="none" w:sz="0" w:space="0" w:color="auto"/>
        <w:bottom w:val="none" w:sz="0" w:space="0" w:color="auto"/>
        <w:right w:val="none" w:sz="0" w:space="0" w:color="auto"/>
      </w:divBdr>
    </w:div>
    <w:div w:id="783621548">
      <w:bodyDiv w:val="1"/>
      <w:marLeft w:val="0"/>
      <w:marRight w:val="0"/>
      <w:marTop w:val="0"/>
      <w:marBottom w:val="0"/>
      <w:divBdr>
        <w:top w:val="none" w:sz="0" w:space="0" w:color="auto"/>
        <w:left w:val="none" w:sz="0" w:space="0" w:color="auto"/>
        <w:bottom w:val="none" w:sz="0" w:space="0" w:color="auto"/>
        <w:right w:val="none" w:sz="0" w:space="0" w:color="auto"/>
      </w:divBdr>
      <w:divsChild>
        <w:div w:id="1751610101">
          <w:marLeft w:val="850"/>
          <w:marRight w:val="0"/>
          <w:marTop w:val="0"/>
          <w:marBottom w:val="60"/>
          <w:divBdr>
            <w:top w:val="none" w:sz="0" w:space="0" w:color="auto"/>
            <w:left w:val="none" w:sz="0" w:space="0" w:color="auto"/>
            <w:bottom w:val="none" w:sz="0" w:space="0" w:color="auto"/>
            <w:right w:val="none" w:sz="0" w:space="0" w:color="auto"/>
          </w:divBdr>
        </w:div>
        <w:div w:id="2032678783">
          <w:marLeft w:val="850"/>
          <w:marRight w:val="0"/>
          <w:marTop w:val="0"/>
          <w:marBottom w:val="60"/>
          <w:divBdr>
            <w:top w:val="none" w:sz="0" w:space="0" w:color="auto"/>
            <w:left w:val="none" w:sz="0" w:space="0" w:color="auto"/>
            <w:bottom w:val="none" w:sz="0" w:space="0" w:color="auto"/>
            <w:right w:val="none" w:sz="0" w:space="0" w:color="auto"/>
          </w:divBdr>
        </w:div>
      </w:divsChild>
    </w:div>
    <w:div w:id="1035227321">
      <w:bodyDiv w:val="1"/>
      <w:marLeft w:val="0"/>
      <w:marRight w:val="0"/>
      <w:marTop w:val="0"/>
      <w:marBottom w:val="0"/>
      <w:divBdr>
        <w:top w:val="none" w:sz="0" w:space="0" w:color="auto"/>
        <w:left w:val="none" w:sz="0" w:space="0" w:color="auto"/>
        <w:bottom w:val="none" w:sz="0" w:space="0" w:color="auto"/>
        <w:right w:val="none" w:sz="0" w:space="0" w:color="auto"/>
      </w:divBdr>
      <w:divsChild>
        <w:div w:id="1230651303">
          <w:marLeft w:val="1166"/>
          <w:marRight w:val="0"/>
          <w:marTop w:val="0"/>
          <w:marBottom w:val="120"/>
          <w:divBdr>
            <w:top w:val="none" w:sz="0" w:space="0" w:color="auto"/>
            <w:left w:val="none" w:sz="0" w:space="0" w:color="auto"/>
            <w:bottom w:val="none" w:sz="0" w:space="0" w:color="auto"/>
            <w:right w:val="none" w:sz="0" w:space="0" w:color="auto"/>
          </w:divBdr>
        </w:div>
        <w:div w:id="552545023">
          <w:marLeft w:val="1166"/>
          <w:marRight w:val="0"/>
          <w:marTop w:val="0"/>
          <w:marBottom w:val="120"/>
          <w:divBdr>
            <w:top w:val="none" w:sz="0" w:space="0" w:color="auto"/>
            <w:left w:val="none" w:sz="0" w:space="0" w:color="auto"/>
            <w:bottom w:val="none" w:sz="0" w:space="0" w:color="auto"/>
            <w:right w:val="none" w:sz="0" w:space="0" w:color="auto"/>
          </w:divBdr>
        </w:div>
        <w:div w:id="426510828">
          <w:marLeft w:val="1800"/>
          <w:marRight w:val="0"/>
          <w:marTop w:val="0"/>
          <w:marBottom w:val="120"/>
          <w:divBdr>
            <w:top w:val="none" w:sz="0" w:space="0" w:color="auto"/>
            <w:left w:val="none" w:sz="0" w:space="0" w:color="auto"/>
            <w:bottom w:val="none" w:sz="0" w:space="0" w:color="auto"/>
            <w:right w:val="none" w:sz="0" w:space="0" w:color="auto"/>
          </w:divBdr>
        </w:div>
      </w:divsChild>
    </w:div>
    <w:div w:id="1442148263">
      <w:bodyDiv w:val="1"/>
      <w:marLeft w:val="0"/>
      <w:marRight w:val="0"/>
      <w:marTop w:val="0"/>
      <w:marBottom w:val="0"/>
      <w:divBdr>
        <w:top w:val="none" w:sz="0" w:space="0" w:color="auto"/>
        <w:left w:val="none" w:sz="0" w:space="0" w:color="auto"/>
        <w:bottom w:val="none" w:sz="0" w:space="0" w:color="auto"/>
        <w:right w:val="none" w:sz="0" w:space="0" w:color="auto"/>
      </w:divBdr>
    </w:div>
    <w:div w:id="1529951797">
      <w:bodyDiv w:val="1"/>
      <w:marLeft w:val="0"/>
      <w:marRight w:val="0"/>
      <w:marTop w:val="0"/>
      <w:marBottom w:val="0"/>
      <w:divBdr>
        <w:top w:val="none" w:sz="0" w:space="0" w:color="auto"/>
        <w:left w:val="none" w:sz="0" w:space="0" w:color="auto"/>
        <w:bottom w:val="none" w:sz="0" w:space="0" w:color="auto"/>
        <w:right w:val="none" w:sz="0" w:space="0" w:color="auto"/>
      </w:divBdr>
    </w:div>
    <w:div w:id="1564633056">
      <w:bodyDiv w:val="1"/>
      <w:marLeft w:val="0"/>
      <w:marRight w:val="0"/>
      <w:marTop w:val="0"/>
      <w:marBottom w:val="0"/>
      <w:divBdr>
        <w:top w:val="none" w:sz="0" w:space="0" w:color="auto"/>
        <w:left w:val="none" w:sz="0" w:space="0" w:color="auto"/>
        <w:bottom w:val="none" w:sz="0" w:space="0" w:color="auto"/>
        <w:right w:val="none" w:sz="0" w:space="0" w:color="auto"/>
      </w:divBdr>
    </w:div>
    <w:div w:id="1836725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7CE54-DA9F-4F7D-A18A-5BF99464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(Erlin)</cp:lastModifiedBy>
  <cp:revision>3</cp:revision>
  <cp:lastPrinted>2007-08-29T03:45:00Z</cp:lastPrinted>
  <dcterms:created xsi:type="dcterms:W3CDTF">2025-03-03T13:41:00Z</dcterms:created>
  <dcterms:modified xsi:type="dcterms:W3CDTF">2025-03-03T13:44:00Z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