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89ACD" w14:textId="7487A269" w:rsidR="005D0AEE" w:rsidRPr="00E87909" w:rsidRDefault="005D0AEE" w:rsidP="005D0AEE">
      <w:pPr>
        <w:pStyle w:val="ad"/>
        <w:tabs>
          <w:tab w:val="left" w:pos="2410"/>
          <w:tab w:val="right" w:pos="9639"/>
        </w:tabs>
        <w:rPr>
          <w:rFonts w:eastAsia="等线" w:hint="eastAsia"/>
          <w:bCs/>
          <w:i/>
          <w:color w:val="000000" w:themeColor="text1"/>
          <w:sz w:val="24"/>
          <w:szCs w:val="24"/>
          <w:lang w:eastAsia="zh-CN"/>
        </w:rPr>
      </w:pPr>
      <w:r w:rsidRPr="00593114">
        <w:rPr>
          <w:bCs/>
          <w:color w:val="000000" w:themeColor="text1"/>
          <w:sz w:val="24"/>
          <w:szCs w:val="24"/>
        </w:rPr>
        <w:t xml:space="preserve">3GPP TSG RAN </w:t>
      </w:r>
      <w:r w:rsidR="00481E4C">
        <w:rPr>
          <w:rFonts w:eastAsiaTheme="minorEastAsia" w:hint="eastAsia"/>
          <w:bCs/>
          <w:color w:val="000000" w:themeColor="text1"/>
          <w:sz w:val="24"/>
          <w:szCs w:val="24"/>
          <w:lang w:eastAsia="ko-KR"/>
        </w:rPr>
        <w:t>Me</w:t>
      </w:r>
      <w:r w:rsidR="00BD118C">
        <w:rPr>
          <w:rFonts w:eastAsiaTheme="minorEastAsia" w:hint="eastAsia"/>
          <w:bCs/>
          <w:color w:val="000000" w:themeColor="text1"/>
          <w:sz w:val="24"/>
          <w:szCs w:val="24"/>
          <w:lang w:eastAsia="ko-KR"/>
        </w:rPr>
        <w:t>e</w:t>
      </w:r>
      <w:r w:rsidR="00481E4C">
        <w:rPr>
          <w:rFonts w:eastAsiaTheme="minorEastAsia" w:hint="eastAsia"/>
          <w:bCs/>
          <w:color w:val="000000" w:themeColor="text1"/>
          <w:sz w:val="24"/>
          <w:szCs w:val="24"/>
          <w:lang w:eastAsia="ko-KR"/>
        </w:rPr>
        <w:t xml:space="preserve">ting </w:t>
      </w:r>
      <w:r w:rsidR="001432CE">
        <w:rPr>
          <w:rFonts w:eastAsiaTheme="minorEastAsia" w:hint="eastAsia"/>
          <w:bCs/>
          <w:color w:val="000000" w:themeColor="text1"/>
          <w:sz w:val="24"/>
          <w:szCs w:val="24"/>
          <w:lang w:eastAsia="ko-KR"/>
        </w:rPr>
        <w:t>#10</w:t>
      </w:r>
      <w:r w:rsidR="00481E4C">
        <w:rPr>
          <w:rFonts w:eastAsiaTheme="minorEastAsia" w:hint="eastAsia"/>
          <w:bCs/>
          <w:color w:val="000000" w:themeColor="text1"/>
          <w:sz w:val="24"/>
          <w:szCs w:val="24"/>
          <w:lang w:eastAsia="ko-KR"/>
        </w:rPr>
        <w:t>7</w:t>
      </w:r>
      <w:r w:rsidR="00481E4C">
        <w:rPr>
          <w:rFonts w:eastAsiaTheme="minorEastAsia"/>
          <w:bCs/>
          <w:color w:val="000000" w:themeColor="text1"/>
          <w:sz w:val="24"/>
          <w:szCs w:val="24"/>
          <w:lang w:eastAsia="ko-KR"/>
        </w:rPr>
        <w:tab/>
      </w:r>
      <w:r w:rsidRPr="00593114">
        <w:rPr>
          <w:bCs/>
          <w:color w:val="000000" w:themeColor="text1"/>
          <w:sz w:val="24"/>
          <w:szCs w:val="24"/>
        </w:rPr>
        <w:t>R</w:t>
      </w:r>
      <w:r w:rsidR="00305F80">
        <w:rPr>
          <w:rFonts w:eastAsiaTheme="minorEastAsia" w:hint="eastAsia"/>
          <w:bCs/>
          <w:color w:val="000000" w:themeColor="text1"/>
          <w:sz w:val="24"/>
          <w:szCs w:val="24"/>
          <w:lang w:eastAsia="ko-KR"/>
        </w:rPr>
        <w:t>P</w:t>
      </w:r>
      <w:r w:rsidRPr="00593114">
        <w:rPr>
          <w:bCs/>
          <w:color w:val="000000" w:themeColor="text1"/>
          <w:sz w:val="24"/>
          <w:szCs w:val="24"/>
        </w:rPr>
        <w:t>-2</w:t>
      </w:r>
      <w:r w:rsidR="00305F80">
        <w:rPr>
          <w:rFonts w:eastAsiaTheme="minorEastAsia" w:hint="eastAsia"/>
          <w:bCs/>
          <w:color w:val="000000" w:themeColor="text1"/>
          <w:sz w:val="24"/>
          <w:szCs w:val="24"/>
          <w:lang w:eastAsia="ko-KR"/>
        </w:rPr>
        <w:t>5</w:t>
      </w:r>
      <w:r w:rsidR="007E5EBF">
        <w:rPr>
          <w:rFonts w:eastAsiaTheme="minorEastAsia" w:hint="eastAsia"/>
          <w:bCs/>
          <w:color w:val="000000" w:themeColor="text1"/>
          <w:sz w:val="24"/>
          <w:szCs w:val="24"/>
          <w:lang w:eastAsia="ko-KR"/>
        </w:rPr>
        <w:t>0</w:t>
      </w:r>
      <w:r w:rsidR="00E87909">
        <w:rPr>
          <w:rFonts w:eastAsia="等线" w:hint="eastAsia"/>
          <w:bCs/>
          <w:color w:val="000000" w:themeColor="text1"/>
          <w:sz w:val="24"/>
          <w:szCs w:val="24"/>
          <w:lang w:eastAsia="zh-CN"/>
        </w:rPr>
        <w:t>335</w:t>
      </w:r>
    </w:p>
    <w:p w14:paraId="1A87965F" w14:textId="38C13EA6" w:rsidR="005D0AEE" w:rsidRPr="00593114" w:rsidRDefault="001432CE" w:rsidP="001432CE">
      <w:pPr>
        <w:pStyle w:val="ad"/>
        <w:tabs>
          <w:tab w:val="left" w:pos="2410"/>
          <w:tab w:val="right" w:pos="9639"/>
        </w:tabs>
        <w:rPr>
          <w:bCs/>
          <w:color w:val="000000" w:themeColor="text1"/>
          <w:sz w:val="24"/>
          <w:szCs w:val="24"/>
        </w:rPr>
      </w:pPr>
      <w:r w:rsidRPr="001432CE">
        <w:rPr>
          <w:rFonts w:eastAsia="Batang" w:cs="Arial"/>
          <w:color w:val="000000" w:themeColor="text1"/>
          <w:sz w:val="24"/>
          <w:szCs w:val="24"/>
        </w:rPr>
        <w:t>Incheon, Korea, March 12 – 14, 2025</w:t>
      </w:r>
    </w:p>
    <w:p w14:paraId="77A8EB30" w14:textId="77777777" w:rsidR="009113E8" w:rsidRPr="00593114" w:rsidRDefault="009113E8" w:rsidP="007B24F2">
      <w:pPr>
        <w:pStyle w:val="ad"/>
        <w:rPr>
          <w:bCs/>
          <w:color w:val="000000" w:themeColor="text1"/>
          <w:sz w:val="24"/>
        </w:rPr>
      </w:pPr>
    </w:p>
    <w:p w14:paraId="265390CB" w14:textId="77777777" w:rsidR="009113E8" w:rsidRPr="00593114" w:rsidRDefault="009113E8" w:rsidP="007B24F2">
      <w:pPr>
        <w:pStyle w:val="ad"/>
        <w:rPr>
          <w:bCs/>
          <w:color w:val="000000" w:themeColor="text1"/>
          <w:sz w:val="24"/>
        </w:rPr>
      </w:pPr>
    </w:p>
    <w:p w14:paraId="6EE67510" w14:textId="7A776D3B" w:rsidR="009113E8" w:rsidRPr="00593114" w:rsidRDefault="009113E8" w:rsidP="00980F15">
      <w:pPr>
        <w:tabs>
          <w:tab w:val="left" w:pos="1985"/>
        </w:tabs>
        <w:ind w:left="1985" w:hanging="1985"/>
        <w:rPr>
          <w:rFonts w:ascii="Arial" w:hAnsi="Arial" w:cs="Arial"/>
          <w:b/>
          <w:bCs/>
          <w:color w:val="000000" w:themeColor="text1"/>
          <w:sz w:val="24"/>
        </w:rPr>
      </w:pPr>
      <w:r w:rsidRPr="00593114">
        <w:rPr>
          <w:rFonts w:ascii="Arial" w:hAnsi="Arial" w:cs="Arial"/>
          <w:b/>
          <w:bCs/>
          <w:color w:val="000000" w:themeColor="text1"/>
          <w:sz w:val="24"/>
        </w:rPr>
        <w:t>Agenda item:</w:t>
      </w:r>
      <w:r w:rsidRPr="00593114">
        <w:rPr>
          <w:rFonts w:ascii="Arial" w:hAnsi="Arial" w:cs="Arial"/>
          <w:b/>
          <w:bCs/>
          <w:color w:val="000000" w:themeColor="text1"/>
          <w:sz w:val="24"/>
        </w:rPr>
        <w:tab/>
      </w:r>
      <w:r w:rsidR="00C54AD0">
        <w:rPr>
          <w:rFonts w:ascii="Arial" w:eastAsiaTheme="minorEastAsia" w:hAnsi="Arial" w:cs="Arial" w:hint="eastAsia"/>
          <w:b/>
          <w:bCs/>
          <w:color w:val="000000" w:themeColor="text1"/>
          <w:sz w:val="24"/>
          <w:lang w:eastAsia="ko-KR"/>
        </w:rPr>
        <w:t>15</w:t>
      </w:r>
      <w:r w:rsidR="00FE72A8" w:rsidRPr="00593114">
        <w:rPr>
          <w:rFonts w:ascii="Arial" w:hAnsi="Arial" w:cs="Arial"/>
          <w:b/>
          <w:bCs/>
          <w:color w:val="000000" w:themeColor="text1"/>
          <w:sz w:val="24"/>
        </w:rPr>
        <w:t>.</w:t>
      </w:r>
      <w:r w:rsidR="00C54AD0">
        <w:rPr>
          <w:rFonts w:ascii="Arial" w:eastAsiaTheme="minorEastAsia" w:hAnsi="Arial" w:cs="Arial" w:hint="eastAsia"/>
          <w:b/>
          <w:bCs/>
          <w:color w:val="000000" w:themeColor="text1"/>
          <w:sz w:val="24"/>
          <w:lang w:eastAsia="ko-KR"/>
        </w:rPr>
        <w:t>2</w:t>
      </w:r>
      <w:r w:rsidR="00FE72A8" w:rsidRPr="00593114">
        <w:rPr>
          <w:rFonts w:ascii="Arial" w:hAnsi="Arial" w:cs="Arial"/>
          <w:b/>
          <w:bCs/>
          <w:color w:val="000000" w:themeColor="text1"/>
          <w:sz w:val="24"/>
        </w:rPr>
        <w:t>.</w:t>
      </w:r>
      <w:r w:rsidR="00D72BDE" w:rsidRPr="00593114">
        <w:rPr>
          <w:rFonts w:ascii="Arial" w:hAnsi="Arial" w:cs="Arial"/>
          <w:b/>
          <w:bCs/>
          <w:color w:val="000000" w:themeColor="text1"/>
          <w:sz w:val="24"/>
        </w:rPr>
        <w:t>1</w:t>
      </w:r>
    </w:p>
    <w:p w14:paraId="1A25E54B" w14:textId="1980951F" w:rsidR="009113E8" w:rsidRPr="00593114" w:rsidRDefault="009113E8" w:rsidP="007B24F2">
      <w:pPr>
        <w:tabs>
          <w:tab w:val="left" w:pos="1985"/>
        </w:tabs>
        <w:ind w:left="1985" w:hanging="1985"/>
        <w:rPr>
          <w:rFonts w:ascii="Arial" w:hAnsi="Arial" w:cs="Arial" w:hint="eastAsia"/>
          <w:b/>
          <w:bCs/>
          <w:color w:val="000000" w:themeColor="text1"/>
          <w:sz w:val="24"/>
          <w:lang w:eastAsia="zh-CN"/>
        </w:rPr>
      </w:pPr>
      <w:r w:rsidRPr="00593114">
        <w:rPr>
          <w:rFonts w:ascii="Arial" w:hAnsi="Arial" w:cs="Arial"/>
          <w:b/>
          <w:bCs/>
          <w:color w:val="000000" w:themeColor="text1"/>
          <w:sz w:val="24"/>
        </w:rPr>
        <w:t>Source:</w:t>
      </w:r>
      <w:r w:rsidRPr="00593114">
        <w:rPr>
          <w:rFonts w:ascii="Arial" w:hAnsi="Arial" w:cs="Arial"/>
          <w:b/>
          <w:bCs/>
          <w:color w:val="000000" w:themeColor="text1"/>
          <w:sz w:val="24"/>
        </w:rPr>
        <w:tab/>
      </w:r>
      <w:r w:rsidR="00E87909">
        <w:rPr>
          <w:rFonts w:ascii="Arial" w:hAnsi="Arial" w:cs="Arial" w:hint="eastAsia"/>
          <w:b/>
          <w:bCs/>
          <w:color w:val="000000" w:themeColor="text1"/>
          <w:sz w:val="24"/>
          <w:lang w:eastAsia="zh-CN"/>
        </w:rPr>
        <w:t>SEU</w:t>
      </w:r>
    </w:p>
    <w:p w14:paraId="3ADA391A" w14:textId="404E618B" w:rsidR="009113E8" w:rsidRPr="00F90D67" w:rsidRDefault="009113E8" w:rsidP="007B24F2">
      <w:pPr>
        <w:ind w:left="1985" w:hanging="1985"/>
        <w:rPr>
          <w:rFonts w:ascii="Arial" w:eastAsiaTheme="minorEastAsia" w:hAnsi="Arial" w:cs="Arial"/>
          <w:b/>
          <w:bCs/>
          <w:color w:val="000000" w:themeColor="text1"/>
          <w:sz w:val="24"/>
          <w:lang w:eastAsia="ko-KR"/>
        </w:rPr>
      </w:pPr>
      <w:r w:rsidRPr="00593114">
        <w:rPr>
          <w:rFonts w:ascii="Arial" w:hAnsi="Arial" w:cs="Arial"/>
          <w:b/>
          <w:bCs/>
          <w:color w:val="000000" w:themeColor="text1"/>
          <w:sz w:val="24"/>
        </w:rPr>
        <w:t>Title:</w:t>
      </w:r>
      <w:r w:rsidRPr="00593114">
        <w:rPr>
          <w:rFonts w:ascii="Arial" w:hAnsi="Arial" w:cs="Arial"/>
          <w:b/>
          <w:bCs/>
          <w:color w:val="000000" w:themeColor="text1"/>
          <w:sz w:val="24"/>
        </w:rPr>
        <w:tab/>
      </w:r>
      <w:r w:rsidR="005827C0">
        <w:rPr>
          <w:rFonts w:ascii="Arial" w:eastAsiaTheme="minorEastAsia" w:hAnsi="Arial" w:cs="Arial" w:hint="eastAsia"/>
          <w:b/>
          <w:bCs/>
          <w:color w:val="000000" w:themeColor="text1"/>
          <w:sz w:val="24"/>
          <w:lang w:eastAsia="ko-KR"/>
        </w:rPr>
        <w:t xml:space="preserve">View on </w:t>
      </w:r>
      <w:r w:rsidR="007E5EBF">
        <w:rPr>
          <w:rFonts w:ascii="Arial" w:eastAsiaTheme="minorEastAsia" w:hAnsi="Arial" w:cs="Arial" w:hint="eastAsia"/>
          <w:b/>
          <w:bCs/>
          <w:color w:val="000000" w:themeColor="text1"/>
          <w:sz w:val="24"/>
          <w:lang w:eastAsia="ko-KR"/>
        </w:rPr>
        <w:t xml:space="preserve">Rel-20 </w:t>
      </w:r>
      <w:r w:rsidR="0032228F" w:rsidRPr="0032228F">
        <w:rPr>
          <w:rFonts w:ascii="Arial" w:hAnsi="Arial" w:cs="Arial"/>
          <w:b/>
          <w:bCs/>
          <w:color w:val="000000" w:themeColor="text1"/>
          <w:sz w:val="24"/>
        </w:rPr>
        <w:t>AI/ML for air interface</w:t>
      </w:r>
      <w:r w:rsidR="00F90D67">
        <w:rPr>
          <w:rFonts w:ascii="Arial" w:eastAsiaTheme="minorEastAsia" w:hAnsi="Arial" w:cs="Arial" w:hint="eastAsia"/>
          <w:b/>
          <w:bCs/>
          <w:color w:val="000000" w:themeColor="text1"/>
          <w:sz w:val="24"/>
          <w:lang w:eastAsia="ko-KR"/>
        </w:rPr>
        <w:t xml:space="preserve"> for 5G-Advanced</w:t>
      </w:r>
    </w:p>
    <w:p w14:paraId="60CD5F87" w14:textId="770C1EB6" w:rsidR="009113E8" w:rsidRPr="00593114" w:rsidRDefault="009113E8" w:rsidP="007B24F2">
      <w:pPr>
        <w:tabs>
          <w:tab w:val="left" w:pos="1985"/>
        </w:tabs>
        <w:rPr>
          <w:rFonts w:ascii="Arial" w:hAnsi="Arial" w:cs="Arial"/>
          <w:b/>
          <w:bCs/>
          <w:color w:val="000000" w:themeColor="text1"/>
          <w:sz w:val="24"/>
        </w:rPr>
      </w:pPr>
      <w:r w:rsidRPr="00593114">
        <w:rPr>
          <w:rFonts w:ascii="Arial" w:hAnsi="Arial" w:cs="Arial"/>
          <w:b/>
          <w:bCs/>
          <w:color w:val="000000" w:themeColor="text1"/>
          <w:sz w:val="24"/>
        </w:rPr>
        <w:t>Document for:</w:t>
      </w:r>
      <w:r w:rsidRPr="00593114">
        <w:rPr>
          <w:rFonts w:ascii="Arial" w:hAnsi="Arial" w:cs="Arial"/>
          <w:b/>
          <w:bCs/>
          <w:color w:val="000000" w:themeColor="text1"/>
          <w:sz w:val="24"/>
        </w:rPr>
        <w:tab/>
      </w:r>
      <w:r w:rsidR="00A55C35" w:rsidRPr="00593114">
        <w:rPr>
          <w:rFonts w:ascii="Arial" w:hAnsi="Arial" w:cs="Arial"/>
          <w:b/>
          <w:bCs/>
          <w:color w:val="000000" w:themeColor="text1"/>
          <w:sz w:val="24"/>
        </w:rPr>
        <w:t>Discussion and Decision</w:t>
      </w:r>
    </w:p>
    <w:p w14:paraId="41D6AA04" w14:textId="77777777" w:rsidR="009113E8" w:rsidRPr="00593114" w:rsidRDefault="009113E8" w:rsidP="007B24F2">
      <w:pPr>
        <w:pStyle w:val="1"/>
        <w:rPr>
          <w:color w:val="000000" w:themeColor="text1"/>
        </w:rPr>
      </w:pPr>
      <w:r w:rsidRPr="00593114">
        <w:rPr>
          <w:color w:val="000000" w:themeColor="text1"/>
        </w:rPr>
        <w:t>1</w:t>
      </w:r>
      <w:r w:rsidRPr="00593114">
        <w:rPr>
          <w:color w:val="000000" w:themeColor="text1"/>
        </w:rPr>
        <w:tab/>
        <w:t>Introduction</w:t>
      </w:r>
    </w:p>
    <w:p w14:paraId="4B360E8C" w14:textId="3004A318" w:rsidR="002F21C0" w:rsidRPr="00E87909" w:rsidRDefault="00A812A4" w:rsidP="00696127">
      <w:pPr>
        <w:overflowPunct w:val="0"/>
        <w:autoSpaceDE w:val="0"/>
        <w:autoSpaceDN w:val="0"/>
        <w:adjustRightInd w:val="0"/>
        <w:textAlignment w:val="baseline"/>
        <w:rPr>
          <w:rFonts w:eastAsia="等线" w:hint="eastAsia"/>
          <w:lang w:eastAsia="zh-CN"/>
        </w:rPr>
      </w:pPr>
      <w:r w:rsidRPr="00A812A4">
        <w:rPr>
          <w:rFonts w:eastAsiaTheme="minorEastAsia"/>
          <w:lang w:eastAsia="en-GB"/>
        </w:rPr>
        <w:t xml:space="preserve">Rel-20 marks the final specification release of 5G prior to the commencement of normative work on 6G. It is undeniable that AI/ML stands as a pivotal component and enabling technology within the 6G air interface. Given that performance monitoring remains an unresolved aspect of LCM, </w:t>
      </w:r>
      <w:r>
        <w:rPr>
          <w:rFonts w:eastAsia="等线" w:hint="eastAsia"/>
          <w:lang w:eastAsia="zh-CN"/>
        </w:rPr>
        <w:t>we</w:t>
      </w:r>
      <w:r w:rsidRPr="00A812A4">
        <w:rPr>
          <w:rFonts w:eastAsiaTheme="minorEastAsia"/>
          <w:lang w:eastAsia="en-GB"/>
        </w:rPr>
        <w:t xml:space="preserve"> introduce a confidence-based performance monitoring approach tailored for UE</w:t>
      </w:r>
      <w:r>
        <w:rPr>
          <w:rFonts w:eastAsia="等线" w:hint="eastAsia"/>
          <w:lang w:eastAsia="zh-CN"/>
        </w:rPr>
        <w:t>-</w:t>
      </w:r>
      <w:r w:rsidRPr="00A812A4">
        <w:rPr>
          <w:rFonts w:eastAsiaTheme="minorEastAsia"/>
          <w:lang w:eastAsia="en-GB"/>
        </w:rPr>
        <w:t>side</w:t>
      </w:r>
      <w:r>
        <w:rPr>
          <w:rFonts w:eastAsia="等线" w:hint="eastAsia"/>
          <w:lang w:eastAsia="zh-CN"/>
        </w:rPr>
        <w:t xml:space="preserve"> predictions</w:t>
      </w:r>
      <w:r w:rsidRPr="00A812A4">
        <w:rPr>
          <w:rFonts w:eastAsiaTheme="minorEastAsia"/>
          <w:lang w:eastAsia="en-GB"/>
        </w:rPr>
        <w:t xml:space="preserve">. </w:t>
      </w:r>
      <w:r>
        <w:rPr>
          <w:rFonts w:eastAsia="等线" w:hint="eastAsia"/>
          <w:lang w:eastAsia="zh-CN"/>
        </w:rPr>
        <w:t>This</w:t>
      </w:r>
      <w:r w:rsidRPr="00A812A4">
        <w:rPr>
          <w:rFonts w:eastAsiaTheme="minorEastAsia"/>
          <w:lang w:eastAsia="en-GB"/>
        </w:rPr>
        <w:t xml:space="preserve"> method leverages uncertainty estimation to assign a confidence value to the predicted CSI, enabling the UE to determine the viability of using this predicted CSI</w:t>
      </w:r>
      <w:r w:rsidR="00E87909">
        <w:rPr>
          <w:rFonts w:eastAsia="等线" w:hint="eastAsia"/>
          <w:lang w:val="en-US" w:eastAsia="zh-CN"/>
        </w:rPr>
        <w:t>.</w:t>
      </w:r>
    </w:p>
    <w:p w14:paraId="12205638" w14:textId="4F9E21B1" w:rsidR="004E053F" w:rsidRPr="00593114" w:rsidRDefault="00FF350E" w:rsidP="007B24F2">
      <w:pPr>
        <w:pStyle w:val="1"/>
        <w:rPr>
          <w:color w:val="000000" w:themeColor="text1"/>
        </w:rPr>
      </w:pPr>
      <w:r w:rsidRPr="00593114">
        <w:rPr>
          <w:color w:val="000000" w:themeColor="text1"/>
        </w:rPr>
        <w:t>2</w:t>
      </w:r>
      <w:r w:rsidR="009113E8" w:rsidRPr="00593114">
        <w:rPr>
          <w:color w:val="000000" w:themeColor="text1"/>
        </w:rPr>
        <w:tab/>
      </w:r>
      <w:r w:rsidR="00D067AB" w:rsidRPr="00593114">
        <w:rPr>
          <w:color w:val="000000" w:themeColor="text1"/>
        </w:rPr>
        <w:t>D</w:t>
      </w:r>
      <w:r w:rsidR="009113E8" w:rsidRPr="00593114">
        <w:rPr>
          <w:color w:val="000000" w:themeColor="text1"/>
        </w:rPr>
        <w:t>iscussion</w:t>
      </w:r>
    </w:p>
    <w:p w14:paraId="63318FAD" w14:textId="79BC2719" w:rsidR="00AC7239" w:rsidRPr="001C2355" w:rsidRDefault="00AC7239" w:rsidP="00AC7239">
      <w:pPr>
        <w:rPr>
          <w:rFonts w:ascii="Arial" w:hAnsi="Arial" w:cs="Arial"/>
        </w:rPr>
      </w:pPr>
      <w:r w:rsidRPr="00AC7239">
        <w:rPr>
          <w:rFonts w:ascii="Arial" w:hAnsi="Arial" w:cs="Arial"/>
          <w:lang w:eastAsia="zh-CN"/>
        </w:rPr>
        <w:t xml:space="preserve">The </w:t>
      </w:r>
      <w:r>
        <w:rPr>
          <w:rFonts w:ascii="Arial" w:hAnsi="Arial" w:cs="Arial" w:hint="eastAsia"/>
          <w:lang w:eastAsia="zh-CN"/>
        </w:rPr>
        <w:t xml:space="preserve">following </w:t>
      </w:r>
      <w:r w:rsidRPr="00AC7239">
        <w:rPr>
          <w:rFonts w:ascii="Arial" w:hAnsi="Arial" w:cs="Arial"/>
          <w:lang w:eastAsia="zh-CN"/>
        </w:rPr>
        <w:t>potential specification aspects for performance monitoring</w:t>
      </w:r>
      <w:r>
        <w:rPr>
          <w:rFonts w:ascii="Arial" w:hAnsi="Arial" w:cs="Arial" w:hint="eastAsia"/>
          <w:lang w:eastAsia="zh-CN"/>
        </w:rPr>
        <w:t xml:space="preserve"> are</w:t>
      </w:r>
      <w:r w:rsidRPr="00AC7239">
        <w:rPr>
          <w:rFonts w:ascii="Arial" w:hAnsi="Arial" w:cs="Arial"/>
          <w:lang w:eastAsia="zh-CN"/>
        </w:rPr>
        <w:t xml:space="preserve"> identified in Rel-18 SI</w:t>
      </w:r>
      <w:r w:rsidRPr="28469ADC">
        <w:rPr>
          <w:rFonts w:ascii="Arial" w:hAnsi="Arial" w:cs="Arial"/>
        </w:rPr>
        <w:t>:</w:t>
      </w:r>
    </w:p>
    <w:tbl>
      <w:tblPr>
        <w:tblStyle w:val="afa"/>
        <w:tblW w:w="0" w:type="auto"/>
        <w:tblLook w:val="04A0" w:firstRow="1" w:lastRow="0" w:firstColumn="1" w:lastColumn="0" w:noHBand="0" w:noVBand="1"/>
      </w:tblPr>
      <w:tblGrid>
        <w:gridCol w:w="9621"/>
      </w:tblGrid>
      <w:tr w:rsidR="00AC7239" w:rsidRPr="001C2355" w14:paraId="70B02D05" w14:textId="77777777" w:rsidTr="00AC7239">
        <w:tc>
          <w:tcPr>
            <w:tcW w:w="9621" w:type="dxa"/>
          </w:tcPr>
          <w:p w14:paraId="7F61C586" w14:textId="77777777" w:rsidR="00AC7239" w:rsidRPr="001C2355" w:rsidRDefault="00AC7239" w:rsidP="003A2465">
            <w:pPr>
              <w:pStyle w:val="B1"/>
              <w:ind w:left="0" w:firstLine="0"/>
              <w:rPr>
                <w:rFonts w:ascii="Arial" w:eastAsia="Malgun Gothic" w:hAnsi="Arial" w:cs="Arial"/>
                <w:b/>
                <w:bCs/>
              </w:rPr>
            </w:pPr>
            <w:r w:rsidRPr="001C2355">
              <w:rPr>
                <w:rFonts w:ascii="Arial" w:eastAsia="Malgun Gothic" w:hAnsi="Arial" w:cs="Arial"/>
                <w:b/>
                <w:bCs/>
              </w:rPr>
              <w:t>In CSI prediction using UE-sided model use case:</w:t>
            </w:r>
          </w:p>
          <w:p w14:paraId="64E3922D" w14:textId="77777777" w:rsidR="00AC7239" w:rsidRPr="001C2355" w:rsidRDefault="00AC7239" w:rsidP="003A2465">
            <w:pPr>
              <w:pStyle w:val="B2"/>
              <w:ind w:left="0" w:firstLine="0"/>
              <w:rPr>
                <w:rFonts w:ascii="Arial" w:hAnsi="Arial" w:cs="Arial"/>
                <w:i/>
                <w:iCs/>
              </w:rPr>
            </w:pPr>
            <w:r w:rsidRPr="001C2355">
              <w:rPr>
                <w:rFonts w:ascii="Arial" w:hAnsi="Arial" w:cs="Arial"/>
                <w:i/>
                <w:iCs/>
              </w:rPr>
              <w:t xml:space="preserve">Performance monitoring: </w:t>
            </w:r>
          </w:p>
          <w:p w14:paraId="096BA2CA" w14:textId="77777777" w:rsidR="00AC7239" w:rsidRPr="001C2355" w:rsidRDefault="00AC7239" w:rsidP="003A2465">
            <w:pPr>
              <w:pStyle w:val="B2"/>
              <w:ind w:left="0" w:firstLine="0"/>
              <w:rPr>
                <w:rFonts w:ascii="Arial" w:hAnsi="Arial" w:cs="Arial"/>
              </w:rPr>
            </w:pPr>
            <w:r w:rsidRPr="001C2355">
              <w:rPr>
                <w:rFonts w:ascii="Arial" w:hAnsi="Arial" w:cs="Arial"/>
              </w:rPr>
              <w:t>For CSI prediction using UE side model use case, at least the following aspects have been proposed by companies on performance monitoring for functionality-based LCM:</w:t>
            </w:r>
          </w:p>
          <w:p w14:paraId="0150DC14" w14:textId="77777777" w:rsidR="00AC7239" w:rsidRPr="001C2355" w:rsidRDefault="00AC7239" w:rsidP="003A2465">
            <w:pPr>
              <w:pStyle w:val="B2"/>
              <w:ind w:left="572"/>
              <w:rPr>
                <w:rFonts w:ascii="Arial" w:hAnsi="Arial" w:cs="Arial"/>
              </w:rPr>
            </w:pPr>
            <w:r w:rsidRPr="001C2355">
              <w:rPr>
                <w:rFonts w:ascii="Arial" w:hAnsi="Arial" w:cs="Arial"/>
              </w:rPr>
              <w:t>-</w:t>
            </w:r>
            <w:r w:rsidRPr="001C2355">
              <w:rPr>
                <w:rFonts w:ascii="Arial" w:hAnsi="Arial" w:cs="Arial"/>
              </w:rPr>
              <w:tab/>
              <w:t>Type 1:</w:t>
            </w:r>
          </w:p>
          <w:p w14:paraId="1617A3B1" w14:textId="77777777" w:rsidR="00AC7239" w:rsidRPr="001C2355" w:rsidRDefault="00AC7239" w:rsidP="003A2465">
            <w:pPr>
              <w:pStyle w:val="B2"/>
              <w:ind w:left="572" w:firstLine="0"/>
              <w:rPr>
                <w:rFonts w:ascii="Arial" w:hAnsi="Arial" w:cs="Arial"/>
              </w:rPr>
            </w:pPr>
            <w:r w:rsidRPr="001C2355">
              <w:rPr>
                <w:rFonts w:ascii="Arial" w:hAnsi="Arial" w:cs="Arial"/>
              </w:rPr>
              <w:t>-</w:t>
            </w:r>
            <w:r w:rsidRPr="001C2355">
              <w:rPr>
                <w:rFonts w:ascii="Arial" w:hAnsi="Arial" w:cs="Arial"/>
              </w:rPr>
              <w:tab/>
              <w:t xml:space="preserve">UE calculates the </w:t>
            </w:r>
            <w:r w:rsidRPr="001C2355">
              <w:rPr>
                <w:rFonts w:ascii="Arial" w:hAnsi="Arial" w:cs="Arial"/>
                <w:i/>
                <w:iCs/>
              </w:rPr>
              <w:t>performance metric(s)</w:t>
            </w:r>
          </w:p>
          <w:p w14:paraId="23EF682A" w14:textId="77777777" w:rsidR="00AC7239" w:rsidRPr="001C2355" w:rsidRDefault="00AC7239" w:rsidP="003A2465">
            <w:pPr>
              <w:pStyle w:val="B2"/>
              <w:ind w:left="572" w:firstLine="0"/>
              <w:rPr>
                <w:rFonts w:ascii="Arial" w:hAnsi="Arial" w:cs="Arial"/>
              </w:rPr>
            </w:pPr>
            <w:r w:rsidRPr="3311C7C2">
              <w:rPr>
                <w:rFonts w:ascii="Arial" w:hAnsi="Arial" w:cs="Arial"/>
              </w:rPr>
              <w:t>-</w:t>
            </w:r>
            <w:r>
              <w:tab/>
            </w:r>
            <w:r w:rsidRPr="3311C7C2">
              <w:rPr>
                <w:rFonts w:ascii="Arial" w:hAnsi="Arial" w:cs="Arial"/>
              </w:rPr>
              <w:t xml:space="preserve">UE reports </w:t>
            </w:r>
            <w:r w:rsidRPr="3311C7C2">
              <w:rPr>
                <w:rFonts w:ascii="Arial" w:hAnsi="Arial" w:cs="Arial"/>
                <w:i/>
              </w:rPr>
              <w:t>performance monitoring</w:t>
            </w:r>
            <w:r w:rsidRPr="3311C7C2">
              <w:rPr>
                <w:rFonts w:ascii="Arial" w:hAnsi="Arial" w:cs="Arial"/>
              </w:rPr>
              <w:t xml:space="preserve"> output that facilitates functionality fallback decision at the network</w:t>
            </w:r>
          </w:p>
          <w:p w14:paraId="327BCE57" w14:textId="77777777" w:rsidR="00AC7239" w:rsidRPr="001C2355" w:rsidRDefault="00AC7239" w:rsidP="003A2465">
            <w:pPr>
              <w:pStyle w:val="B2"/>
              <w:ind w:left="860" w:firstLine="4"/>
              <w:rPr>
                <w:rFonts w:ascii="Arial" w:hAnsi="Arial" w:cs="Arial"/>
              </w:rPr>
            </w:pPr>
            <w:r w:rsidRPr="001C2355">
              <w:rPr>
                <w:rFonts w:ascii="Arial" w:hAnsi="Arial" w:cs="Arial"/>
              </w:rPr>
              <w:t>-</w:t>
            </w:r>
            <w:r w:rsidRPr="001C2355">
              <w:rPr>
                <w:rFonts w:ascii="Arial" w:hAnsi="Arial" w:cs="Arial"/>
              </w:rPr>
              <w:tab/>
              <w:t xml:space="preserve">Performance monitoring output details can be further defined </w:t>
            </w:r>
          </w:p>
          <w:p w14:paraId="52A7AED7" w14:textId="77777777" w:rsidR="00AC7239" w:rsidRPr="001C2355" w:rsidRDefault="00AC7239" w:rsidP="003A2465">
            <w:pPr>
              <w:pStyle w:val="B2"/>
              <w:ind w:left="860" w:firstLine="4"/>
              <w:rPr>
                <w:rFonts w:ascii="Arial" w:hAnsi="Arial" w:cs="Arial"/>
              </w:rPr>
            </w:pPr>
            <w:r w:rsidRPr="3311C7C2">
              <w:rPr>
                <w:rFonts w:ascii="Arial" w:hAnsi="Arial" w:cs="Arial"/>
              </w:rPr>
              <w:t>-</w:t>
            </w:r>
            <w:r>
              <w:tab/>
            </w:r>
            <w:r w:rsidRPr="3311C7C2">
              <w:rPr>
                <w:rFonts w:ascii="Arial" w:hAnsi="Arial" w:cs="Arial"/>
              </w:rPr>
              <w:t xml:space="preserve">NW may configure threshold criterion to facilitate UE side performance monitoring (if needed). </w:t>
            </w:r>
          </w:p>
          <w:p w14:paraId="05EB5E64" w14:textId="77777777" w:rsidR="00AC7239" w:rsidRPr="001C2355" w:rsidRDefault="00AC7239" w:rsidP="003A2465">
            <w:pPr>
              <w:pStyle w:val="B2"/>
              <w:ind w:left="572" w:firstLine="0"/>
              <w:rPr>
                <w:rFonts w:ascii="Arial" w:hAnsi="Arial" w:cs="Arial"/>
              </w:rPr>
            </w:pPr>
            <w:r w:rsidRPr="001C2355">
              <w:rPr>
                <w:rFonts w:ascii="Arial" w:hAnsi="Arial" w:cs="Arial"/>
              </w:rPr>
              <w:t>-</w:t>
            </w:r>
            <w:r w:rsidRPr="001C2355">
              <w:rPr>
                <w:rFonts w:ascii="Arial" w:hAnsi="Arial" w:cs="Arial"/>
              </w:rPr>
              <w:tab/>
              <w:t>NW makes decision(s) of functionality fallback operation (fallback mechanism to legacy CSI reporting).</w:t>
            </w:r>
          </w:p>
          <w:p w14:paraId="3190C9E4" w14:textId="77777777" w:rsidR="00AC7239" w:rsidRPr="001C2355" w:rsidRDefault="00AC7239" w:rsidP="003A2465">
            <w:pPr>
              <w:pStyle w:val="B2"/>
              <w:ind w:left="288" w:firstLine="0"/>
              <w:rPr>
                <w:rFonts w:ascii="Arial" w:hAnsi="Arial" w:cs="Arial"/>
              </w:rPr>
            </w:pPr>
            <w:r w:rsidRPr="001C2355">
              <w:rPr>
                <w:rFonts w:ascii="Arial" w:hAnsi="Arial" w:cs="Arial"/>
              </w:rPr>
              <w:t>-</w:t>
            </w:r>
            <w:r w:rsidRPr="001C2355">
              <w:rPr>
                <w:rFonts w:ascii="Arial" w:hAnsi="Arial" w:cs="Arial"/>
              </w:rPr>
              <w:tab/>
              <w:t xml:space="preserve">Type 2: </w:t>
            </w:r>
          </w:p>
          <w:p w14:paraId="1A9E0613" w14:textId="77777777" w:rsidR="00AC7239" w:rsidRPr="001C2355" w:rsidRDefault="00AC7239" w:rsidP="003A2465">
            <w:pPr>
              <w:pStyle w:val="B2"/>
              <w:ind w:left="288" w:firstLine="288"/>
              <w:rPr>
                <w:rFonts w:ascii="Arial" w:hAnsi="Arial" w:cs="Arial"/>
              </w:rPr>
            </w:pPr>
            <w:r w:rsidRPr="001C2355">
              <w:rPr>
                <w:rFonts w:ascii="Arial" w:hAnsi="Arial" w:cs="Arial"/>
              </w:rPr>
              <w:t>-</w:t>
            </w:r>
            <w:r w:rsidRPr="001C2355">
              <w:rPr>
                <w:rFonts w:ascii="Arial" w:hAnsi="Arial" w:cs="Arial"/>
              </w:rPr>
              <w:tab/>
              <w:t xml:space="preserve">UE reports </w:t>
            </w:r>
            <w:r w:rsidRPr="001C2355">
              <w:rPr>
                <w:rFonts w:ascii="Arial" w:hAnsi="Arial" w:cs="Arial"/>
                <w:i/>
                <w:iCs/>
              </w:rPr>
              <w:t>predicted CSI</w:t>
            </w:r>
            <w:r w:rsidRPr="001C2355">
              <w:rPr>
                <w:rFonts w:ascii="Arial" w:hAnsi="Arial" w:cs="Arial"/>
              </w:rPr>
              <w:t xml:space="preserve"> and/or the corresponding </w:t>
            </w:r>
            <w:r w:rsidRPr="001C2355">
              <w:rPr>
                <w:rFonts w:ascii="Arial" w:hAnsi="Arial" w:cs="Arial"/>
                <w:i/>
                <w:iCs/>
              </w:rPr>
              <w:t>ground-truth</w:t>
            </w:r>
            <w:r w:rsidRPr="001C2355">
              <w:rPr>
                <w:rFonts w:ascii="Arial" w:hAnsi="Arial" w:cs="Arial"/>
              </w:rPr>
              <w:t xml:space="preserve">  </w:t>
            </w:r>
          </w:p>
          <w:p w14:paraId="3B5BBD00" w14:textId="77777777" w:rsidR="00AC7239" w:rsidRPr="001C2355" w:rsidRDefault="00AC7239" w:rsidP="003A2465">
            <w:pPr>
              <w:pStyle w:val="B2"/>
              <w:ind w:left="288" w:firstLine="288"/>
              <w:rPr>
                <w:rFonts w:ascii="Arial" w:hAnsi="Arial" w:cs="Arial"/>
              </w:rPr>
            </w:pPr>
            <w:r w:rsidRPr="001C2355">
              <w:rPr>
                <w:rFonts w:ascii="Arial" w:hAnsi="Arial" w:cs="Arial"/>
              </w:rPr>
              <w:t>-</w:t>
            </w:r>
            <w:r w:rsidRPr="001C2355">
              <w:rPr>
                <w:rFonts w:ascii="Arial" w:hAnsi="Arial" w:cs="Arial"/>
              </w:rPr>
              <w:tab/>
              <w:t xml:space="preserve">NW calculates the </w:t>
            </w:r>
            <w:r w:rsidRPr="001C2355">
              <w:rPr>
                <w:rFonts w:ascii="Arial" w:hAnsi="Arial" w:cs="Arial"/>
                <w:i/>
                <w:iCs/>
              </w:rPr>
              <w:t>performance metrics</w:t>
            </w:r>
            <w:r w:rsidRPr="001C2355">
              <w:rPr>
                <w:rFonts w:ascii="Arial" w:hAnsi="Arial" w:cs="Arial"/>
              </w:rPr>
              <w:t xml:space="preserve">. </w:t>
            </w:r>
          </w:p>
          <w:p w14:paraId="496E8862" w14:textId="77777777" w:rsidR="00AC7239" w:rsidRPr="001C2355" w:rsidRDefault="00AC7239" w:rsidP="003A2465">
            <w:pPr>
              <w:pStyle w:val="B2"/>
              <w:ind w:left="288" w:firstLine="288"/>
              <w:rPr>
                <w:rFonts w:ascii="Arial" w:hAnsi="Arial" w:cs="Arial"/>
              </w:rPr>
            </w:pPr>
            <w:r w:rsidRPr="001C2355">
              <w:rPr>
                <w:rFonts w:ascii="Arial" w:hAnsi="Arial" w:cs="Arial"/>
              </w:rPr>
              <w:t>-</w:t>
            </w:r>
            <w:r w:rsidRPr="001C2355">
              <w:rPr>
                <w:rFonts w:ascii="Arial" w:hAnsi="Arial" w:cs="Arial"/>
              </w:rPr>
              <w:tab/>
              <w:t>NW makes decision(s) of functionality fallback operation (fallback mechanism to legacy CSI reporting).</w:t>
            </w:r>
          </w:p>
          <w:p w14:paraId="3072FA35" w14:textId="77777777" w:rsidR="00AC7239" w:rsidRPr="001C2355" w:rsidRDefault="00AC7239" w:rsidP="003A2465">
            <w:pPr>
              <w:pStyle w:val="B2"/>
              <w:ind w:left="288" w:firstLine="0"/>
              <w:rPr>
                <w:rFonts w:ascii="Arial" w:hAnsi="Arial" w:cs="Arial"/>
              </w:rPr>
            </w:pPr>
            <w:r w:rsidRPr="001C2355">
              <w:rPr>
                <w:rFonts w:ascii="Arial" w:hAnsi="Arial" w:cs="Arial"/>
              </w:rPr>
              <w:t>-</w:t>
            </w:r>
            <w:r w:rsidRPr="001C2355">
              <w:rPr>
                <w:rFonts w:ascii="Arial" w:hAnsi="Arial" w:cs="Arial"/>
              </w:rPr>
              <w:tab/>
              <w:t xml:space="preserve">Type 3: </w:t>
            </w:r>
          </w:p>
          <w:p w14:paraId="45F59E97" w14:textId="77777777" w:rsidR="00AC7239" w:rsidRPr="001C2355" w:rsidRDefault="00AC7239" w:rsidP="003A2465">
            <w:pPr>
              <w:pStyle w:val="B2"/>
              <w:ind w:left="288" w:firstLine="288"/>
              <w:rPr>
                <w:rFonts w:ascii="Arial" w:hAnsi="Arial" w:cs="Arial"/>
              </w:rPr>
            </w:pPr>
            <w:r w:rsidRPr="001C2355">
              <w:rPr>
                <w:rFonts w:ascii="Arial" w:hAnsi="Arial" w:cs="Arial"/>
              </w:rPr>
              <w:t>-</w:t>
            </w:r>
            <w:r w:rsidRPr="001C2355">
              <w:rPr>
                <w:rFonts w:ascii="Arial" w:hAnsi="Arial" w:cs="Arial"/>
              </w:rPr>
              <w:tab/>
              <w:t xml:space="preserve">UE calculates the </w:t>
            </w:r>
            <w:r w:rsidRPr="001C2355">
              <w:rPr>
                <w:rFonts w:ascii="Arial" w:hAnsi="Arial" w:cs="Arial"/>
                <w:i/>
                <w:iCs/>
              </w:rPr>
              <w:t>performance metric(s)</w:t>
            </w:r>
            <w:r w:rsidRPr="001C2355">
              <w:rPr>
                <w:rFonts w:ascii="Arial" w:hAnsi="Arial" w:cs="Arial"/>
              </w:rPr>
              <w:t xml:space="preserve"> </w:t>
            </w:r>
          </w:p>
          <w:p w14:paraId="7AD1F0CD" w14:textId="77777777" w:rsidR="00AC7239" w:rsidRPr="001C2355" w:rsidRDefault="00AC7239" w:rsidP="003A2465">
            <w:pPr>
              <w:pStyle w:val="B2"/>
              <w:ind w:left="288" w:firstLine="288"/>
              <w:rPr>
                <w:rFonts w:ascii="Arial" w:hAnsi="Arial" w:cs="Arial"/>
              </w:rPr>
            </w:pPr>
            <w:r w:rsidRPr="001C2355">
              <w:rPr>
                <w:rFonts w:ascii="Arial" w:hAnsi="Arial" w:cs="Arial"/>
              </w:rPr>
              <w:t>-</w:t>
            </w:r>
            <w:r w:rsidRPr="001C2355">
              <w:rPr>
                <w:rFonts w:ascii="Arial" w:hAnsi="Arial" w:cs="Arial"/>
              </w:rPr>
              <w:tab/>
              <w:t xml:space="preserve">UE reports </w:t>
            </w:r>
            <w:r w:rsidRPr="001C2355">
              <w:rPr>
                <w:rFonts w:ascii="Arial" w:hAnsi="Arial" w:cs="Arial"/>
                <w:i/>
                <w:iCs/>
              </w:rPr>
              <w:t>performance metric(s)</w:t>
            </w:r>
            <w:r w:rsidRPr="001C2355">
              <w:rPr>
                <w:rFonts w:ascii="Arial" w:hAnsi="Arial" w:cs="Arial"/>
              </w:rPr>
              <w:t xml:space="preserve"> to the NW</w:t>
            </w:r>
          </w:p>
          <w:p w14:paraId="630FE287" w14:textId="77777777" w:rsidR="00AC7239" w:rsidRPr="001C2355" w:rsidRDefault="00AC7239" w:rsidP="003A2465">
            <w:pPr>
              <w:pStyle w:val="B2"/>
              <w:ind w:left="288" w:firstLine="288"/>
              <w:rPr>
                <w:rFonts w:ascii="Arial" w:hAnsi="Arial" w:cs="Arial"/>
              </w:rPr>
            </w:pPr>
            <w:r w:rsidRPr="001C2355">
              <w:rPr>
                <w:rFonts w:ascii="Arial" w:hAnsi="Arial" w:cs="Arial"/>
              </w:rPr>
              <w:lastRenderedPageBreak/>
              <w:t>-</w:t>
            </w:r>
            <w:r w:rsidRPr="001C2355">
              <w:rPr>
                <w:rFonts w:ascii="Arial" w:hAnsi="Arial" w:cs="Arial"/>
              </w:rPr>
              <w:tab/>
              <w:t xml:space="preserve">NW makes decision(s) of functionality fallback operation (fallback mechanism to legacy CSI reporting). </w:t>
            </w:r>
          </w:p>
          <w:p w14:paraId="73725132" w14:textId="77777777" w:rsidR="00AC7239" w:rsidRPr="001C2355" w:rsidRDefault="00AC7239" w:rsidP="003A2465">
            <w:pPr>
              <w:pStyle w:val="B2"/>
              <w:ind w:left="576" w:hanging="288"/>
              <w:rPr>
                <w:rFonts w:ascii="Arial" w:hAnsi="Arial" w:cs="Arial"/>
              </w:rPr>
            </w:pPr>
            <w:r w:rsidRPr="001C2355">
              <w:rPr>
                <w:rFonts w:ascii="Arial" w:hAnsi="Arial" w:cs="Arial"/>
              </w:rPr>
              <w:t>-</w:t>
            </w:r>
            <w:r w:rsidRPr="001C2355">
              <w:rPr>
                <w:rFonts w:ascii="Arial" w:hAnsi="Arial" w:cs="Arial"/>
              </w:rPr>
              <w:tab/>
              <w:t xml:space="preserve">Functionality selection/activation/deactivation/switching as defined for other UE side use cases can be reused, if applicable. </w:t>
            </w:r>
          </w:p>
          <w:p w14:paraId="03A1EA8C" w14:textId="77777777" w:rsidR="00AC7239" w:rsidRPr="001C2355" w:rsidRDefault="00AC7239" w:rsidP="003A2465">
            <w:pPr>
              <w:pStyle w:val="B2"/>
              <w:ind w:left="288" w:firstLine="0"/>
              <w:rPr>
                <w:rFonts w:ascii="Arial" w:hAnsi="Arial" w:cs="Arial"/>
              </w:rPr>
            </w:pPr>
            <w:r w:rsidRPr="001C2355">
              <w:rPr>
                <w:rFonts w:ascii="Arial" w:hAnsi="Arial" w:cs="Arial"/>
              </w:rPr>
              <w:t>-</w:t>
            </w:r>
            <w:r w:rsidRPr="001C2355">
              <w:rPr>
                <w:rFonts w:ascii="Arial" w:hAnsi="Arial" w:cs="Arial"/>
              </w:rPr>
              <w:tab/>
              <w:t xml:space="preserve">Configuration and procedure for performance monitoring </w:t>
            </w:r>
          </w:p>
          <w:p w14:paraId="75AFA83D" w14:textId="77777777" w:rsidR="00AC7239" w:rsidRPr="001C2355" w:rsidRDefault="00AC7239" w:rsidP="003A2465">
            <w:pPr>
              <w:pStyle w:val="B2"/>
              <w:ind w:left="288" w:firstLine="0"/>
              <w:rPr>
                <w:rFonts w:ascii="Arial" w:hAnsi="Arial" w:cs="Arial"/>
              </w:rPr>
            </w:pPr>
            <w:r w:rsidRPr="001C2355">
              <w:rPr>
                <w:rFonts w:ascii="Arial" w:hAnsi="Arial" w:cs="Arial"/>
              </w:rPr>
              <w:t>-</w:t>
            </w:r>
            <w:r w:rsidRPr="001C2355">
              <w:rPr>
                <w:rFonts w:ascii="Arial" w:hAnsi="Arial" w:cs="Arial"/>
              </w:rPr>
              <w:tab/>
              <w:t>CSI-RS configuration for performance monitoring</w:t>
            </w:r>
          </w:p>
          <w:p w14:paraId="6ED632E1" w14:textId="77777777" w:rsidR="00AC7239" w:rsidRPr="001C2355" w:rsidRDefault="00AC7239" w:rsidP="003A2465">
            <w:pPr>
              <w:pStyle w:val="B2"/>
              <w:ind w:left="288" w:firstLine="0"/>
              <w:rPr>
                <w:rFonts w:ascii="Arial" w:hAnsi="Arial" w:cs="Arial"/>
              </w:rPr>
            </w:pPr>
            <w:r w:rsidRPr="001C2355">
              <w:rPr>
                <w:rFonts w:ascii="Arial" w:hAnsi="Arial" w:cs="Arial"/>
              </w:rPr>
              <w:t>-</w:t>
            </w:r>
            <w:r w:rsidRPr="001C2355">
              <w:rPr>
                <w:rFonts w:ascii="Arial" w:hAnsi="Arial" w:cs="Arial"/>
              </w:rPr>
              <w:tab/>
              <w:t>Performance metric including at least intermediate KPI (e.g., NMSE or SGCS)</w:t>
            </w:r>
          </w:p>
          <w:p w14:paraId="2A6AD25B" w14:textId="77777777" w:rsidR="00AC7239" w:rsidRPr="001C2355" w:rsidRDefault="00AC7239" w:rsidP="003A2465">
            <w:pPr>
              <w:pStyle w:val="B2"/>
              <w:ind w:left="288" w:firstLine="0"/>
              <w:rPr>
                <w:rFonts w:ascii="Arial" w:hAnsi="Arial" w:cs="Arial"/>
              </w:rPr>
            </w:pPr>
            <w:r w:rsidRPr="001C2355">
              <w:rPr>
                <w:rFonts w:ascii="Arial" w:hAnsi="Arial" w:cs="Arial"/>
              </w:rPr>
              <w:t>-</w:t>
            </w:r>
            <w:r w:rsidRPr="001C2355">
              <w:rPr>
                <w:rFonts w:ascii="Arial" w:hAnsi="Arial" w:cs="Arial"/>
              </w:rPr>
              <w:tab/>
              <w:t>UE report, including periodic/semi-persistent/aperiodic reporting, and event driven report</w:t>
            </w:r>
          </w:p>
          <w:p w14:paraId="5F14C732" w14:textId="77777777" w:rsidR="00AC7239" w:rsidRPr="001C2355" w:rsidRDefault="00AC7239" w:rsidP="003A2465">
            <w:pPr>
              <w:pStyle w:val="B2"/>
              <w:ind w:left="288" w:firstLine="0"/>
              <w:rPr>
                <w:rFonts w:ascii="Arial" w:hAnsi="Arial" w:cs="Arial"/>
              </w:rPr>
            </w:pPr>
            <w:r w:rsidRPr="3311C7C2">
              <w:rPr>
                <w:rFonts w:ascii="Arial" w:hAnsi="Arial" w:cs="Arial"/>
              </w:rPr>
              <w:t>-</w:t>
            </w:r>
            <w:r>
              <w:tab/>
            </w:r>
            <w:r w:rsidRPr="3311C7C2">
              <w:rPr>
                <w:rFonts w:ascii="Arial" w:hAnsi="Arial" w:cs="Arial"/>
              </w:rPr>
              <w:t>Note: down selection is not precluded.</w:t>
            </w:r>
          </w:p>
          <w:p w14:paraId="3B2AB6B6" w14:textId="77777777" w:rsidR="00AC7239" w:rsidRPr="001C2355" w:rsidRDefault="00AC7239" w:rsidP="003A2465">
            <w:pPr>
              <w:pStyle w:val="B2"/>
              <w:ind w:left="576" w:hanging="288"/>
              <w:rPr>
                <w:rFonts w:ascii="Arial" w:hAnsi="Arial" w:cs="Arial"/>
              </w:rPr>
            </w:pPr>
            <w:r w:rsidRPr="12CA17E6">
              <w:rPr>
                <w:rFonts w:ascii="Arial" w:hAnsi="Arial" w:cs="Arial"/>
              </w:rPr>
              <w:t>-</w:t>
            </w:r>
            <w:r>
              <w:tab/>
            </w:r>
            <w:r w:rsidRPr="12CA17E6">
              <w:rPr>
                <w:rFonts w:ascii="Arial" w:hAnsi="Arial" w:cs="Arial"/>
              </w:rPr>
              <w:t>Note: UE may make decision within the same functionality on model selection, activation, deactivation, switching operation transparent to the NW.</w:t>
            </w:r>
          </w:p>
        </w:tc>
      </w:tr>
    </w:tbl>
    <w:p w14:paraId="389C07BD" w14:textId="01BA2C7C" w:rsidR="00AC7239" w:rsidRDefault="00AC7239" w:rsidP="00AC7239">
      <w:pPr>
        <w:snapToGrid w:val="0"/>
        <w:spacing w:before="120" w:after="120"/>
        <w:rPr>
          <w:rFonts w:hint="eastAsia"/>
          <w:lang w:eastAsia="zh-CN"/>
        </w:rPr>
      </w:pPr>
      <w:r w:rsidRPr="00AC7239">
        <w:lastRenderedPageBreak/>
        <w:t xml:space="preserve">During the RAN1#116bis and RAN1#117 meetings, the </w:t>
      </w:r>
      <w:r>
        <w:rPr>
          <w:rFonts w:hint="eastAsia"/>
          <w:lang w:eastAsia="zh-CN"/>
        </w:rPr>
        <w:t xml:space="preserve">following </w:t>
      </w:r>
      <w:r>
        <w:t>agreement</w:t>
      </w:r>
      <w:r w:rsidR="00992B48">
        <w:rPr>
          <w:rFonts w:hint="eastAsia"/>
          <w:lang w:eastAsia="zh-CN"/>
        </w:rPr>
        <w:t>s</w:t>
      </w:r>
      <w:r>
        <w:t xml:space="preserve"> ha</w:t>
      </w:r>
      <w:r w:rsidR="00992B48">
        <w:rPr>
          <w:rFonts w:hint="eastAsia"/>
          <w:lang w:eastAsia="zh-CN"/>
        </w:rPr>
        <w:t>ve</w:t>
      </w:r>
      <w:r>
        <w:t xml:space="preserve"> been achieved </w:t>
      </w:r>
      <w:r w:rsidR="00992B48">
        <w:rPr>
          <w:rFonts w:hint="eastAsia"/>
          <w:lang w:eastAsia="zh-CN"/>
        </w:rPr>
        <w:t>:</w:t>
      </w:r>
    </w:p>
    <w:tbl>
      <w:tblPr>
        <w:tblStyle w:val="afa"/>
        <w:tblW w:w="0" w:type="auto"/>
        <w:tblInd w:w="483" w:type="dxa"/>
        <w:tblLook w:val="04A0" w:firstRow="1" w:lastRow="0" w:firstColumn="1" w:lastColumn="0" w:noHBand="0" w:noVBand="1"/>
      </w:tblPr>
      <w:tblGrid>
        <w:gridCol w:w="8656"/>
      </w:tblGrid>
      <w:tr w:rsidR="00AC7239" w14:paraId="352D5205" w14:textId="77777777" w:rsidTr="00AC7239">
        <w:trPr>
          <w:trHeight w:val="1535"/>
        </w:trPr>
        <w:tc>
          <w:tcPr>
            <w:tcW w:w="8656" w:type="dxa"/>
            <w:hideMark/>
          </w:tcPr>
          <w:p w14:paraId="54E1C270" w14:textId="77777777" w:rsidR="00AC7239" w:rsidRPr="0007578F" w:rsidRDefault="00AC7239" w:rsidP="003A2465">
            <w:pPr>
              <w:snapToGrid w:val="0"/>
              <w:rPr>
                <w:rFonts w:eastAsia="等线"/>
              </w:rPr>
            </w:pPr>
            <w:r w:rsidRPr="00AC7239">
              <w:rPr>
                <w:rFonts w:eastAsia="等线"/>
              </w:rPr>
              <w:t>Agreement</w:t>
            </w:r>
            <w:r w:rsidRPr="0007578F">
              <w:rPr>
                <w:rFonts w:eastAsia="等线"/>
              </w:rPr>
              <w:t xml:space="preserve"> (RAN1#116bis)</w:t>
            </w:r>
          </w:p>
          <w:p w14:paraId="73ED284A" w14:textId="77777777" w:rsidR="00AC7239" w:rsidRPr="00212652" w:rsidRDefault="00AC7239" w:rsidP="003A2465">
            <w:pPr>
              <w:snapToGrid w:val="0"/>
              <w:rPr>
                <w:rFonts w:eastAsiaTheme="minorEastAsia"/>
              </w:rPr>
            </w:pPr>
            <w:r w:rsidRPr="00212652">
              <w:rPr>
                <w:rFonts w:eastAsia="Malgun Gothic"/>
                <w:color w:val="000000"/>
              </w:rPr>
              <w:t xml:space="preserve">For performance monitoring </w:t>
            </w:r>
            <w:r w:rsidRPr="00212652">
              <w:rPr>
                <w:color w:val="000000"/>
              </w:rPr>
              <w:t>for functionality-based LCM,</w:t>
            </w:r>
            <w:r w:rsidRPr="00212652">
              <w:t xml:space="preserve"> further study on details of type 1,2 and 3, e.g., potential specification impact, pros/cons aspects. </w:t>
            </w:r>
          </w:p>
          <w:p w14:paraId="6C2F8469" w14:textId="77777777" w:rsidR="00AC7239" w:rsidRPr="00785D25" w:rsidRDefault="00AC7239" w:rsidP="00AC7239">
            <w:pPr>
              <w:pStyle w:val="af6"/>
              <w:widowControl w:val="0"/>
              <w:numPr>
                <w:ilvl w:val="0"/>
                <w:numId w:val="36"/>
              </w:numPr>
              <w:suppressAutoHyphens/>
              <w:autoSpaceDE w:val="0"/>
              <w:autoSpaceDN w:val="0"/>
              <w:adjustRightInd w:val="0"/>
              <w:snapToGrid w:val="0"/>
              <w:spacing w:after="0"/>
              <w:contextualSpacing w:val="0"/>
              <w:jc w:val="both"/>
              <w:rPr>
                <w:lang w:eastAsia="ko-KR"/>
              </w:rPr>
            </w:pPr>
            <w:r w:rsidRPr="00785D25">
              <w:rPr>
                <w:rFonts w:eastAsia="等线"/>
              </w:rPr>
              <w:t>To clarify the boundary between type 1 and type 3</w:t>
            </w:r>
          </w:p>
          <w:p w14:paraId="75F78EC7" w14:textId="77777777" w:rsidR="00AC7239" w:rsidRPr="00212652" w:rsidRDefault="00AC7239" w:rsidP="00AC7239">
            <w:pPr>
              <w:pStyle w:val="af6"/>
              <w:widowControl w:val="0"/>
              <w:numPr>
                <w:ilvl w:val="0"/>
                <w:numId w:val="36"/>
              </w:numPr>
              <w:suppressAutoHyphens/>
              <w:autoSpaceDE w:val="0"/>
              <w:autoSpaceDN w:val="0"/>
              <w:adjustRightInd w:val="0"/>
              <w:snapToGrid w:val="0"/>
              <w:spacing w:after="0"/>
              <w:contextualSpacing w:val="0"/>
              <w:jc w:val="both"/>
              <w:rPr>
                <w:lang w:eastAsia="ko-KR"/>
              </w:rPr>
            </w:pPr>
            <w:r w:rsidRPr="00785D25">
              <w:rPr>
                <w:rFonts w:eastAsia="等线"/>
              </w:rPr>
              <w:t>To clarify definition of monitoring output and performance metric</w:t>
            </w:r>
          </w:p>
        </w:tc>
      </w:tr>
      <w:tr w:rsidR="00AC7239" w14:paraId="45A1A4E3" w14:textId="77777777" w:rsidTr="00AC7239">
        <w:trPr>
          <w:trHeight w:val="1535"/>
        </w:trPr>
        <w:tc>
          <w:tcPr>
            <w:tcW w:w="8656" w:type="dxa"/>
            <w:hideMark/>
          </w:tcPr>
          <w:p w14:paraId="26B048AF" w14:textId="77777777" w:rsidR="00AC7239" w:rsidRPr="00212652" w:rsidRDefault="00AC7239" w:rsidP="003A2465">
            <w:pPr>
              <w:snapToGrid w:val="0"/>
              <w:rPr>
                <w:rFonts w:eastAsia="等线"/>
                <w:highlight w:val="green"/>
              </w:rPr>
            </w:pPr>
            <w:r w:rsidRPr="00AC7239">
              <w:rPr>
                <w:rFonts w:eastAsia="等线"/>
              </w:rPr>
              <w:t>Agreement</w:t>
            </w:r>
            <w:r w:rsidRPr="0007578F">
              <w:rPr>
                <w:rFonts w:eastAsia="等线"/>
              </w:rPr>
              <w:t xml:space="preserve"> (RAN1#117)</w:t>
            </w:r>
          </w:p>
          <w:p w14:paraId="53E12442" w14:textId="77777777" w:rsidR="00AC7239" w:rsidRPr="00212652" w:rsidRDefault="00AC7239" w:rsidP="003A2465">
            <w:pPr>
              <w:suppressAutoHyphens/>
              <w:snapToGrid w:val="0"/>
              <w:rPr>
                <w:rFonts w:eastAsia="等线"/>
              </w:rPr>
            </w:pPr>
            <w:r w:rsidRPr="00212652">
              <w:rPr>
                <w:rFonts w:eastAsia="等线"/>
              </w:rPr>
              <w:t xml:space="preserve">For the boundary between Type 3 and Type 1 performance monitoring, the difference is whether UE reports performance metric or performance monitoring output to NW, respectively. </w:t>
            </w:r>
          </w:p>
          <w:p w14:paraId="7F38EB23" w14:textId="77777777" w:rsidR="00AC7239" w:rsidRPr="00785D25" w:rsidRDefault="00AC7239" w:rsidP="00AC7239">
            <w:pPr>
              <w:pStyle w:val="af6"/>
              <w:widowControl w:val="0"/>
              <w:numPr>
                <w:ilvl w:val="0"/>
                <w:numId w:val="36"/>
              </w:numPr>
              <w:suppressAutoHyphens/>
              <w:autoSpaceDE w:val="0"/>
              <w:autoSpaceDN w:val="0"/>
              <w:adjustRightInd w:val="0"/>
              <w:snapToGrid w:val="0"/>
              <w:spacing w:after="0"/>
              <w:contextualSpacing w:val="0"/>
              <w:jc w:val="both"/>
              <w:rPr>
                <w:rFonts w:eastAsia="等线"/>
              </w:rPr>
            </w:pPr>
            <w:r w:rsidRPr="00785D25">
              <w:rPr>
                <w:rFonts w:eastAsia="等线"/>
              </w:rPr>
              <w:t>The monitoring output is determined based on performance metric, and additionally, baseline and/or threshold criterion if configured.</w:t>
            </w:r>
          </w:p>
        </w:tc>
      </w:tr>
      <w:tr w:rsidR="00AC7239" w14:paraId="70482A97" w14:textId="77777777" w:rsidTr="00AC7239">
        <w:trPr>
          <w:trHeight w:val="4169"/>
        </w:trPr>
        <w:tc>
          <w:tcPr>
            <w:tcW w:w="8656" w:type="dxa"/>
          </w:tcPr>
          <w:p w14:paraId="653F6604" w14:textId="77777777" w:rsidR="00AC7239" w:rsidRPr="00212652" w:rsidRDefault="00AC7239" w:rsidP="003A2465">
            <w:pPr>
              <w:snapToGrid w:val="0"/>
              <w:rPr>
                <w:rFonts w:eastAsia="等线"/>
                <w:bCs/>
              </w:rPr>
            </w:pPr>
            <w:r w:rsidRPr="00212652">
              <w:rPr>
                <w:rFonts w:eastAsia="等线"/>
                <w:b/>
                <w:bCs/>
              </w:rPr>
              <w:t xml:space="preserve">Observation </w:t>
            </w:r>
            <w:r w:rsidRPr="00212652">
              <w:rPr>
                <w:rFonts w:eastAsia="等线"/>
                <w:bCs/>
              </w:rPr>
              <w:t>(RAN1#117)</w:t>
            </w:r>
          </w:p>
          <w:p w14:paraId="4C398138" w14:textId="77777777" w:rsidR="00AC7239" w:rsidRPr="00212652" w:rsidRDefault="00AC7239" w:rsidP="003A2465">
            <w:pPr>
              <w:snapToGrid w:val="0"/>
              <w:rPr>
                <w:rFonts w:eastAsia="Batang"/>
                <w:lang w:eastAsia="ko-KR"/>
              </w:rPr>
            </w:pPr>
            <w:r w:rsidRPr="00212652">
              <w:rPr>
                <w:lang w:eastAsia="ko-KR"/>
              </w:rPr>
              <w:t xml:space="preserve">For CSI prediction using UE-sided model, for performance monitoring, </w:t>
            </w:r>
            <w:r w:rsidRPr="00212652">
              <w:rPr>
                <w:rFonts w:eastAsia="等线"/>
              </w:rPr>
              <w:t xml:space="preserve">at least </w:t>
            </w:r>
            <w:r w:rsidRPr="00212652">
              <w:rPr>
                <w:lang w:eastAsia="ko-KR"/>
              </w:rPr>
              <w:t xml:space="preserve">following specification impacts are </w:t>
            </w:r>
            <w:r w:rsidRPr="00212652">
              <w:rPr>
                <w:rFonts w:eastAsia="等线"/>
              </w:rPr>
              <w:t>additionally identified compared to that has been captured in TR38.843,</w:t>
            </w:r>
            <w:r w:rsidRPr="00212652">
              <w:rPr>
                <w:lang w:eastAsia="ko-KR"/>
              </w:rPr>
              <w:t xml:space="preserve"> </w:t>
            </w:r>
          </w:p>
          <w:p w14:paraId="551F0C0C" w14:textId="77777777" w:rsidR="00AC7239" w:rsidRPr="00785D25" w:rsidRDefault="00AC7239" w:rsidP="00AC7239">
            <w:pPr>
              <w:pStyle w:val="af6"/>
              <w:numPr>
                <w:ilvl w:val="0"/>
                <w:numId w:val="35"/>
              </w:numPr>
              <w:overflowPunct w:val="0"/>
              <w:autoSpaceDE w:val="0"/>
              <w:autoSpaceDN w:val="0"/>
              <w:adjustRightInd w:val="0"/>
              <w:snapToGrid w:val="0"/>
              <w:spacing w:after="0"/>
              <w:contextualSpacing w:val="0"/>
              <w:rPr>
                <w:lang w:eastAsia="ko-KR"/>
              </w:rPr>
            </w:pPr>
            <w:r w:rsidRPr="00785D25">
              <w:rPr>
                <w:lang w:eastAsia="ko-KR"/>
              </w:rPr>
              <w:t>Type 1</w:t>
            </w:r>
          </w:p>
          <w:p w14:paraId="231E05DF" w14:textId="77777777" w:rsidR="00AC7239" w:rsidRPr="00785D25" w:rsidRDefault="00AC7239" w:rsidP="00AC7239">
            <w:pPr>
              <w:pStyle w:val="af6"/>
              <w:numPr>
                <w:ilvl w:val="1"/>
                <w:numId w:val="35"/>
              </w:numPr>
              <w:overflowPunct w:val="0"/>
              <w:autoSpaceDE w:val="0"/>
              <w:autoSpaceDN w:val="0"/>
              <w:adjustRightInd w:val="0"/>
              <w:snapToGrid w:val="0"/>
              <w:spacing w:after="0"/>
              <w:contextualSpacing w:val="0"/>
              <w:rPr>
                <w:lang w:eastAsia="ko-KR"/>
              </w:rPr>
            </w:pPr>
            <w:r w:rsidRPr="00785D25">
              <w:t>Definition/configuration of performance metric</w:t>
            </w:r>
          </w:p>
          <w:p w14:paraId="51D409DD" w14:textId="77777777" w:rsidR="00AC7239" w:rsidRPr="00785D25" w:rsidRDefault="00AC7239" w:rsidP="00AC7239">
            <w:pPr>
              <w:pStyle w:val="af6"/>
              <w:numPr>
                <w:ilvl w:val="1"/>
                <w:numId w:val="35"/>
              </w:numPr>
              <w:overflowPunct w:val="0"/>
              <w:autoSpaceDE w:val="0"/>
              <w:autoSpaceDN w:val="0"/>
              <w:adjustRightInd w:val="0"/>
              <w:snapToGrid w:val="0"/>
              <w:spacing w:after="0"/>
              <w:contextualSpacing w:val="0"/>
              <w:rPr>
                <w:lang w:eastAsia="ko-KR"/>
              </w:rPr>
            </w:pPr>
            <w:r w:rsidRPr="00785D25">
              <w:t>Definition</w:t>
            </w:r>
            <w:r w:rsidRPr="00785D25">
              <w:rPr>
                <w:lang w:eastAsia="ko-KR"/>
              </w:rPr>
              <w:t xml:space="preserve"> of threshold criterion, if configured</w:t>
            </w:r>
          </w:p>
          <w:p w14:paraId="4E8B328F" w14:textId="77777777" w:rsidR="00AC7239" w:rsidRPr="00785D25" w:rsidRDefault="00AC7239" w:rsidP="00AC7239">
            <w:pPr>
              <w:pStyle w:val="af6"/>
              <w:numPr>
                <w:ilvl w:val="1"/>
                <w:numId w:val="35"/>
              </w:numPr>
              <w:overflowPunct w:val="0"/>
              <w:autoSpaceDE w:val="0"/>
              <w:autoSpaceDN w:val="0"/>
              <w:adjustRightInd w:val="0"/>
              <w:snapToGrid w:val="0"/>
              <w:spacing w:after="0"/>
              <w:contextualSpacing w:val="0"/>
              <w:rPr>
                <w:lang w:eastAsia="ko-KR"/>
              </w:rPr>
            </w:pPr>
            <w:r w:rsidRPr="00785D25">
              <w:t>Definition</w:t>
            </w:r>
            <w:r w:rsidRPr="00785D25">
              <w:rPr>
                <w:rFonts w:eastAsia="等线"/>
              </w:rPr>
              <w:t xml:space="preserve">/configuration and report </w:t>
            </w:r>
            <w:r w:rsidRPr="00785D25">
              <w:rPr>
                <w:lang w:eastAsia="ko-KR"/>
              </w:rPr>
              <w:t>of monitoring output</w:t>
            </w:r>
            <w:r w:rsidRPr="00785D25">
              <w:rPr>
                <w:rFonts w:eastAsia="等线"/>
              </w:rPr>
              <w:t>, and corresponding report mechanism</w:t>
            </w:r>
          </w:p>
          <w:p w14:paraId="4D1F7888" w14:textId="77777777" w:rsidR="00AC7239" w:rsidRPr="00785D25" w:rsidRDefault="00AC7239" w:rsidP="00AC7239">
            <w:pPr>
              <w:pStyle w:val="af6"/>
              <w:numPr>
                <w:ilvl w:val="0"/>
                <w:numId w:val="35"/>
              </w:numPr>
              <w:overflowPunct w:val="0"/>
              <w:autoSpaceDE w:val="0"/>
              <w:autoSpaceDN w:val="0"/>
              <w:adjustRightInd w:val="0"/>
              <w:snapToGrid w:val="0"/>
              <w:spacing w:after="0"/>
              <w:contextualSpacing w:val="0"/>
              <w:rPr>
                <w:lang w:eastAsia="ko-KR"/>
              </w:rPr>
            </w:pPr>
            <w:r w:rsidRPr="00785D25">
              <w:rPr>
                <w:lang w:eastAsia="ko-KR"/>
              </w:rPr>
              <w:t>Type 2</w:t>
            </w:r>
          </w:p>
          <w:p w14:paraId="4B5FD86A" w14:textId="77777777" w:rsidR="00AC7239" w:rsidRPr="00785D25" w:rsidRDefault="00AC7239" w:rsidP="00AC7239">
            <w:pPr>
              <w:pStyle w:val="af6"/>
              <w:numPr>
                <w:ilvl w:val="1"/>
                <w:numId w:val="35"/>
              </w:numPr>
              <w:overflowPunct w:val="0"/>
              <w:autoSpaceDE w:val="0"/>
              <w:autoSpaceDN w:val="0"/>
              <w:adjustRightInd w:val="0"/>
              <w:snapToGrid w:val="0"/>
              <w:spacing w:after="0"/>
              <w:contextualSpacing w:val="0"/>
              <w:rPr>
                <w:lang w:eastAsia="ko-KR"/>
              </w:rPr>
            </w:pPr>
            <w:r w:rsidRPr="00785D25">
              <w:t>Definition</w:t>
            </w:r>
            <w:r w:rsidRPr="00785D25">
              <w:rPr>
                <w:rFonts w:eastAsia="等线"/>
              </w:rPr>
              <w:t xml:space="preserve">/configuration and report </w:t>
            </w:r>
            <w:r w:rsidRPr="00785D25">
              <w:rPr>
                <w:lang w:eastAsia="ko-KR"/>
              </w:rPr>
              <w:t>of ground truth CSI</w:t>
            </w:r>
            <w:r w:rsidRPr="00785D25">
              <w:rPr>
                <w:rFonts w:eastAsia="等线"/>
              </w:rPr>
              <w:t>, and corresponding report mechanism</w:t>
            </w:r>
            <w:r w:rsidRPr="00785D25">
              <w:rPr>
                <w:lang w:eastAsia="ko-KR"/>
              </w:rPr>
              <w:t>.</w:t>
            </w:r>
          </w:p>
          <w:p w14:paraId="36FE40A3" w14:textId="77777777" w:rsidR="00AC7239" w:rsidRPr="00785D25" w:rsidRDefault="00AC7239" w:rsidP="00AC7239">
            <w:pPr>
              <w:pStyle w:val="af6"/>
              <w:numPr>
                <w:ilvl w:val="0"/>
                <w:numId w:val="35"/>
              </w:numPr>
              <w:overflowPunct w:val="0"/>
              <w:autoSpaceDE w:val="0"/>
              <w:autoSpaceDN w:val="0"/>
              <w:adjustRightInd w:val="0"/>
              <w:snapToGrid w:val="0"/>
              <w:spacing w:after="0"/>
              <w:contextualSpacing w:val="0"/>
              <w:rPr>
                <w:lang w:eastAsia="ko-KR"/>
              </w:rPr>
            </w:pPr>
            <w:r w:rsidRPr="00785D25">
              <w:rPr>
                <w:lang w:eastAsia="ko-KR"/>
              </w:rPr>
              <w:t>Type 3</w:t>
            </w:r>
          </w:p>
          <w:p w14:paraId="530276CB" w14:textId="77777777" w:rsidR="00AC7239" w:rsidRPr="00785D25" w:rsidRDefault="00AC7239" w:rsidP="00AC7239">
            <w:pPr>
              <w:pStyle w:val="af6"/>
              <w:numPr>
                <w:ilvl w:val="1"/>
                <w:numId w:val="35"/>
              </w:numPr>
              <w:overflowPunct w:val="0"/>
              <w:autoSpaceDE w:val="0"/>
              <w:autoSpaceDN w:val="0"/>
              <w:adjustRightInd w:val="0"/>
              <w:snapToGrid w:val="0"/>
              <w:spacing w:after="0"/>
              <w:contextualSpacing w:val="0"/>
              <w:rPr>
                <w:lang w:eastAsia="ko-KR"/>
              </w:rPr>
            </w:pPr>
            <w:r w:rsidRPr="00785D25">
              <w:t>Definition/configuration and report</w:t>
            </w:r>
            <w:r w:rsidRPr="00785D25">
              <w:rPr>
                <w:lang w:eastAsia="ko-KR"/>
              </w:rPr>
              <w:t xml:space="preserve"> of performance metric</w:t>
            </w:r>
            <w:r w:rsidRPr="00785D25">
              <w:rPr>
                <w:rFonts w:eastAsia="等线"/>
              </w:rPr>
              <w:t>, and corresponding report mechanism.</w:t>
            </w:r>
          </w:p>
          <w:p w14:paraId="209431D3" w14:textId="77777777" w:rsidR="00AC7239" w:rsidRPr="00212652" w:rsidRDefault="00AC7239" w:rsidP="00AC7239">
            <w:pPr>
              <w:pStyle w:val="af6"/>
              <w:numPr>
                <w:ilvl w:val="0"/>
                <w:numId w:val="35"/>
              </w:numPr>
              <w:overflowPunct w:val="0"/>
              <w:autoSpaceDE w:val="0"/>
              <w:autoSpaceDN w:val="0"/>
              <w:adjustRightInd w:val="0"/>
              <w:snapToGrid w:val="0"/>
              <w:spacing w:after="0"/>
              <w:contextualSpacing w:val="0"/>
              <w:rPr>
                <w:lang w:eastAsia="ko-KR"/>
              </w:rPr>
            </w:pPr>
            <w:r w:rsidRPr="00785D25">
              <w:rPr>
                <w:lang w:eastAsia="ko-KR"/>
              </w:rPr>
              <w:t xml:space="preserve">For all types of performance monitoring, NW indication to the UE of the decision regarding the monitoring action </w:t>
            </w:r>
          </w:p>
        </w:tc>
      </w:tr>
    </w:tbl>
    <w:p w14:paraId="5E0BDBC6" w14:textId="77777777" w:rsidR="00984D57" w:rsidRDefault="00984D57" w:rsidP="005D6861">
      <w:pPr>
        <w:pStyle w:val="Proposal"/>
        <w:numPr>
          <w:ilvl w:val="0"/>
          <w:numId w:val="0"/>
        </w:numPr>
        <w:ind w:left="1304" w:hanging="1304"/>
        <w:rPr>
          <w:rFonts w:ascii="Times New Roman" w:eastAsia="等线" w:hAnsi="Times New Roman" w:cs="Times New Roman"/>
          <w:b w:val="0"/>
          <w:bCs w:val="0"/>
          <w:szCs w:val="20"/>
          <w:lang w:val="en-GB"/>
        </w:rPr>
      </w:pPr>
    </w:p>
    <w:p w14:paraId="7875A33D" w14:textId="617F3C54" w:rsidR="00984D57" w:rsidRDefault="00F755E0" w:rsidP="00481884">
      <w:pPr>
        <w:overflowPunct w:val="0"/>
        <w:autoSpaceDE w:val="0"/>
        <w:autoSpaceDN w:val="0"/>
        <w:adjustRightInd w:val="0"/>
        <w:spacing w:before="240"/>
        <w:jc w:val="both"/>
        <w:textAlignment w:val="baseline"/>
        <w:rPr>
          <w:lang w:eastAsia="zh-CN"/>
        </w:rPr>
      </w:pPr>
      <w:r w:rsidRPr="00F755E0">
        <w:t>For Type 1 UE-side monitoring, the development of an effective monitoring mechanism, performance metric, and threshold criterion remains an ongoing challenge. To address this, we propose a confidence-based performance monitoring method. The framework of our proposed method is depicted in Figure 1 and comprises two key components: a confidence estimation network and a determination network. During the monitoring process, the UE first inputs historical CSI samples into the uncertainty estimation network, which computes a confidence value based on these samples. Subsequently, the determination network utilizes this confidence value to determine the next course of action for the UE, by comparing it against a predefined confidence threshold</w:t>
      </w:r>
      <w:r w:rsidR="00A37D64">
        <w:rPr>
          <w:rFonts w:hint="eastAsia"/>
          <w:lang w:eastAsia="zh-CN"/>
        </w:rPr>
        <w:t xml:space="preserve"> </w:t>
      </w:r>
      <w:r w:rsidR="00A37D64" w:rsidRPr="00A37D64">
        <w:rPr>
          <w:rFonts w:ascii="宋体" w:hAnsi="宋体" w:hint="eastAsia"/>
          <w:b/>
          <w:bCs/>
          <w:i/>
          <w:iCs/>
          <w:lang w:eastAsia="zh-CN"/>
        </w:rPr>
        <w:t>τ</w:t>
      </w:r>
      <w:r w:rsidRPr="00F755E0">
        <w:t>.</w:t>
      </w:r>
      <w:r>
        <w:rPr>
          <w:rFonts w:hint="eastAsia"/>
          <w:lang w:eastAsia="zh-CN"/>
        </w:rPr>
        <w:t xml:space="preserve"> </w:t>
      </w:r>
    </w:p>
    <w:p w14:paraId="73BAA1D8" w14:textId="0E6C26A6" w:rsidR="00984D57" w:rsidRDefault="00481884" w:rsidP="00481884">
      <w:pPr>
        <w:overflowPunct w:val="0"/>
        <w:autoSpaceDE w:val="0"/>
        <w:autoSpaceDN w:val="0"/>
        <w:adjustRightInd w:val="0"/>
        <w:spacing w:before="240"/>
        <w:jc w:val="both"/>
        <w:textAlignment w:val="baseline"/>
        <w:rPr>
          <w:lang w:eastAsia="zh-CN"/>
        </w:rPr>
      </w:pPr>
      <w:r>
        <w:rPr>
          <w:rFonts w:hint="eastAsia"/>
          <w:lang w:eastAsia="zh-CN"/>
        </w:rPr>
        <w:lastRenderedPageBreak/>
        <w:t xml:space="preserve">Specifically, we consider uncertainty estimation to provide the confidence value. </w:t>
      </w:r>
      <w:r w:rsidRPr="00481884">
        <w:rPr>
          <w:lang w:eastAsia="zh-CN"/>
        </w:rPr>
        <w:t>Uncertainty estimation has proven to be a valuable technique for evaluating the reliability of prediction outcomes, providing a metric that indicates the AI model's confidence in its predictions. Our approach enhances the architecture of the CSI prediction network to quantify this uncertainty, incorporating technologies such as Monte Carlo (MC) dropout.</w:t>
      </w:r>
      <w:r>
        <w:rPr>
          <w:rFonts w:hint="eastAsia"/>
          <w:lang w:eastAsia="zh-CN"/>
        </w:rPr>
        <w:t xml:space="preserve"> </w:t>
      </w:r>
      <w:r w:rsidRPr="00481884">
        <w:rPr>
          <w:lang w:eastAsia="zh-CN"/>
        </w:rPr>
        <w:t>MC dropout is a widely adopted method for uncertainty estimation that utilizes dropout as a regularization technique to evaluate predictive uncertainty. In this approach, dropout is applied not only during the training phase but also during inference. As a result, for the same input, the prediction model can produce multiple outputs due to the randomness introduced by dropout. The variability among these outputs serves as an indicator of uncertainty.</w:t>
      </w:r>
    </w:p>
    <w:p w14:paraId="78D36BA5" w14:textId="452D9730" w:rsidR="00984D57" w:rsidRDefault="00F755E0" w:rsidP="00F755E0">
      <w:pPr>
        <w:overflowPunct w:val="0"/>
        <w:autoSpaceDE w:val="0"/>
        <w:autoSpaceDN w:val="0"/>
        <w:adjustRightInd w:val="0"/>
        <w:spacing w:before="240"/>
        <w:jc w:val="center"/>
        <w:textAlignment w:val="baseline"/>
        <w:rPr>
          <w:lang w:eastAsia="zh-CN"/>
        </w:rPr>
      </w:pPr>
      <w:r w:rsidRPr="00F755E0">
        <w:rPr>
          <w:lang w:eastAsia="zh-CN"/>
        </w:rPr>
        <w:drawing>
          <wp:inline distT="0" distB="0" distL="0" distR="0" wp14:anchorId="010DF8DD" wp14:editId="7332F4A9">
            <wp:extent cx="3172454" cy="1095375"/>
            <wp:effectExtent l="0" t="0" r="9525" b="0"/>
            <wp:docPr id="9" name="图片 8">
              <a:extLst xmlns:a="http://schemas.openxmlformats.org/drawingml/2006/main">
                <a:ext uri="{FF2B5EF4-FFF2-40B4-BE49-F238E27FC236}">
                  <a16:creationId xmlns:a16="http://schemas.microsoft.com/office/drawing/2014/main" id="{45376901-E15B-FCEC-2ABE-760ADB274A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45376901-E15B-FCEC-2ABE-760ADB274A3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74361" cy="1096034"/>
                    </a:xfrm>
                    <a:prstGeom prst="rect">
                      <a:avLst/>
                    </a:prstGeom>
                  </pic:spPr>
                </pic:pic>
              </a:graphicData>
            </a:graphic>
          </wp:inline>
        </w:drawing>
      </w:r>
    </w:p>
    <w:p w14:paraId="726FE331" w14:textId="19582DD3" w:rsidR="00F755E0" w:rsidRDefault="00F755E0" w:rsidP="00F755E0">
      <w:pPr>
        <w:overflowPunct w:val="0"/>
        <w:autoSpaceDE w:val="0"/>
        <w:autoSpaceDN w:val="0"/>
        <w:adjustRightInd w:val="0"/>
        <w:spacing w:before="120" w:after="120"/>
        <w:jc w:val="center"/>
        <w:textAlignment w:val="baseline"/>
        <w:rPr>
          <w:b/>
          <w:color w:val="000000" w:themeColor="text1"/>
          <w:lang w:eastAsia="zh-CN"/>
        </w:rPr>
      </w:pPr>
      <w:r w:rsidRPr="008805D0">
        <w:rPr>
          <w:b/>
          <w:color w:val="000000" w:themeColor="text1"/>
        </w:rPr>
        <w:t xml:space="preserve">Figure </w:t>
      </w:r>
      <w:r>
        <w:rPr>
          <w:rFonts w:hint="eastAsia"/>
          <w:b/>
          <w:noProof/>
          <w:color w:val="000000" w:themeColor="text1"/>
          <w:lang w:eastAsia="zh-CN"/>
        </w:rPr>
        <w:t xml:space="preserve">1 </w:t>
      </w:r>
      <w:r>
        <w:rPr>
          <w:rFonts w:hint="eastAsia"/>
          <w:b/>
          <w:color w:val="000000" w:themeColor="text1"/>
          <w:lang w:eastAsia="zh-CN"/>
        </w:rPr>
        <w:t>Confidence-</w:t>
      </w:r>
      <w:r>
        <w:rPr>
          <w:rFonts w:hint="eastAsia"/>
          <w:b/>
          <w:color w:val="000000" w:themeColor="text1"/>
          <w:lang w:eastAsia="zh-CN"/>
        </w:rPr>
        <w:t>based performance monitoring</w:t>
      </w:r>
    </w:p>
    <w:p w14:paraId="6117815D" w14:textId="53BAB568" w:rsidR="004A1B74" w:rsidRDefault="004A1B74" w:rsidP="004A1B74">
      <w:pPr>
        <w:pStyle w:val="Proposal"/>
        <w:numPr>
          <w:ilvl w:val="0"/>
          <w:numId w:val="0"/>
        </w:numPr>
        <w:ind w:left="1304"/>
        <w:jc w:val="center"/>
        <w:rPr>
          <w:rFonts w:ascii="Times New Roman" w:eastAsia="等线" w:hAnsi="Times New Roman" w:cs="Times New Roman"/>
          <w:b w:val="0"/>
          <w:bCs w:val="0"/>
          <w:szCs w:val="20"/>
          <w:lang w:val="en-GB"/>
        </w:rPr>
      </w:pPr>
      <w:r w:rsidRPr="004A1B74">
        <w:rPr>
          <w:rFonts w:ascii="Times New Roman" w:eastAsia="等线" w:hAnsi="Times New Roman" w:cs="Times New Roman"/>
          <w:b w:val="0"/>
          <w:bCs w:val="0"/>
          <w:szCs w:val="20"/>
          <w:lang w:val="en-GB"/>
        </w:rPr>
        <w:drawing>
          <wp:inline distT="0" distB="0" distL="0" distR="0" wp14:anchorId="3CCE430E" wp14:editId="63F6C908">
            <wp:extent cx="3547110" cy="986679"/>
            <wp:effectExtent l="0" t="0" r="0" b="4445"/>
            <wp:docPr id="6" name="图片 5">
              <a:extLst xmlns:a="http://schemas.openxmlformats.org/drawingml/2006/main">
                <a:ext uri="{FF2B5EF4-FFF2-40B4-BE49-F238E27FC236}">
                  <a16:creationId xmlns:a16="http://schemas.microsoft.com/office/drawing/2014/main" id="{5C05EDA0-B752-DECA-4DDC-A04B6D4B2E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C05EDA0-B752-DECA-4DDC-A04B6D4B2EE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58656" cy="989891"/>
                    </a:xfrm>
                    <a:prstGeom prst="rect">
                      <a:avLst/>
                    </a:prstGeom>
                  </pic:spPr>
                </pic:pic>
              </a:graphicData>
            </a:graphic>
          </wp:inline>
        </w:drawing>
      </w:r>
    </w:p>
    <w:p w14:paraId="4EFB4106" w14:textId="4FA45DD3" w:rsidR="004A1B74" w:rsidRDefault="004A1B74" w:rsidP="004A1B74">
      <w:pPr>
        <w:overflowPunct w:val="0"/>
        <w:autoSpaceDE w:val="0"/>
        <w:autoSpaceDN w:val="0"/>
        <w:adjustRightInd w:val="0"/>
        <w:spacing w:before="120" w:after="120"/>
        <w:jc w:val="center"/>
        <w:textAlignment w:val="baseline"/>
        <w:rPr>
          <w:b/>
          <w:color w:val="000000" w:themeColor="text1"/>
          <w:lang w:eastAsia="zh-CN"/>
        </w:rPr>
      </w:pPr>
      <w:r w:rsidRPr="008805D0">
        <w:rPr>
          <w:b/>
          <w:color w:val="000000" w:themeColor="text1"/>
        </w:rPr>
        <w:t xml:space="preserve">Figure </w:t>
      </w:r>
      <w:r w:rsidR="00F755E0">
        <w:rPr>
          <w:rFonts w:hint="eastAsia"/>
          <w:b/>
          <w:noProof/>
          <w:color w:val="000000" w:themeColor="text1"/>
          <w:lang w:eastAsia="zh-CN"/>
        </w:rPr>
        <w:t>2</w:t>
      </w:r>
      <w:r w:rsidRPr="008805D0">
        <w:rPr>
          <w:b/>
          <w:color w:val="000000" w:themeColor="text1"/>
        </w:rPr>
        <w:t xml:space="preserve"> </w:t>
      </w:r>
      <w:r w:rsidR="00192C3C">
        <w:rPr>
          <w:rFonts w:hint="eastAsia"/>
          <w:b/>
          <w:color w:val="000000" w:themeColor="text1"/>
          <w:lang w:eastAsia="zh-CN"/>
        </w:rPr>
        <w:t>Framework</w:t>
      </w:r>
      <w:r w:rsidRPr="008805D0">
        <w:rPr>
          <w:b/>
          <w:color w:val="000000" w:themeColor="text1"/>
        </w:rPr>
        <w:t xml:space="preserve"> of </w:t>
      </w:r>
      <w:r>
        <w:rPr>
          <w:rFonts w:hint="eastAsia"/>
          <w:b/>
          <w:color w:val="000000" w:themeColor="text1"/>
          <w:lang w:eastAsia="zh-CN"/>
        </w:rPr>
        <w:t>MC-dropout based performance monitoring</w:t>
      </w:r>
    </w:p>
    <w:p w14:paraId="6D440CBB" w14:textId="77777777" w:rsidR="00A700C7" w:rsidRPr="00A700C7" w:rsidRDefault="00A700C7" w:rsidP="00A700C7">
      <w:pPr>
        <w:overflowPunct w:val="0"/>
        <w:autoSpaceDE w:val="0"/>
        <w:autoSpaceDN w:val="0"/>
        <w:adjustRightInd w:val="0"/>
        <w:spacing w:before="240"/>
        <w:jc w:val="both"/>
        <w:textAlignment w:val="baseline"/>
        <w:rPr>
          <w:lang w:val="en-US" w:eastAsia="zh-CN"/>
        </w:rPr>
      </w:pPr>
      <w:r w:rsidRPr="00A700C7">
        <w:rPr>
          <w:lang w:val="en-US" w:eastAsia="zh-CN"/>
        </w:rPr>
        <w:t>The proposed uncertainty estimation network, illustrated in Figure 2, is an enhanced version of the original prediction model. It is designed to perform both uncertainty estimation and prediction, thereby eliminating the need for a separate uncertainty estimation network. This network produces a prediction outcome along with an uncertainty value.</w:t>
      </w:r>
    </w:p>
    <w:p w14:paraId="66A96475" w14:textId="2F783168" w:rsidR="00A700C7" w:rsidRPr="00A700C7" w:rsidRDefault="00A700C7" w:rsidP="00A700C7">
      <w:pPr>
        <w:overflowPunct w:val="0"/>
        <w:autoSpaceDE w:val="0"/>
        <w:autoSpaceDN w:val="0"/>
        <w:adjustRightInd w:val="0"/>
        <w:spacing w:before="240"/>
        <w:jc w:val="both"/>
        <w:textAlignment w:val="baseline"/>
        <w:rPr>
          <w:lang w:val="en-US" w:eastAsia="zh-CN"/>
        </w:rPr>
      </w:pPr>
      <w:r w:rsidRPr="00A700C7">
        <w:rPr>
          <w:lang w:val="en-US" w:eastAsia="zh-CN"/>
        </w:rPr>
        <w:t>We have incorporated two dropout layers, each with a dropout rate of 0.3, into the network. During inference, the model is run multiple times (n times) for each input, generating n distinct outcomes. These outcomes are then averaged to produce the final output, which improves both prediction accuracy and reliability. Subsequently, we calculate the SGCS values between each individual outcome and the averaged final result. The average of these SGCS values, which represents the dispersion among the outcomes, serves as an uncertainty metric that indicates the model's confidence in its prediction.</w:t>
      </w:r>
    </w:p>
    <w:p w14:paraId="7105B6D5" w14:textId="5C9668E6" w:rsidR="00192C3C" w:rsidRDefault="004F5069" w:rsidP="00C33711">
      <w:pPr>
        <w:overflowPunct w:val="0"/>
        <w:autoSpaceDE w:val="0"/>
        <w:autoSpaceDN w:val="0"/>
        <w:adjustRightInd w:val="0"/>
        <w:spacing w:before="240"/>
        <w:jc w:val="both"/>
        <w:textAlignment w:val="baseline"/>
      </w:pPr>
      <w:r w:rsidRPr="004F5069">
        <w:rPr>
          <w:lang w:eastAsia="zh-CN"/>
        </w:rPr>
        <w:t>The simulation results are presented in Table 1. To generate our datasets, we use the QuaDRiGa simulator. In the simulation setup, the UE moves along a straight-line trajectory at a constant speed of 36 km/h, remaining within a 100-meter radius of the BS. For training the network, we utilize the UMi_NLOS channel model, while testing is conducted using the UMa_NLOS model to highlight the challenges posed by out-of-distribution scenarios. The transmit and receive antenna arrays are configured with 32 and 4 antennas, respectively, and the carrier frequency is set at 2.1 GHz. We assume that the UE performs CSI feedback every 5 milliseconds. In our prediction network, we use three historical CSI samples to predict a future CSI sample. Based on our evaluation, the inference time n is set to 4, as the improvement in monitoring accuracy becomes insignificant when the number of outcomes exceeds 4. To evaluate the accuracy of performance monitoring, we utilize the true positive rate (TPR) and true negative rate (TNR) metrics, which provide insights into the ability of distinguish</w:t>
      </w:r>
      <w:r>
        <w:rPr>
          <w:rFonts w:hint="eastAsia"/>
          <w:lang w:eastAsia="zh-CN"/>
        </w:rPr>
        <w:t>ing</w:t>
      </w:r>
      <w:r w:rsidRPr="004F5069">
        <w:rPr>
          <w:lang w:eastAsia="zh-CN"/>
        </w:rPr>
        <w:t xml:space="preserve"> between qualified and unqualified predictions.</w:t>
      </w:r>
      <w:r w:rsidR="00A37D64">
        <w:rPr>
          <w:rFonts w:hint="eastAsia"/>
          <w:lang w:eastAsia="zh-CN"/>
        </w:rPr>
        <w:t xml:space="preserve"> </w:t>
      </w:r>
    </w:p>
    <w:p w14:paraId="0343ED90" w14:textId="521A70A1" w:rsidR="00192C3C" w:rsidRDefault="00192C3C" w:rsidP="00192C3C">
      <w:pPr>
        <w:pStyle w:val="afd"/>
        <w:keepNext/>
        <w:jc w:val="center"/>
        <w:rPr>
          <w:rFonts w:ascii="Times New Roman" w:eastAsiaTheme="minorEastAsia" w:hAnsi="Times New Roman" w:cs="Times New Roman"/>
          <w:b/>
          <w:bCs/>
          <w:sz w:val="20"/>
        </w:rPr>
      </w:pPr>
      <w:r w:rsidRPr="00A23B24">
        <w:rPr>
          <w:rFonts w:ascii="Times New Roman" w:eastAsiaTheme="minorEastAsia" w:hAnsi="Times New Roman" w:cs="Times New Roman"/>
          <w:b/>
          <w:bCs/>
          <w:sz w:val="20"/>
        </w:rPr>
        <w:t xml:space="preserve">Table </w:t>
      </w:r>
      <w:r>
        <w:rPr>
          <w:rFonts w:ascii="Times New Roman" w:eastAsia="等线" w:hAnsi="Times New Roman" w:cs="Times New Roman" w:hint="eastAsia"/>
          <w:b/>
          <w:bCs/>
          <w:noProof/>
          <w:sz w:val="20"/>
        </w:rPr>
        <w:t>1</w:t>
      </w:r>
      <w:r w:rsidRPr="00A23B24">
        <w:rPr>
          <w:rFonts w:ascii="Times New Roman" w:eastAsiaTheme="minorEastAsia" w:hAnsi="Times New Roman" w:cs="Times New Roman"/>
          <w:b/>
          <w:bCs/>
          <w:sz w:val="20"/>
        </w:rPr>
        <w:t xml:space="preserve"> Evaluation on </w:t>
      </w:r>
      <w:r w:rsidRPr="00192C3C">
        <w:rPr>
          <w:rFonts w:ascii="Times New Roman" w:eastAsiaTheme="minorEastAsia" w:hAnsi="Times New Roman" w:cs="Times New Roman"/>
          <w:b/>
          <w:bCs/>
          <w:sz w:val="20"/>
        </w:rPr>
        <w:t>MC-dropout based performance monitoring</w:t>
      </w:r>
    </w:p>
    <w:tbl>
      <w:tblPr>
        <w:tblStyle w:val="afa"/>
        <w:tblW w:w="0" w:type="auto"/>
        <w:jc w:val="center"/>
        <w:tblLook w:val="04A0" w:firstRow="1" w:lastRow="0" w:firstColumn="1" w:lastColumn="0" w:noHBand="0" w:noVBand="1"/>
      </w:tblPr>
      <w:tblGrid>
        <w:gridCol w:w="1236"/>
        <w:gridCol w:w="1236"/>
        <w:gridCol w:w="1236"/>
        <w:gridCol w:w="1236"/>
        <w:gridCol w:w="1236"/>
        <w:gridCol w:w="1236"/>
      </w:tblGrid>
      <w:tr w:rsidR="00280165" w14:paraId="4154E33B" w14:textId="1F8FC186" w:rsidTr="00A704D0">
        <w:trPr>
          <w:cantSplit/>
          <w:jc w:val="center"/>
        </w:trPr>
        <w:tc>
          <w:tcPr>
            <w:tcW w:w="1236" w:type="dxa"/>
            <w:vAlign w:val="center"/>
          </w:tcPr>
          <w:p w14:paraId="0BE1C65C" w14:textId="21734820" w:rsidR="00280165" w:rsidRPr="00570024" w:rsidRDefault="00A704D0" w:rsidP="003A2465">
            <w:pPr>
              <w:snapToGrid w:val="0"/>
              <w:jc w:val="center"/>
              <w:rPr>
                <w:rFonts w:hint="eastAsia"/>
                <w:lang w:eastAsia="zh-CN"/>
              </w:rPr>
            </w:pPr>
            <w:r>
              <w:rPr>
                <w:rFonts w:hint="eastAsia"/>
                <w:lang w:eastAsia="zh-CN"/>
              </w:rPr>
              <w:t>SGCS Threshold</w:t>
            </w:r>
          </w:p>
        </w:tc>
        <w:tc>
          <w:tcPr>
            <w:tcW w:w="1236" w:type="dxa"/>
            <w:vAlign w:val="center"/>
          </w:tcPr>
          <w:p w14:paraId="6F83644D" w14:textId="59814169" w:rsidR="00280165" w:rsidRPr="00570024" w:rsidRDefault="00A704D0" w:rsidP="003A2465">
            <w:pPr>
              <w:snapToGrid w:val="0"/>
              <w:jc w:val="center"/>
              <w:rPr>
                <w:rFonts w:hint="eastAsia"/>
                <w:lang w:eastAsia="zh-CN"/>
              </w:rPr>
            </w:pPr>
            <w:r>
              <w:rPr>
                <w:rFonts w:hint="eastAsia"/>
                <w:lang w:eastAsia="zh-CN"/>
              </w:rPr>
              <w:t>0.6</w:t>
            </w:r>
          </w:p>
        </w:tc>
        <w:tc>
          <w:tcPr>
            <w:tcW w:w="1236" w:type="dxa"/>
            <w:vAlign w:val="center"/>
          </w:tcPr>
          <w:p w14:paraId="1EABD69C" w14:textId="72A27B04" w:rsidR="00280165" w:rsidRPr="00570024" w:rsidRDefault="00A704D0" w:rsidP="003A2465">
            <w:pPr>
              <w:snapToGrid w:val="0"/>
              <w:jc w:val="center"/>
              <w:rPr>
                <w:rFonts w:hint="eastAsia"/>
                <w:lang w:eastAsia="zh-CN"/>
              </w:rPr>
            </w:pPr>
            <w:r>
              <w:rPr>
                <w:rFonts w:hint="eastAsia"/>
                <w:lang w:eastAsia="zh-CN"/>
              </w:rPr>
              <w:t>0.65</w:t>
            </w:r>
          </w:p>
        </w:tc>
        <w:tc>
          <w:tcPr>
            <w:tcW w:w="1236" w:type="dxa"/>
            <w:vAlign w:val="center"/>
          </w:tcPr>
          <w:p w14:paraId="40ACC2A7" w14:textId="613DC02C" w:rsidR="00280165" w:rsidRPr="00570024" w:rsidRDefault="00A704D0" w:rsidP="003A2465">
            <w:pPr>
              <w:snapToGrid w:val="0"/>
              <w:jc w:val="center"/>
              <w:rPr>
                <w:rFonts w:hint="eastAsia"/>
                <w:lang w:eastAsia="zh-CN"/>
              </w:rPr>
            </w:pPr>
            <w:r>
              <w:rPr>
                <w:rFonts w:hint="eastAsia"/>
                <w:lang w:eastAsia="zh-CN"/>
              </w:rPr>
              <w:t>0.7</w:t>
            </w:r>
          </w:p>
        </w:tc>
        <w:tc>
          <w:tcPr>
            <w:tcW w:w="1236" w:type="dxa"/>
            <w:vAlign w:val="center"/>
          </w:tcPr>
          <w:p w14:paraId="680739FE" w14:textId="3F6D6FA2" w:rsidR="00280165" w:rsidRPr="00570024" w:rsidRDefault="00A704D0" w:rsidP="003A2465">
            <w:pPr>
              <w:snapToGrid w:val="0"/>
              <w:jc w:val="center"/>
              <w:rPr>
                <w:rFonts w:hint="eastAsia"/>
                <w:lang w:eastAsia="zh-CN"/>
              </w:rPr>
            </w:pPr>
            <w:r>
              <w:rPr>
                <w:rFonts w:hint="eastAsia"/>
                <w:lang w:eastAsia="zh-CN"/>
              </w:rPr>
              <w:t>0.75</w:t>
            </w:r>
          </w:p>
        </w:tc>
        <w:tc>
          <w:tcPr>
            <w:tcW w:w="1236" w:type="dxa"/>
            <w:vAlign w:val="center"/>
          </w:tcPr>
          <w:p w14:paraId="68FFECA5" w14:textId="14E408D3" w:rsidR="00280165" w:rsidRPr="00570024" w:rsidRDefault="00A704D0" w:rsidP="003A2465">
            <w:pPr>
              <w:snapToGrid w:val="0"/>
              <w:jc w:val="center"/>
              <w:rPr>
                <w:rFonts w:hint="eastAsia"/>
                <w:lang w:eastAsia="zh-CN"/>
              </w:rPr>
            </w:pPr>
            <w:r>
              <w:rPr>
                <w:rFonts w:hint="eastAsia"/>
                <w:lang w:eastAsia="zh-CN"/>
              </w:rPr>
              <w:t>0.8</w:t>
            </w:r>
          </w:p>
        </w:tc>
      </w:tr>
      <w:tr w:rsidR="00A37D64" w14:paraId="18BC4DBD" w14:textId="77777777" w:rsidTr="00A704D0">
        <w:trPr>
          <w:cantSplit/>
          <w:jc w:val="center"/>
        </w:trPr>
        <w:tc>
          <w:tcPr>
            <w:tcW w:w="1236" w:type="dxa"/>
            <w:vAlign w:val="center"/>
          </w:tcPr>
          <w:p w14:paraId="22046F76" w14:textId="470FEE35" w:rsidR="00A37D64" w:rsidRDefault="00A37D64" w:rsidP="003A2465">
            <w:pPr>
              <w:snapToGrid w:val="0"/>
              <w:jc w:val="center"/>
              <w:rPr>
                <w:rFonts w:hint="eastAsia"/>
                <w:lang w:eastAsia="zh-CN"/>
              </w:rPr>
            </w:pPr>
            <w:r>
              <w:rPr>
                <w:rFonts w:hint="eastAsia"/>
                <w:lang w:eastAsia="zh-CN"/>
              </w:rPr>
              <w:t>Confidence</w:t>
            </w:r>
            <w:r>
              <w:rPr>
                <w:rFonts w:hint="eastAsia"/>
                <w:lang w:eastAsia="zh-CN"/>
              </w:rPr>
              <w:t xml:space="preserve"> Threshold</w:t>
            </w:r>
            <w:r w:rsidRPr="00A37D64">
              <w:rPr>
                <w:rFonts w:ascii="宋体" w:hAnsi="宋体" w:hint="eastAsia"/>
                <w:b/>
                <w:bCs/>
                <w:i/>
                <w:iCs/>
                <w:lang w:eastAsia="zh-CN"/>
              </w:rPr>
              <w:t>τ</w:t>
            </w:r>
          </w:p>
        </w:tc>
        <w:tc>
          <w:tcPr>
            <w:tcW w:w="1236" w:type="dxa"/>
            <w:vAlign w:val="center"/>
          </w:tcPr>
          <w:p w14:paraId="1F34D1F8" w14:textId="30B95C31" w:rsidR="00A37D64" w:rsidRDefault="00A37D64" w:rsidP="003A2465">
            <w:pPr>
              <w:snapToGrid w:val="0"/>
              <w:jc w:val="center"/>
              <w:rPr>
                <w:rFonts w:hint="eastAsia"/>
                <w:lang w:eastAsia="zh-CN"/>
              </w:rPr>
            </w:pPr>
            <w:r w:rsidRPr="00A37D64">
              <w:rPr>
                <w:lang w:eastAsia="zh-CN"/>
              </w:rPr>
              <w:t xml:space="preserve">0.915 </w:t>
            </w:r>
          </w:p>
        </w:tc>
        <w:tc>
          <w:tcPr>
            <w:tcW w:w="1236" w:type="dxa"/>
            <w:vAlign w:val="center"/>
          </w:tcPr>
          <w:p w14:paraId="4867D13D" w14:textId="58FAF695" w:rsidR="00A37D64" w:rsidRDefault="00A37D64" w:rsidP="003A2465">
            <w:pPr>
              <w:snapToGrid w:val="0"/>
              <w:jc w:val="center"/>
              <w:rPr>
                <w:rFonts w:hint="eastAsia"/>
                <w:lang w:eastAsia="zh-CN"/>
              </w:rPr>
            </w:pPr>
            <w:r w:rsidRPr="00A37D64">
              <w:rPr>
                <w:lang w:eastAsia="zh-CN"/>
              </w:rPr>
              <w:t>0.933</w:t>
            </w:r>
          </w:p>
        </w:tc>
        <w:tc>
          <w:tcPr>
            <w:tcW w:w="1236" w:type="dxa"/>
            <w:vAlign w:val="center"/>
          </w:tcPr>
          <w:p w14:paraId="51D2E933" w14:textId="0F12949C" w:rsidR="00A37D64" w:rsidRDefault="00A37D64" w:rsidP="003A2465">
            <w:pPr>
              <w:snapToGrid w:val="0"/>
              <w:jc w:val="center"/>
              <w:rPr>
                <w:rFonts w:hint="eastAsia"/>
                <w:lang w:eastAsia="zh-CN"/>
              </w:rPr>
            </w:pPr>
            <w:r w:rsidRPr="00A37D64">
              <w:rPr>
                <w:lang w:eastAsia="zh-CN"/>
              </w:rPr>
              <w:t>0.946</w:t>
            </w:r>
          </w:p>
        </w:tc>
        <w:tc>
          <w:tcPr>
            <w:tcW w:w="1236" w:type="dxa"/>
            <w:vAlign w:val="center"/>
          </w:tcPr>
          <w:p w14:paraId="234933C7" w14:textId="144AA348" w:rsidR="00A37D64" w:rsidRDefault="00A37D64" w:rsidP="003A2465">
            <w:pPr>
              <w:snapToGrid w:val="0"/>
              <w:jc w:val="center"/>
              <w:rPr>
                <w:rFonts w:hint="eastAsia"/>
                <w:lang w:eastAsia="zh-CN"/>
              </w:rPr>
            </w:pPr>
            <w:r w:rsidRPr="00A37D64">
              <w:rPr>
                <w:lang w:eastAsia="zh-CN"/>
              </w:rPr>
              <w:t>0.957</w:t>
            </w:r>
          </w:p>
        </w:tc>
        <w:tc>
          <w:tcPr>
            <w:tcW w:w="1236" w:type="dxa"/>
            <w:vAlign w:val="center"/>
          </w:tcPr>
          <w:p w14:paraId="4A54227F" w14:textId="2662A0A3" w:rsidR="00A37D64" w:rsidRDefault="00A37D64" w:rsidP="003A2465">
            <w:pPr>
              <w:snapToGrid w:val="0"/>
              <w:jc w:val="center"/>
              <w:rPr>
                <w:rFonts w:hint="eastAsia"/>
                <w:lang w:eastAsia="zh-CN"/>
              </w:rPr>
            </w:pPr>
            <w:r w:rsidRPr="00A37D64">
              <w:rPr>
                <w:lang w:eastAsia="zh-CN"/>
              </w:rPr>
              <w:t>0.968</w:t>
            </w:r>
          </w:p>
        </w:tc>
      </w:tr>
      <w:tr w:rsidR="00280165" w14:paraId="02F58CEA" w14:textId="3D267445" w:rsidTr="00843724">
        <w:trPr>
          <w:cantSplit/>
          <w:jc w:val="center"/>
        </w:trPr>
        <w:tc>
          <w:tcPr>
            <w:tcW w:w="1236" w:type="dxa"/>
            <w:vAlign w:val="center"/>
          </w:tcPr>
          <w:p w14:paraId="415115D8" w14:textId="625A3F60" w:rsidR="00280165" w:rsidRPr="00E65CF0" w:rsidRDefault="00280165" w:rsidP="003A2465">
            <w:pPr>
              <w:snapToGrid w:val="0"/>
              <w:jc w:val="center"/>
              <w:rPr>
                <w:rFonts w:hint="eastAsia"/>
                <w:lang w:eastAsia="zh-CN"/>
              </w:rPr>
            </w:pPr>
            <w:r>
              <w:rPr>
                <w:rFonts w:hint="eastAsia"/>
                <w:lang w:eastAsia="zh-CN"/>
              </w:rPr>
              <w:t>TPR</w:t>
            </w:r>
          </w:p>
        </w:tc>
        <w:tc>
          <w:tcPr>
            <w:tcW w:w="1236" w:type="dxa"/>
            <w:vAlign w:val="center"/>
          </w:tcPr>
          <w:p w14:paraId="5EBFCB85" w14:textId="7454E6ED" w:rsidR="00280165" w:rsidRPr="00E65CF0" w:rsidRDefault="00843724" w:rsidP="003A2465">
            <w:pPr>
              <w:snapToGrid w:val="0"/>
              <w:jc w:val="center"/>
              <w:rPr>
                <w:rFonts w:hint="eastAsia"/>
                <w:lang w:eastAsia="zh-CN"/>
              </w:rPr>
            </w:pPr>
            <w:r w:rsidRPr="00843724">
              <w:t>82.8</w:t>
            </w:r>
            <w:r w:rsidR="00C33711">
              <w:rPr>
                <w:rFonts w:hint="eastAsia"/>
                <w:lang w:eastAsia="zh-CN"/>
              </w:rPr>
              <w:t>%</w:t>
            </w:r>
          </w:p>
        </w:tc>
        <w:tc>
          <w:tcPr>
            <w:tcW w:w="1236" w:type="dxa"/>
            <w:vAlign w:val="center"/>
          </w:tcPr>
          <w:p w14:paraId="483A6305" w14:textId="782C04FF" w:rsidR="00280165" w:rsidRPr="00E65CF0" w:rsidRDefault="00843724" w:rsidP="003A2465">
            <w:pPr>
              <w:snapToGrid w:val="0"/>
              <w:jc w:val="center"/>
              <w:rPr>
                <w:rFonts w:hint="eastAsia"/>
                <w:lang w:eastAsia="zh-CN"/>
              </w:rPr>
            </w:pPr>
            <w:r w:rsidRPr="00843724">
              <w:t>82.0</w:t>
            </w:r>
            <w:r w:rsidR="00C33711">
              <w:rPr>
                <w:rFonts w:hint="eastAsia"/>
                <w:lang w:eastAsia="zh-CN"/>
              </w:rPr>
              <w:t>%</w:t>
            </w:r>
          </w:p>
        </w:tc>
        <w:tc>
          <w:tcPr>
            <w:tcW w:w="1236" w:type="dxa"/>
          </w:tcPr>
          <w:p w14:paraId="28E6F48E" w14:textId="4BC8ACA3" w:rsidR="00280165" w:rsidRPr="00570024" w:rsidRDefault="00843724" w:rsidP="003A2465">
            <w:pPr>
              <w:snapToGrid w:val="0"/>
              <w:jc w:val="center"/>
              <w:rPr>
                <w:rFonts w:hint="eastAsia"/>
                <w:lang w:eastAsia="zh-CN"/>
              </w:rPr>
            </w:pPr>
            <w:r w:rsidRPr="00843724">
              <w:t>82.3</w:t>
            </w:r>
            <w:r w:rsidR="00C33711">
              <w:rPr>
                <w:rFonts w:hint="eastAsia"/>
                <w:lang w:eastAsia="zh-CN"/>
              </w:rPr>
              <w:t>%</w:t>
            </w:r>
          </w:p>
        </w:tc>
        <w:tc>
          <w:tcPr>
            <w:tcW w:w="1236" w:type="dxa"/>
          </w:tcPr>
          <w:p w14:paraId="1B03488A" w14:textId="6C93C8BF" w:rsidR="00280165" w:rsidRPr="00570024" w:rsidRDefault="00843724" w:rsidP="003A2465">
            <w:pPr>
              <w:snapToGrid w:val="0"/>
              <w:jc w:val="center"/>
              <w:rPr>
                <w:rFonts w:hint="eastAsia"/>
                <w:lang w:eastAsia="zh-CN"/>
              </w:rPr>
            </w:pPr>
            <w:r w:rsidRPr="00843724">
              <w:t>82.3</w:t>
            </w:r>
            <w:r w:rsidR="00C33711">
              <w:rPr>
                <w:rFonts w:hint="eastAsia"/>
                <w:lang w:eastAsia="zh-CN"/>
              </w:rPr>
              <w:t>%</w:t>
            </w:r>
          </w:p>
        </w:tc>
        <w:tc>
          <w:tcPr>
            <w:tcW w:w="1236" w:type="dxa"/>
          </w:tcPr>
          <w:p w14:paraId="07475E5A" w14:textId="7C8937ED" w:rsidR="00280165" w:rsidRPr="00570024" w:rsidRDefault="00843724" w:rsidP="003A2465">
            <w:pPr>
              <w:snapToGrid w:val="0"/>
              <w:jc w:val="center"/>
              <w:rPr>
                <w:rFonts w:hint="eastAsia"/>
                <w:lang w:eastAsia="zh-CN"/>
              </w:rPr>
            </w:pPr>
            <w:r w:rsidRPr="00843724">
              <w:t>82.4</w:t>
            </w:r>
            <w:r w:rsidR="00C33711">
              <w:rPr>
                <w:rFonts w:hint="eastAsia"/>
                <w:lang w:eastAsia="zh-CN"/>
              </w:rPr>
              <w:t>%</w:t>
            </w:r>
          </w:p>
        </w:tc>
      </w:tr>
      <w:tr w:rsidR="00843724" w14:paraId="05962BA7" w14:textId="57FB49A8" w:rsidTr="00843724">
        <w:trPr>
          <w:cantSplit/>
          <w:jc w:val="center"/>
        </w:trPr>
        <w:tc>
          <w:tcPr>
            <w:tcW w:w="1236" w:type="dxa"/>
            <w:vAlign w:val="center"/>
          </w:tcPr>
          <w:p w14:paraId="212B952C" w14:textId="4BE5DD99" w:rsidR="00843724" w:rsidRPr="00E65CF0" w:rsidRDefault="00843724" w:rsidP="00843724">
            <w:pPr>
              <w:snapToGrid w:val="0"/>
              <w:jc w:val="center"/>
              <w:rPr>
                <w:rFonts w:hint="eastAsia"/>
                <w:lang w:eastAsia="zh-CN"/>
              </w:rPr>
            </w:pPr>
            <w:r>
              <w:rPr>
                <w:rFonts w:hint="eastAsia"/>
                <w:lang w:eastAsia="zh-CN"/>
              </w:rPr>
              <w:t>TNR</w:t>
            </w:r>
          </w:p>
        </w:tc>
        <w:tc>
          <w:tcPr>
            <w:tcW w:w="1236" w:type="dxa"/>
            <w:vAlign w:val="center"/>
          </w:tcPr>
          <w:p w14:paraId="20067A40" w14:textId="6DB97F4A" w:rsidR="00843724" w:rsidRPr="00E65CF0" w:rsidRDefault="00843724" w:rsidP="00843724">
            <w:pPr>
              <w:snapToGrid w:val="0"/>
              <w:jc w:val="center"/>
              <w:rPr>
                <w:rFonts w:hint="eastAsia"/>
                <w:lang w:eastAsia="zh-CN"/>
              </w:rPr>
            </w:pPr>
            <w:r w:rsidRPr="00280165">
              <w:t>80.4</w:t>
            </w:r>
            <w:r w:rsidR="00C33711">
              <w:rPr>
                <w:rFonts w:hint="eastAsia"/>
                <w:lang w:eastAsia="zh-CN"/>
              </w:rPr>
              <w:t>%</w:t>
            </w:r>
          </w:p>
        </w:tc>
        <w:tc>
          <w:tcPr>
            <w:tcW w:w="1236" w:type="dxa"/>
            <w:vAlign w:val="center"/>
          </w:tcPr>
          <w:p w14:paraId="390B67B4" w14:textId="7A24B826" w:rsidR="00843724" w:rsidRPr="00E65CF0" w:rsidRDefault="00843724" w:rsidP="00843724">
            <w:pPr>
              <w:snapToGrid w:val="0"/>
              <w:jc w:val="center"/>
              <w:rPr>
                <w:rFonts w:hint="eastAsia"/>
                <w:lang w:eastAsia="zh-CN"/>
              </w:rPr>
            </w:pPr>
            <w:r w:rsidRPr="00280165">
              <w:t>80.2</w:t>
            </w:r>
            <w:r w:rsidR="00C33711">
              <w:rPr>
                <w:rFonts w:hint="eastAsia"/>
                <w:lang w:eastAsia="zh-CN"/>
              </w:rPr>
              <w:t>%</w:t>
            </w:r>
          </w:p>
        </w:tc>
        <w:tc>
          <w:tcPr>
            <w:tcW w:w="1236" w:type="dxa"/>
          </w:tcPr>
          <w:p w14:paraId="2F67A05D" w14:textId="4580D2D3" w:rsidR="00843724" w:rsidRPr="00570024" w:rsidRDefault="00843724" w:rsidP="00843724">
            <w:pPr>
              <w:snapToGrid w:val="0"/>
              <w:jc w:val="center"/>
              <w:rPr>
                <w:rFonts w:hint="eastAsia"/>
                <w:lang w:eastAsia="zh-CN"/>
              </w:rPr>
            </w:pPr>
            <w:r w:rsidRPr="00280165">
              <w:t>80.6</w:t>
            </w:r>
            <w:r w:rsidR="00C33711">
              <w:rPr>
                <w:rFonts w:hint="eastAsia"/>
                <w:lang w:eastAsia="zh-CN"/>
              </w:rPr>
              <w:t>%</w:t>
            </w:r>
          </w:p>
        </w:tc>
        <w:tc>
          <w:tcPr>
            <w:tcW w:w="1236" w:type="dxa"/>
          </w:tcPr>
          <w:p w14:paraId="441B3AB5" w14:textId="4CAA8A1A" w:rsidR="00843724" w:rsidRPr="00570024" w:rsidRDefault="00843724" w:rsidP="00843724">
            <w:pPr>
              <w:snapToGrid w:val="0"/>
              <w:jc w:val="center"/>
              <w:rPr>
                <w:rFonts w:hint="eastAsia"/>
                <w:lang w:eastAsia="zh-CN"/>
              </w:rPr>
            </w:pPr>
            <w:r w:rsidRPr="00280165">
              <w:t>80.8</w:t>
            </w:r>
            <w:r w:rsidR="00C33711">
              <w:rPr>
                <w:rFonts w:hint="eastAsia"/>
                <w:lang w:eastAsia="zh-CN"/>
              </w:rPr>
              <w:t>%</w:t>
            </w:r>
          </w:p>
        </w:tc>
        <w:tc>
          <w:tcPr>
            <w:tcW w:w="1236" w:type="dxa"/>
          </w:tcPr>
          <w:p w14:paraId="5E459D41" w14:textId="373378B5" w:rsidR="00843724" w:rsidRPr="00570024" w:rsidRDefault="00843724" w:rsidP="00843724">
            <w:pPr>
              <w:snapToGrid w:val="0"/>
              <w:jc w:val="center"/>
              <w:rPr>
                <w:rFonts w:hint="eastAsia"/>
                <w:lang w:eastAsia="zh-CN"/>
              </w:rPr>
            </w:pPr>
            <w:r w:rsidRPr="00280165">
              <w:t>80.8</w:t>
            </w:r>
            <w:r w:rsidR="00C33711">
              <w:rPr>
                <w:rFonts w:hint="eastAsia"/>
                <w:lang w:eastAsia="zh-CN"/>
              </w:rPr>
              <w:t>%</w:t>
            </w:r>
          </w:p>
        </w:tc>
      </w:tr>
    </w:tbl>
    <w:p w14:paraId="18ECBA8E" w14:textId="70C4D0E0" w:rsidR="00192C3C" w:rsidRPr="00FC4369" w:rsidRDefault="00FC4369" w:rsidP="00A700C7">
      <w:pPr>
        <w:overflowPunct w:val="0"/>
        <w:autoSpaceDE w:val="0"/>
        <w:autoSpaceDN w:val="0"/>
        <w:adjustRightInd w:val="0"/>
        <w:spacing w:before="240"/>
        <w:jc w:val="both"/>
        <w:textAlignment w:val="baseline"/>
        <w:rPr>
          <w:lang w:val="en-US" w:eastAsia="zh-CN"/>
        </w:rPr>
      </w:pPr>
      <w:r w:rsidRPr="00FC4369">
        <w:rPr>
          <w:lang w:eastAsia="zh-CN"/>
        </w:rPr>
        <w:lastRenderedPageBreak/>
        <w:t xml:space="preserve">The balance between TPR and TNR can be adjusted by modifying the confidence threshold τ. In our results, we set τ to achieve a balanced TPR and TNR. Our proposed method consistently attains TPR and TNR values within the range of 80% to 85%, demonstrating the effectiveness of </w:t>
      </w:r>
      <w:r>
        <w:rPr>
          <w:rFonts w:hint="eastAsia"/>
          <w:lang w:eastAsia="zh-CN"/>
        </w:rPr>
        <w:t>the proposed</w:t>
      </w:r>
      <w:r w:rsidRPr="00FC4369">
        <w:rPr>
          <w:lang w:eastAsia="zh-CN"/>
        </w:rPr>
        <w:t xml:space="preserve"> approach.</w:t>
      </w:r>
    </w:p>
    <w:p w14:paraId="4254F0A6" w14:textId="70232823" w:rsidR="00FC4369" w:rsidRPr="00EC301F" w:rsidRDefault="00FC4369" w:rsidP="00FC4369">
      <w:pPr>
        <w:pStyle w:val="Proposal"/>
        <w:numPr>
          <w:ilvl w:val="0"/>
          <w:numId w:val="0"/>
        </w:numPr>
        <w:spacing w:before="240"/>
        <w:ind w:left="1304" w:hanging="1304"/>
        <w:jc w:val="left"/>
        <w:rPr>
          <w:rFonts w:eastAsiaTheme="minorEastAsia"/>
          <w:color w:val="000000" w:themeColor="text1"/>
          <w:lang w:eastAsia="ko-KR"/>
        </w:rPr>
      </w:pPr>
      <w:r>
        <w:rPr>
          <w:rFonts w:eastAsia="等线" w:hint="eastAsia"/>
          <w:color w:val="000000" w:themeColor="text1"/>
          <w:lang w:val="en-GB"/>
        </w:rPr>
        <w:t xml:space="preserve">Observation 1 </w:t>
      </w:r>
      <w:r w:rsidRPr="00FC4369">
        <w:rPr>
          <w:rFonts w:eastAsia="等线"/>
          <w:color w:val="000000" w:themeColor="text1"/>
          <w:lang w:val="en-GB"/>
        </w:rPr>
        <w:t>Confidence-based performance monitoring leverag</w:t>
      </w:r>
      <w:r>
        <w:rPr>
          <w:rFonts w:eastAsia="等线" w:hint="eastAsia"/>
          <w:color w:val="000000" w:themeColor="text1"/>
          <w:lang w:val="en-GB"/>
        </w:rPr>
        <w:t>ing</w:t>
      </w:r>
      <w:r w:rsidRPr="00FC4369">
        <w:rPr>
          <w:rFonts w:eastAsia="等线"/>
          <w:color w:val="000000" w:themeColor="text1"/>
          <w:lang w:val="en-GB"/>
        </w:rPr>
        <w:t xml:space="preserve"> uncertainty estimation can achieve TPR and TNR values within the range of 80% to 85%.</w:t>
      </w:r>
    </w:p>
    <w:p w14:paraId="4B5CF78C" w14:textId="1C2BF300" w:rsidR="00FC4369" w:rsidRPr="006B76F0" w:rsidRDefault="00FC4369" w:rsidP="00FC4369">
      <w:pPr>
        <w:pStyle w:val="Proposal"/>
        <w:numPr>
          <w:ilvl w:val="0"/>
          <w:numId w:val="34"/>
        </w:numPr>
        <w:rPr>
          <w:rFonts w:eastAsia="Malgun Gothic" w:cs="Arial"/>
          <w:lang w:eastAsia="ko-KR"/>
        </w:rPr>
      </w:pPr>
      <w:r>
        <w:rPr>
          <w:rFonts w:eastAsia="等线" w:cs="Arial" w:hint="eastAsia"/>
        </w:rPr>
        <w:t>C</w:t>
      </w:r>
      <w:r w:rsidRPr="00FC4369">
        <w:rPr>
          <w:rFonts w:eastAsia="等线" w:cs="Arial"/>
          <w:lang w:val="en-GB"/>
        </w:rPr>
        <w:t>onfidence-based performance monitoring could be a viable option for implementing</w:t>
      </w:r>
      <w:r>
        <w:rPr>
          <w:rFonts w:eastAsia="等线" w:cs="Arial" w:hint="eastAsia"/>
        </w:rPr>
        <w:t xml:space="preserve"> Type 1 UE-side monitoring</w:t>
      </w:r>
      <w:r>
        <w:rPr>
          <w:rFonts w:eastAsia="等线" w:cs="Arial" w:hint="eastAsia"/>
        </w:rPr>
        <w:t>.</w:t>
      </w:r>
    </w:p>
    <w:p w14:paraId="0009D254" w14:textId="387044A9" w:rsidR="009113E8" w:rsidRPr="00593114" w:rsidRDefault="00783438" w:rsidP="007B24F2">
      <w:pPr>
        <w:pStyle w:val="1"/>
        <w:rPr>
          <w:color w:val="000000" w:themeColor="text1"/>
        </w:rPr>
      </w:pPr>
      <w:bookmarkStart w:id="0" w:name="_Hlk527071819"/>
      <w:r w:rsidRPr="00593114">
        <w:rPr>
          <w:color w:val="000000" w:themeColor="text1"/>
        </w:rPr>
        <w:t>3</w:t>
      </w:r>
      <w:r w:rsidR="009113E8" w:rsidRPr="00593114">
        <w:rPr>
          <w:color w:val="000000" w:themeColor="text1"/>
        </w:rPr>
        <w:tab/>
        <w:t>Conclusions</w:t>
      </w:r>
    </w:p>
    <w:bookmarkEnd w:id="0"/>
    <w:p w14:paraId="3F8AD4B3" w14:textId="5D161932" w:rsidR="00B746AF" w:rsidRPr="009B1186" w:rsidRDefault="00E42A49" w:rsidP="00023246">
      <w:pPr>
        <w:overflowPunct w:val="0"/>
        <w:autoSpaceDE w:val="0"/>
        <w:autoSpaceDN w:val="0"/>
        <w:adjustRightInd w:val="0"/>
        <w:spacing w:before="240"/>
        <w:textAlignment w:val="baseline"/>
        <w:rPr>
          <w:lang w:eastAsia="zh-CN"/>
        </w:rPr>
      </w:pPr>
      <w:r w:rsidRPr="009B1186">
        <w:rPr>
          <w:lang w:eastAsia="zh-CN"/>
        </w:rPr>
        <w:t xml:space="preserve">In this contribution, </w:t>
      </w:r>
      <w:r w:rsidR="00FB2C04" w:rsidRPr="009B1186">
        <w:rPr>
          <w:rFonts w:eastAsiaTheme="minorEastAsia"/>
          <w:lang w:eastAsia="en-GB"/>
        </w:rPr>
        <w:t xml:space="preserve">we discussed our views on </w:t>
      </w:r>
      <w:r w:rsidR="00FC4369">
        <w:rPr>
          <w:rFonts w:eastAsia="等线" w:hint="eastAsia"/>
          <w:lang w:val="en-US" w:eastAsia="zh-CN"/>
        </w:rPr>
        <w:t xml:space="preserve">a </w:t>
      </w:r>
      <w:r w:rsidR="00FC4369">
        <w:rPr>
          <w:rFonts w:eastAsia="等线" w:hint="eastAsia"/>
          <w:color w:val="000000" w:themeColor="text1"/>
          <w:lang w:eastAsia="zh-CN"/>
        </w:rPr>
        <w:t>c</w:t>
      </w:r>
      <w:r w:rsidR="00FC4369" w:rsidRPr="00FC4369">
        <w:rPr>
          <w:rFonts w:eastAsia="等线"/>
          <w:color w:val="000000" w:themeColor="text1"/>
        </w:rPr>
        <w:t>onfidence-based performance monitoring</w:t>
      </w:r>
      <w:r w:rsidR="00FC4369">
        <w:rPr>
          <w:rFonts w:eastAsia="等线" w:hint="eastAsia"/>
          <w:color w:val="000000" w:themeColor="text1"/>
          <w:lang w:eastAsia="zh-CN"/>
        </w:rPr>
        <w:t xml:space="preserve"> method for </w:t>
      </w:r>
      <w:r w:rsidR="00FC4369">
        <w:rPr>
          <w:rFonts w:eastAsia="等线" w:cs="Arial" w:hint="eastAsia"/>
        </w:rPr>
        <w:t>Type 1 UE-side monitoring</w:t>
      </w:r>
      <w:r w:rsidR="00FB2C04" w:rsidRPr="009B1186">
        <w:t>.</w:t>
      </w:r>
    </w:p>
    <w:p w14:paraId="307A1EF5" w14:textId="77777777" w:rsidR="00FC4369" w:rsidRPr="00EC301F" w:rsidRDefault="00FC4369" w:rsidP="00FC4369">
      <w:pPr>
        <w:pStyle w:val="Proposal"/>
        <w:numPr>
          <w:ilvl w:val="0"/>
          <w:numId w:val="7"/>
        </w:numPr>
        <w:spacing w:before="240"/>
        <w:ind w:left="1701" w:hanging="1675"/>
        <w:jc w:val="left"/>
        <w:rPr>
          <w:rFonts w:eastAsiaTheme="minorEastAsia"/>
          <w:color w:val="000000" w:themeColor="text1"/>
          <w:lang w:eastAsia="ko-KR"/>
        </w:rPr>
      </w:pPr>
      <w:r w:rsidRPr="00FC4369">
        <w:rPr>
          <w:rFonts w:eastAsia="等线"/>
          <w:color w:val="000000" w:themeColor="text1"/>
          <w:lang w:val="en-GB"/>
        </w:rPr>
        <w:t>Confidence-based performance monitoring leverag</w:t>
      </w:r>
      <w:r>
        <w:rPr>
          <w:rFonts w:eastAsia="等线" w:hint="eastAsia"/>
          <w:color w:val="000000" w:themeColor="text1"/>
          <w:lang w:val="en-GB"/>
        </w:rPr>
        <w:t>ing</w:t>
      </w:r>
      <w:r w:rsidRPr="00FC4369">
        <w:rPr>
          <w:rFonts w:eastAsia="等线"/>
          <w:color w:val="000000" w:themeColor="text1"/>
          <w:lang w:val="en-GB"/>
        </w:rPr>
        <w:t xml:space="preserve"> uncertainty estimation can achieve TPR and TNR values within the range of 80% to 85%.</w:t>
      </w:r>
    </w:p>
    <w:p w14:paraId="42B9C4A2" w14:textId="77777777" w:rsidR="00FC4369" w:rsidRDefault="00B746AF" w:rsidP="00FC4369">
      <w:pPr>
        <w:overflowPunct w:val="0"/>
        <w:autoSpaceDE w:val="0"/>
        <w:autoSpaceDN w:val="0"/>
        <w:adjustRightInd w:val="0"/>
        <w:spacing w:before="240"/>
        <w:textAlignment w:val="baseline"/>
        <w:rPr>
          <w:color w:val="000000" w:themeColor="text1"/>
          <w:lang w:eastAsia="zh-CN"/>
        </w:rPr>
      </w:pPr>
      <w:r w:rsidRPr="00593114">
        <w:rPr>
          <w:color w:val="000000" w:themeColor="text1"/>
          <w:lang w:eastAsia="zh-CN"/>
        </w:rPr>
        <w:t xml:space="preserve">Based on above observations, we proposed as </w:t>
      </w:r>
      <w:r w:rsidR="004B3B5B" w:rsidRPr="00593114">
        <w:rPr>
          <w:color w:val="000000" w:themeColor="text1"/>
          <w:lang w:eastAsia="zh-CN"/>
        </w:rPr>
        <w:t>follow</w:t>
      </w:r>
      <w:r w:rsidRPr="00593114">
        <w:rPr>
          <w:color w:val="000000" w:themeColor="text1"/>
          <w:lang w:eastAsia="zh-CN"/>
        </w:rPr>
        <w:t>:</w:t>
      </w:r>
    </w:p>
    <w:p w14:paraId="6BB96313" w14:textId="33D176F8" w:rsidR="00FC4369" w:rsidRPr="00FC4369" w:rsidRDefault="00FC4369" w:rsidP="00FC4369">
      <w:pPr>
        <w:pStyle w:val="Proposal"/>
        <w:numPr>
          <w:ilvl w:val="0"/>
          <w:numId w:val="38"/>
        </w:numPr>
        <w:tabs>
          <w:tab w:val="clear" w:pos="1304"/>
          <w:tab w:val="num" w:pos="1729"/>
        </w:tabs>
        <w:rPr>
          <w:rFonts w:eastAsia="Malgun Gothic" w:cs="Arial"/>
          <w:lang w:eastAsia="ko-KR"/>
        </w:rPr>
      </w:pPr>
      <w:r>
        <w:rPr>
          <w:rFonts w:eastAsia="等线" w:cs="Arial" w:hint="eastAsia"/>
        </w:rPr>
        <w:t>C</w:t>
      </w:r>
      <w:r w:rsidRPr="00FC4369">
        <w:rPr>
          <w:rFonts w:eastAsia="等线" w:cs="Arial"/>
          <w:lang w:val="en-GB"/>
        </w:rPr>
        <w:t>onfidence</w:t>
      </w:r>
      <w:r w:rsidRPr="00FC4369">
        <w:rPr>
          <w:rFonts w:eastAsia="等线" w:cs="Arial"/>
          <w:lang w:val="en-GB"/>
        </w:rPr>
        <w:t>-based performance monitoring could be a viable option for implementing</w:t>
      </w:r>
      <w:r w:rsidRPr="00FC4369">
        <w:rPr>
          <w:rFonts w:eastAsia="等线" w:cs="Arial" w:hint="eastAsia"/>
        </w:rPr>
        <w:t xml:space="preserve"> Type 1 UE-side monitoring</w:t>
      </w:r>
      <w:r>
        <w:rPr>
          <w:rFonts w:eastAsia="等线" w:cs="Arial" w:hint="eastAsia"/>
        </w:rPr>
        <w:t>.</w:t>
      </w:r>
    </w:p>
    <w:p w14:paraId="0F5BEB5C" w14:textId="77777777" w:rsidR="00F107D0" w:rsidRPr="00593114" w:rsidRDefault="00F107D0" w:rsidP="007B24F2">
      <w:pPr>
        <w:pStyle w:val="1"/>
        <w:rPr>
          <w:color w:val="000000" w:themeColor="text1"/>
        </w:rPr>
      </w:pPr>
      <w:r w:rsidRPr="00593114">
        <w:rPr>
          <w:color w:val="000000" w:themeColor="text1"/>
        </w:rPr>
        <w:t>References</w:t>
      </w:r>
    </w:p>
    <w:p w14:paraId="5F066B44" w14:textId="1F324831" w:rsidR="00D70FCF" w:rsidRPr="00B60198" w:rsidRDefault="00BD1A14" w:rsidP="00D70FCF">
      <w:pPr>
        <w:pStyle w:val="Reference"/>
        <w:numPr>
          <w:ilvl w:val="0"/>
          <w:numId w:val="3"/>
        </w:numPr>
        <w:rPr>
          <w:lang w:val="en-GB"/>
        </w:rPr>
      </w:pPr>
      <w:bookmarkStart w:id="1" w:name="_Ref155559231"/>
      <w:r w:rsidRPr="006565AD">
        <w:rPr>
          <w:rFonts w:ascii="Arial" w:hAnsi="Arial" w:cs="Arial"/>
        </w:rPr>
        <w:t>RP-234039, "New WID on Artificial Intelligence (AI)/Machine Learning (ML) for NR Air Interface," Qualcomm (Moderator), 3GPP TSG RAN Meeting #102, Edinburgh, Scotland, December 11-15, 2023.</w:t>
      </w:r>
      <w:bookmarkEnd w:id="1"/>
    </w:p>
    <w:sectPr w:rsidR="00D70FCF" w:rsidRPr="00B60198"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CD4B9" w14:textId="77777777" w:rsidR="003B4D8F" w:rsidRDefault="003B4D8F" w:rsidP="000B02AA">
      <w:pPr>
        <w:spacing w:after="0"/>
      </w:pPr>
      <w:r>
        <w:separator/>
      </w:r>
    </w:p>
  </w:endnote>
  <w:endnote w:type="continuationSeparator" w:id="0">
    <w:p w14:paraId="59C9BC64" w14:textId="77777777" w:rsidR="003B4D8F" w:rsidRDefault="003B4D8F" w:rsidP="000B02AA">
      <w:pPr>
        <w:spacing w:after="0"/>
      </w:pPr>
      <w:r>
        <w:continuationSeparator/>
      </w:r>
    </w:p>
  </w:endnote>
  <w:endnote w:type="continuationNotice" w:id="1">
    <w:p w14:paraId="4DA26990" w14:textId="77777777" w:rsidR="003B4D8F" w:rsidRDefault="003B4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Che">
    <w:altName w:val="굴림체"/>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E4C33" w14:textId="77777777" w:rsidR="003B4D8F" w:rsidRDefault="003B4D8F" w:rsidP="000B02AA">
      <w:pPr>
        <w:spacing w:after="0"/>
      </w:pPr>
      <w:r>
        <w:separator/>
      </w:r>
    </w:p>
  </w:footnote>
  <w:footnote w:type="continuationSeparator" w:id="0">
    <w:p w14:paraId="48188766" w14:textId="77777777" w:rsidR="003B4D8F" w:rsidRDefault="003B4D8F" w:rsidP="000B02AA">
      <w:pPr>
        <w:spacing w:after="0"/>
      </w:pPr>
      <w:r>
        <w:continuationSeparator/>
      </w:r>
    </w:p>
  </w:footnote>
  <w:footnote w:type="continuationNotice" w:id="1">
    <w:p w14:paraId="12EA4A26" w14:textId="77777777" w:rsidR="003B4D8F" w:rsidRDefault="003B4D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4D02E94"/>
    <w:multiLevelType w:val="hybridMultilevel"/>
    <w:tmpl w:val="503A4EB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2" w15:restartNumberingAfterBreak="0">
    <w:nsid w:val="1D2D70F1"/>
    <w:multiLevelType w:val="hybridMultilevel"/>
    <w:tmpl w:val="7166CDD2"/>
    <w:lvl w:ilvl="0" w:tplc="FFFFFFFF">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 w15:restartNumberingAfterBreak="0">
    <w:nsid w:val="1F8D08BE"/>
    <w:multiLevelType w:val="hybridMultilevel"/>
    <w:tmpl w:val="7166CDD2"/>
    <w:lvl w:ilvl="0" w:tplc="FFFFFFFF">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A46647"/>
    <w:multiLevelType w:val="hybridMultilevel"/>
    <w:tmpl w:val="B41073C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25595F"/>
    <w:multiLevelType w:val="hybridMultilevel"/>
    <w:tmpl w:val="7166CDD2"/>
    <w:lvl w:ilvl="0" w:tplc="205A77E6">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8F2C02"/>
    <w:multiLevelType w:val="hybridMultilevel"/>
    <w:tmpl w:val="E500E822"/>
    <w:lvl w:ilvl="0" w:tplc="FE349C8C">
      <w:start w:val="1"/>
      <w:numFmt w:val="decimal"/>
      <w:lvlText w:val="Observation %1."/>
      <w:lvlJc w:val="left"/>
      <w:pPr>
        <w:ind w:left="800" w:hanging="400"/>
      </w:pPr>
      <w:rPr>
        <w:rFonts w:hint="eastAsia"/>
        <w:lang w:val="en-GB"/>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4FEC6628"/>
    <w:multiLevelType w:val="hybridMultilevel"/>
    <w:tmpl w:val="8E86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AD6356"/>
    <w:multiLevelType w:val="hybridMultilevel"/>
    <w:tmpl w:val="7166CDD2"/>
    <w:lvl w:ilvl="0" w:tplc="FFFFFFFF">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3705753"/>
    <w:multiLevelType w:val="hybridMultilevel"/>
    <w:tmpl w:val="93C0B8FE"/>
    <w:lvl w:ilvl="0" w:tplc="88AE2614">
      <w:start w:val="1"/>
      <w:numFmt w:val="bullet"/>
      <w:lvlText w:val="•"/>
      <w:lvlJc w:val="left"/>
      <w:pPr>
        <w:tabs>
          <w:tab w:val="num" w:pos="720"/>
        </w:tabs>
        <w:ind w:left="720" w:hanging="360"/>
      </w:pPr>
      <w:rPr>
        <w:rFonts w:ascii="Arial" w:hAnsi="Arial" w:hint="default"/>
      </w:rPr>
    </w:lvl>
    <w:lvl w:ilvl="1" w:tplc="32C4F4A8" w:tentative="1">
      <w:start w:val="1"/>
      <w:numFmt w:val="bullet"/>
      <w:lvlText w:val="•"/>
      <w:lvlJc w:val="left"/>
      <w:pPr>
        <w:tabs>
          <w:tab w:val="num" w:pos="1440"/>
        </w:tabs>
        <w:ind w:left="1440" w:hanging="360"/>
      </w:pPr>
      <w:rPr>
        <w:rFonts w:ascii="Arial" w:hAnsi="Arial" w:hint="default"/>
      </w:rPr>
    </w:lvl>
    <w:lvl w:ilvl="2" w:tplc="9124ACC4" w:tentative="1">
      <w:start w:val="1"/>
      <w:numFmt w:val="bullet"/>
      <w:lvlText w:val="•"/>
      <w:lvlJc w:val="left"/>
      <w:pPr>
        <w:tabs>
          <w:tab w:val="num" w:pos="2160"/>
        </w:tabs>
        <w:ind w:left="2160" w:hanging="360"/>
      </w:pPr>
      <w:rPr>
        <w:rFonts w:ascii="Arial" w:hAnsi="Arial" w:hint="default"/>
      </w:rPr>
    </w:lvl>
    <w:lvl w:ilvl="3" w:tplc="7C2C3B72" w:tentative="1">
      <w:start w:val="1"/>
      <w:numFmt w:val="bullet"/>
      <w:lvlText w:val="•"/>
      <w:lvlJc w:val="left"/>
      <w:pPr>
        <w:tabs>
          <w:tab w:val="num" w:pos="2880"/>
        </w:tabs>
        <w:ind w:left="2880" w:hanging="360"/>
      </w:pPr>
      <w:rPr>
        <w:rFonts w:ascii="Arial" w:hAnsi="Arial" w:hint="default"/>
      </w:rPr>
    </w:lvl>
    <w:lvl w:ilvl="4" w:tplc="D9CAC7D2" w:tentative="1">
      <w:start w:val="1"/>
      <w:numFmt w:val="bullet"/>
      <w:lvlText w:val="•"/>
      <w:lvlJc w:val="left"/>
      <w:pPr>
        <w:tabs>
          <w:tab w:val="num" w:pos="3600"/>
        </w:tabs>
        <w:ind w:left="3600" w:hanging="360"/>
      </w:pPr>
      <w:rPr>
        <w:rFonts w:ascii="Arial" w:hAnsi="Arial" w:hint="default"/>
      </w:rPr>
    </w:lvl>
    <w:lvl w:ilvl="5" w:tplc="64548A68" w:tentative="1">
      <w:start w:val="1"/>
      <w:numFmt w:val="bullet"/>
      <w:lvlText w:val="•"/>
      <w:lvlJc w:val="left"/>
      <w:pPr>
        <w:tabs>
          <w:tab w:val="num" w:pos="4320"/>
        </w:tabs>
        <w:ind w:left="4320" w:hanging="360"/>
      </w:pPr>
      <w:rPr>
        <w:rFonts w:ascii="Arial" w:hAnsi="Arial" w:hint="default"/>
      </w:rPr>
    </w:lvl>
    <w:lvl w:ilvl="6" w:tplc="3F227AE8" w:tentative="1">
      <w:start w:val="1"/>
      <w:numFmt w:val="bullet"/>
      <w:lvlText w:val="•"/>
      <w:lvlJc w:val="left"/>
      <w:pPr>
        <w:tabs>
          <w:tab w:val="num" w:pos="5040"/>
        </w:tabs>
        <w:ind w:left="5040" w:hanging="360"/>
      </w:pPr>
      <w:rPr>
        <w:rFonts w:ascii="Arial" w:hAnsi="Arial" w:hint="default"/>
      </w:rPr>
    </w:lvl>
    <w:lvl w:ilvl="7" w:tplc="7B1C810A" w:tentative="1">
      <w:start w:val="1"/>
      <w:numFmt w:val="bullet"/>
      <w:lvlText w:val="•"/>
      <w:lvlJc w:val="left"/>
      <w:pPr>
        <w:tabs>
          <w:tab w:val="num" w:pos="5760"/>
        </w:tabs>
        <w:ind w:left="5760" w:hanging="360"/>
      </w:pPr>
      <w:rPr>
        <w:rFonts w:ascii="Arial" w:hAnsi="Arial" w:hint="default"/>
      </w:rPr>
    </w:lvl>
    <w:lvl w:ilvl="8" w:tplc="D08879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D502946"/>
    <w:multiLevelType w:val="hybridMultilevel"/>
    <w:tmpl w:val="7166CDD2"/>
    <w:lvl w:ilvl="0" w:tplc="FFFFFFFF">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2046439455">
    <w:abstractNumId w:val="0"/>
  </w:num>
  <w:num w:numId="2" w16cid:durableId="1390350123">
    <w:abstractNumId w:val="10"/>
  </w:num>
  <w:num w:numId="3" w16cid:durableId="1510488048">
    <w:abstractNumId w:val="0"/>
    <w:lvlOverride w:ilvl="0">
      <w:startOverride w:val="1"/>
    </w:lvlOverride>
  </w:num>
  <w:num w:numId="4" w16cid:durableId="659774242">
    <w:abstractNumId w:val="5"/>
  </w:num>
  <w:num w:numId="5" w16cid:durableId="1137379294">
    <w:abstractNumId w:val="6"/>
  </w:num>
  <w:num w:numId="6" w16cid:durableId="891044088">
    <w:abstractNumId w:val="5"/>
  </w:num>
  <w:num w:numId="7" w16cid:durableId="297147924">
    <w:abstractNumId w:val="8"/>
  </w:num>
  <w:num w:numId="8" w16cid:durableId="1309020171">
    <w:abstractNumId w:val="9"/>
  </w:num>
  <w:num w:numId="9" w16cid:durableId="693842807">
    <w:abstractNumId w:val="4"/>
  </w:num>
  <w:num w:numId="10" w16cid:durableId="507673644">
    <w:abstractNumId w:val="5"/>
    <w:lvlOverride w:ilvl="0">
      <w:startOverride w:val="1"/>
    </w:lvlOverride>
  </w:num>
  <w:num w:numId="11" w16cid:durableId="1704554642">
    <w:abstractNumId w:val="15"/>
  </w:num>
  <w:num w:numId="12" w16cid:durableId="273362775">
    <w:abstractNumId w:val="16"/>
  </w:num>
  <w:num w:numId="13" w16cid:durableId="432282693">
    <w:abstractNumId w:val="3"/>
  </w:num>
  <w:num w:numId="14" w16cid:durableId="55082597">
    <w:abstractNumId w:val="5"/>
  </w:num>
  <w:num w:numId="15" w16cid:durableId="1919367641">
    <w:abstractNumId w:val="5"/>
  </w:num>
  <w:num w:numId="16" w16cid:durableId="628098185">
    <w:abstractNumId w:val="1"/>
  </w:num>
  <w:num w:numId="17" w16cid:durableId="1053506349">
    <w:abstractNumId w:val="0"/>
  </w:num>
  <w:num w:numId="18" w16cid:durableId="1212770084">
    <w:abstractNumId w:val="1"/>
  </w:num>
  <w:num w:numId="19" w16cid:durableId="537550997">
    <w:abstractNumId w:val="2"/>
  </w:num>
  <w:num w:numId="20" w16cid:durableId="2119179251">
    <w:abstractNumId w:val="5"/>
  </w:num>
  <w:num w:numId="21" w16cid:durableId="654533836">
    <w:abstractNumId w:val="5"/>
  </w:num>
  <w:num w:numId="22" w16cid:durableId="180583506">
    <w:abstractNumId w:val="5"/>
  </w:num>
  <w:num w:numId="23" w16cid:durableId="1654941754">
    <w:abstractNumId w:val="5"/>
  </w:num>
  <w:num w:numId="24" w16cid:durableId="287786950">
    <w:abstractNumId w:val="5"/>
  </w:num>
  <w:num w:numId="25" w16cid:durableId="784620947">
    <w:abstractNumId w:val="5"/>
  </w:num>
  <w:num w:numId="26" w16cid:durableId="277376017">
    <w:abstractNumId w:val="14"/>
  </w:num>
  <w:num w:numId="27" w16cid:durableId="1423801143">
    <w:abstractNumId w:val="5"/>
    <w:lvlOverride w:ilvl="0">
      <w:startOverride w:val="1"/>
    </w:lvlOverride>
  </w:num>
  <w:num w:numId="28" w16cid:durableId="1904412154">
    <w:abstractNumId w:val="0"/>
  </w:num>
  <w:num w:numId="29" w16cid:durableId="599797939">
    <w:abstractNumId w:val="12"/>
  </w:num>
  <w:num w:numId="30" w16cid:durableId="537083499">
    <w:abstractNumId w:val="5"/>
  </w:num>
  <w:num w:numId="31" w16cid:durableId="2025937815">
    <w:abstractNumId w:val="11"/>
  </w:num>
  <w:num w:numId="32" w16cid:durableId="201329893">
    <w:abstractNumId w:val="5"/>
  </w:num>
  <w:num w:numId="33" w16cid:durableId="828180509">
    <w:abstractNumId w:val="5"/>
  </w:num>
  <w:num w:numId="34" w16cid:durableId="519469262">
    <w:abstractNumId w:val="5"/>
    <w:lvlOverride w:ilvl="0">
      <w:startOverride w:val="1"/>
    </w:lvlOverride>
  </w:num>
  <w:num w:numId="35" w16cid:durableId="984165977">
    <w:abstractNumId w:val="7"/>
  </w:num>
  <w:num w:numId="36" w16cid:durableId="2139491237">
    <w:abstractNumId w:val="13"/>
  </w:num>
  <w:num w:numId="37" w16cid:durableId="623510874">
    <w:abstractNumId w:val="5"/>
  </w:num>
  <w:num w:numId="38" w16cid:durableId="1314674955">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363"/>
    <w:rsid w:val="00001D62"/>
    <w:rsid w:val="000021E6"/>
    <w:rsid w:val="00003031"/>
    <w:rsid w:val="0000333E"/>
    <w:rsid w:val="00003615"/>
    <w:rsid w:val="00003EBE"/>
    <w:rsid w:val="00003EE3"/>
    <w:rsid w:val="00004485"/>
    <w:rsid w:val="000045BA"/>
    <w:rsid w:val="00004864"/>
    <w:rsid w:val="00004FB6"/>
    <w:rsid w:val="00005468"/>
    <w:rsid w:val="000057FF"/>
    <w:rsid w:val="000065F6"/>
    <w:rsid w:val="000067F8"/>
    <w:rsid w:val="00006BE5"/>
    <w:rsid w:val="0000772C"/>
    <w:rsid w:val="000101DE"/>
    <w:rsid w:val="000102E6"/>
    <w:rsid w:val="00010306"/>
    <w:rsid w:val="0001099E"/>
    <w:rsid w:val="00011479"/>
    <w:rsid w:val="00011505"/>
    <w:rsid w:val="00011F9D"/>
    <w:rsid w:val="00012C32"/>
    <w:rsid w:val="0001312E"/>
    <w:rsid w:val="00013A9C"/>
    <w:rsid w:val="00013AA6"/>
    <w:rsid w:val="0001406D"/>
    <w:rsid w:val="000140C7"/>
    <w:rsid w:val="000145AB"/>
    <w:rsid w:val="000147B7"/>
    <w:rsid w:val="000148C5"/>
    <w:rsid w:val="00014C44"/>
    <w:rsid w:val="0001508A"/>
    <w:rsid w:val="00016035"/>
    <w:rsid w:val="00016237"/>
    <w:rsid w:val="00016798"/>
    <w:rsid w:val="00017114"/>
    <w:rsid w:val="00017500"/>
    <w:rsid w:val="000176B0"/>
    <w:rsid w:val="0002045A"/>
    <w:rsid w:val="000206BA"/>
    <w:rsid w:val="00020D66"/>
    <w:rsid w:val="00021915"/>
    <w:rsid w:val="00021A71"/>
    <w:rsid w:val="00022F08"/>
    <w:rsid w:val="00022F6D"/>
    <w:rsid w:val="00023246"/>
    <w:rsid w:val="00023F58"/>
    <w:rsid w:val="0002462C"/>
    <w:rsid w:val="00024A6B"/>
    <w:rsid w:val="00024D1E"/>
    <w:rsid w:val="00024D8A"/>
    <w:rsid w:val="00024DD2"/>
    <w:rsid w:val="00025019"/>
    <w:rsid w:val="000255C7"/>
    <w:rsid w:val="000258B2"/>
    <w:rsid w:val="00025DCF"/>
    <w:rsid w:val="000265DF"/>
    <w:rsid w:val="000271D0"/>
    <w:rsid w:val="00027978"/>
    <w:rsid w:val="0003059E"/>
    <w:rsid w:val="000308E1"/>
    <w:rsid w:val="00030ED1"/>
    <w:rsid w:val="00031410"/>
    <w:rsid w:val="0003187E"/>
    <w:rsid w:val="00031B80"/>
    <w:rsid w:val="00031DCC"/>
    <w:rsid w:val="0003264B"/>
    <w:rsid w:val="00033397"/>
    <w:rsid w:val="00033912"/>
    <w:rsid w:val="0003417F"/>
    <w:rsid w:val="000352A7"/>
    <w:rsid w:val="000352D7"/>
    <w:rsid w:val="00035639"/>
    <w:rsid w:val="00036CB0"/>
    <w:rsid w:val="00037C49"/>
    <w:rsid w:val="00040095"/>
    <w:rsid w:val="0004021C"/>
    <w:rsid w:val="0004088B"/>
    <w:rsid w:val="000409FD"/>
    <w:rsid w:val="00041CF2"/>
    <w:rsid w:val="00042A1B"/>
    <w:rsid w:val="00042B6D"/>
    <w:rsid w:val="000439E0"/>
    <w:rsid w:val="00043DB4"/>
    <w:rsid w:val="00043F30"/>
    <w:rsid w:val="00044397"/>
    <w:rsid w:val="00044C1B"/>
    <w:rsid w:val="00044DAF"/>
    <w:rsid w:val="00044F46"/>
    <w:rsid w:val="00045F48"/>
    <w:rsid w:val="0004605A"/>
    <w:rsid w:val="00047D62"/>
    <w:rsid w:val="00050C0C"/>
    <w:rsid w:val="00051A6C"/>
    <w:rsid w:val="00052893"/>
    <w:rsid w:val="000529FE"/>
    <w:rsid w:val="00052C88"/>
    <w:rsid w:val="00052CAB"/>
    <w:rsid w:val="00052DFF"/>
    <w:rsid w:val="000531B2"/>
    <w:rsid w:val="000537C9"/>
    <w:rsid w:val="000538DD"/>
    <w:rsid w:val="00053A23"/>
    <w:rsid w:val="00053B88"/>
    <w:rsid w:val="000548D9"/>
    <w:rsid w:val="00055CF3"/>
    <w:rsid w:val="000561CF"/>
    <w:rsid w:val="0005651F"/>
    <w:rsid w:val="000569E8"/>
    <w:rsid w:val="00056DB6"/>
    <w:rsid w:val="00056F76"/>
    <w:rsid w:val="00057363"/>
    <w:rsid w:val="00060999"/>
    <w:rsid w:val="00060CA3"/>
    <w:rsid w:val="000612C6"/>
    <w:rsid w:val="00061322"/>
    <w:rsid w:val="0006145F"/>
    <w:rsid w:val="0006191E"/>
    <w:rsid w:val="00062331"/>
    <w:rsid w:val="000623BE"/>
    <w:rsid w:val="0006253D"/>
    <w:rsid w:val="000629C7"/>
    <w:rsid w:val="0006323E"/>
    <w:rsid w:val="000635F5"/>
    <w:rsid w:val="00063938"/>
    <w:rsid w:val="00063A13"/>
    <w:rsid w:val="00063CF7"/>
    <w:rsid w:val="00064098"/>
    <w:rsid w:val="00064200"/>
    <w:rsid w:val="000650FD"/>
    <w:rsid w:val="00065B83"/>
    <w:rsid w:val="00066F96"/>
    <w:rsid w:val="000672F4"/>
    <w:rsid w:val="000677A7"/>
    <w:rsid w:val="00067F17"/>
    <w:rsid w:val="00067F44"/>
    <w:rsid w:val="00070F8B"/>
    <w:rsid w:val="00071B0F"/>
    <w:rsid w:val="00072453"/>
    <w:rsid w:val="0007266B"/>
    <w:rsid w:val="00072814"/>
    <w:rsid w:val="0007353A"/>
    <w:rsid w:val="0007425A"/>
    <w:rsid w:val="00074DF5"/>
    <w:rsid w:val="00075078"/>
    <w:rsid w:val="0007526E"/>
    <w:rsid w:val="00075FB8"/>
    <w:rsid w:val="00076026"/>
    <w:rsid w:val="0007657A"/>
    <w:rsid w:val="00076992"/>
    <w:rsid w:val="00076F6A"/>
    <w:rsid w:val="000772D3"/>
    <w:rsid w:val="0007745F"/>
    <w:rsid w:val="00077C2D"/>
    <w:rsid w:val="00077C6B"/>
    <w:rsid w:val="00077E7E"/>
    <w:rsid w:val="00080512"/>
    <w:rsid w:val="00080F5E"/>
    <w:rsid w:val="0008183D"/>
    <w:rsid w:val="00081A68"/>
    <w:rsid w:val="00081B90"/>
    <w:rsid w:val="00081B9F"/>
    <w:rsid w:val="00081EB3"/>
    <w:rsid w:val="000820EA"/>
    <w:rsid w:val="0008260E"/>
    <w:rsid w:val="00082643"/>
    <w:rsid w:val="000826D1"/>
    <w:rsid w:val="00082FDC"/>
    <w:rsid w:val="000842BF"/>
    <w:rsid w:val="00084543"/>
    <w:rsid w:val="0008461E"/>
    <w:rsid w:val="00084BEC"/>
    <w:rsid w:val="000860B5"/>
    <w:rsid w:val="00086768"/>
    <w:rsid w:val="000879EE"/>
    <w:rsid w:val="00087A87"/>
    <w:rsid w:val="00090468"/>
    <w:rsid w:val="00090A6A"/>
    <w:rsid w:val="00090AC7"/>
    <w:rsid w:val="000912B3"/>
    <w:rsid w:val="0009255C"/>
    <w:rsid w:val="000926CE"/>
    <w:rsid w:val="00092E65"/>
    <w:rsid w:val="00092FAE"/>
    <w:rsid w:val="0009319B"/>
    <w:rsid w:val="000939E1"/>
    <w:rsid w:val="00093CF0"/>
    <w:rsid w:val="000944C0"/>
    <w:rsid w:val="000946D3"/>
    <w:rsid w:val="00094BAE"/>
    <w:rsid w:val="00095889"/>
    <w:rsid w:val="00095A98"/>
    <w:rsid w:val="00095D16"/>
    <w:rsid w:val="00095F67"/>
    <w:rsid w:val="00096BE7"/>
    <w:rsid w:val="000A0744"/>
    <w:rsid w:val="000A0924"/>
    <w:rsid w:val="000A0A10"/>
    <w:rsid w:val="000A0A16"/>
    <w:rsid w:val="000A1149"/>
    <w:rsid w:val="000A1403"/>
    <w:rsid w:val="000A1469"/>
    <w:rsid w:val="000A194C"/>
    <w:rsid w:val="000A1BA5"/>
    <w:rsid w:val="000A2648"/>
    <w:rsid w:val="000A285C"/>
    <w:rsid w:val="000A297E"/>
    <w:rsid w:val="000A44ED"/>
    <w:rsid w:val="000A4680"/>
    <w:rsid w:val="000A4E4E"/>
    <w:rsid w:val="000A5073"/>
    <w:rsid w:val="000A5864"/>
    <w:rsid w:val="000A5B95"/>
    <w:rsid w:val="000A5BDF"/>
    <w:rsid w:val="000A61B3"/>
    <w:rsid w:val="000A66D4"/>
    <w:rsid w:val="000A6A6D"/>
    <w:rsid w:val="000A6CF6"/>
    <w:rsid w:val="000A7007"/>
    <w:rsid w:val="000A705A"/>
    <w:rsid w:val="000A7312"/>
    <w:rsid w:val="000A7BB7"/>
    <w:rsid w:val="000B02AA"/>
    <w:rsid w:val="000B0895"/>
    <w:rsid w:val="000B0B03"/>
    <w:rsid w:val="000B1800"/>
    <w:rsid w:val="000B22D2"/>
    <w:rsid w:val="000B23DC"/>
    <w:rsid w:val="000B2C35"/>
    <w:rsid w:val="000B3721"/>
    <w:rsid w:val="000B3729"/>
    <w:rsid w:val="000B3A4A"/>
    <w:rsid w:val="000B3C86"/>
    <w:rsid w:val="000B3D0E"/>
    <w:rsid w:val="000B45B4"/>
    <w:rsid w:val="000B48A2"/>
    <w:rsid w:val="000B57A6"/>
    <w:rsid w:val="000B5DAE"/>
    <w:rsid w:val="000B6365"/>
    <w:rsid w:val="000B6574"/>
    <w:rsid w:val="000B6689"/>
    <w:rsid w:val="000B6989"/>
    <w:rsid w:val="000B6A3C"/>
    <w:rsid w:val="000B6F6F"/>
    <w:rsid w:val="000B7BCF"/>
    <w:rsid w:val="000B7BEB"/>
    <w:rsid w:val="000C0ABC"/>
    <w:rsid w:val="000C0ED8"/>
    <w:rsid w:val="000C2014"/>
    <w:rsid w:val="000C26CA"/>
    <w:rsid w:val="000C26E9"/>
    <w:rsid w:val="000C283D"/>
    <w:rsid w:val="000C3328"/>
    <w:rsid w:val="000C3E6B"/>
    <w:rsid w:val="000C3E8E"/>
    <w:rsid w:val="000C40C3"/>
    <w:rsid w:val="000C416A"/>
    <w:rsid w:val="000C4254"/>
    <w:rsid w:val="000C449A"/>
    <w:rsid w:val="000C4535"/>
    <w:rsid w:val="000C482A"/>
    <w:rsid w:val="000C4E7A"/>
    <w:rsid w:val="000C522B"/>
    <w:rsid w:val="000C5FEE"/>
    <w:rsid w:val="000C6490"/>
    <w:rsid w:val="000C67E2"/>
    <w:rsid w:val="000C76FC"/>
    <w:rsid w:val="000C7917"/>
    <w:rsid w:val="000C7D81"/>
    <w:rsid w:val="000D0211"/>
    <w:rsid w:val="000D0B7D"/>
    <w:rsid w:val="000D2180"/>
    <w:rsid w:val="000D23A4"/>
    <w:rsid w:val="000D24DE"/>
    <w:rsid w:val="000D2F3F"/>
    <w:rsid w:val="000D3E54"/>
    <w:rsid w:val="000D446C"/>
    <w:rsid w:val="000D5734"/>
    <w:rsid w:val="000D58AB"/>
    <w:rsid w:val="000D5FB7"/>
    <w:rsid w:val="000D626B"/>
    <w:rsid w:val="000D66EB"/>
    <w:rsid w:val="000D6A8C"/>
    <w:rsid w:val="000D722E"/>
    <w:rsid w:val="000D7323"/>
    <w:rsid w:val="000D7C02"/>
    <w:rsid w:val="000E00F1"/>
    <w:rsid w:val="000E13D1"/>
    <w:rsid w:val="000E1761"/>
    <w:rsid w:val="000E19DD"/>
    <w:rsid w:val="000E1CC0"/>
    <w:rsid w:val="000E22BB"/>
    <w:rsid w:val="000E2342"/>
    <w:rsid w:val="000E2394"/>
    <w:rsid w:val="000E23DF"/>
    <w:rsid w:val="000E28B6"/>
    <w:rsid w:val="000E2F1C"/>
    <w:rsid w:val="000E328E"/>
    <w:rsid w:val="000E3990"/>
    <w:rsid w:val="000E3BEF"/>
    <w:rsid w:val="000E4F34"/>
    <w:rsid w:val="000E5684"/>
    <w:rsid w:val="000E63C9"/>
    <w:rsid w:val="000E6C2A"/>
    <w:rsid w:val="000E6C40"/>
    <w:rsid w:val="000E746C"/>
    <w:rsid w:val="000F03AB"/>
    <w:rsid w:val="000F0E03"/>
    <w:rsid w:val="000F106D"/>
    <w:rsid w:val="000F166E"/>
    <w:rsid w:val="000F16DE"/>
    <w:rsid w:val="000F1AB9"/>
    <w:rsid w:val="000F2818"/>
    <w:rsid w:val="000F2A73"/>
    <w:rsid w:val="000F2F10"/>
    <w:rsid w:val="000F30EE"/>
    <w:rsid w:val="000F357E"/>
    <w:rsid w:val="000F3BBC"/>
    <w:rsid w:val="000F4385"/>
    <w:rsid w:val="000F43A0"/>
    <w:rsid w:val="000F4C5C"/>
    <w:rsid w:val="000F4D45"/>
    <w:rsid w:val="000F4FDC"/>
    <w:rsid w:val="000F5174"/>
    <w:rsid w:val="000F5418"/>
    <w:rsid w:val="000F5B10"/>
    <w:rsid w:val="000F72CB"/>
    <w:rsid w:val="000F7318"/>
    <w:rsid w:val="000F7BCC"/>
    <w:rsid w:val="000F7C10"/>
    <w:rsid w:val="00100847"/>
    <w:rsid w:val="001008AF"/>
    <w:rsid w:val="00101C48"/>
    <w:rsid w:val="00101DE2"/>
    <w:rsid w:val="0010211F"/>
    <w:rsid w:val="0010241F"/>
    <w:rsid w:val="00102681"/>
    <w:rsid w:val="00102AB1"/>
    <w:rsid w:val="00102BE3"/>
    <w:rsid w:val="00104072"/>
    <w:rsid w:val="001041DB"/>
    <w:rsid w:val="001045A9"/>
    <w:rsid w:val="00104606"/>
    <w:rsid w:val="001046CF"/>
    <w:rsid w:val="00104EDF"/>
    <w:rsid w:val="00105B46"/>
    <w:rsid w:val="001062F2"/>
    <w:rsid w:val="00106399"/>
    <w:rsid w:val="0010660D"/>
    <w:rsid w:val="00106747"/>
    <w:rsid w:val="00106AC8"/>
    <w:rsid w:val="00106BA3"/>
    <w:rsid w:val="00107256"/>
    <w:rsid w:val="0010759C"/>
    <w:rsid w:val="001078AA"/>
    <w:rsid w:val="00107B8C"/>
    <w:rsid w:val="00110593"/>
    <w:rsid w:val="001110EC"/>
    <w:rsid w:val="001112C8"/>
    <w:rsid w:val="0011140C"/>
    <w:rsid w:val="00111AE7"/>
    <w:rsid w:val="00112281"/>
    <w:rsid w:val="00112863"/>
    <w:rsid w:val="00112E91"/>
    <w:rsid w:val="001133CF"/>
    <w:rsid w:val="00113860"/>
    <w:rsid w:val="00114587"/>
    <w:rsid w:val="00115227"/>
    <w:rsid w:val="001156CA"/>
    <w:rsid w:val="00115C7F"/>
    <w:rsid w:val="00115C8B"/>
    <w:rsid w:val="00115C95"/>
    <w:rsid w:val="00115D93"/>
    <w:rsid w:val="00115EE4"/>
    <w:rsid w:val="00115FB2"/>
    <w:rsid w:val="0011607A"/>
    <w:rsid w:val="00116643"/>
    <w:rsid w:val="00116745"/>
    <w:rsid w:val="001169BE"/>
    <w:rsid w:val="00116FFE"/>
    <w:rsid w:val="00117279"/>
    <w:rsid w:val="00117380"/>
    <w:rsid w:val="001178DD"/>
    <w:rsid w:val="00117AD8"/>
    <w:rsid w:val="0012001A"/>
    <w:rsid w:val="0012025A"/>
    <w:rsid w:val="00120E7F"/>
    <w:rsid w:val="00120FBB"/>
    <w:rsid w:val="0012144B"/>
    <w:rsid w:val="001214E6"/>
    <w:rsid w:val="00121CB1"/>
    <w:rsid w:val="00122105"/>
    <w:rsid w:val="00122490"/>
    <w:rsid w:val="001224F3"/>
    <w:rsid w:val="00122B43"/>
    <w:rsid w:val="0012445E"/>
    <w:rsid w:val="00124633"/>
    <w:rsid w:val="00124F6D"/>
    <w:rsid w:val="00125238"/>
    <w:rsid w:val="001254F6"/>
    <w:rsid w:val="0012559D"/>
    <w:rsid w:val="00125792"/>
    <w:rsid w:val="00125908"/>
    <w:rsid w:val="001265AE"/>
    <w:rsid w:val="00126D35"/>
    <w:rsid w:val="00126E25"/>
    <w:rsid w:val="001274AF"/>
    <w:rsid w:val="00127528"/>
    <w:rsid w:val="00130491"/>
    <w:rsid w:val="00130666"/>
    <w:rsid w:val="00130C2E"/>
    <w:rsid w:val="00131909"/>
    <w:rsid w:val="001319D3"/>
    <w:rsid w:val="00131DDF"/>
    <w:rsid w:val="00131DF0"/>
    <w:rsid w:val="001320B9"/>
    <w:rsid w:val="001324C1"/>
    <w:rsid w:val="00132D50"/>
    <w:rsid w:val="00132EAD"/>
    <w:rsid w:val="001339FB"/>
    <w:rsid w:val="00133B62"/>
    <w:rsid w:val="00134E0E"/>
    <w:rsid w:val="00134F34"/>
    <w:rsid w:val="00135080"/>
    <w:rsid w:val="0013553D"/>
    <w:rsid w:val="001371E7"/>
    <w:rsid w:val="00137543"/>
    <w:rsid w:val="00137928"/>
    <w:rsid w:val="00137EA8"/>
    <w:rsid w:val="00140164"/>
    <w:rsid w:val="001405CE"/>
    <w:rsid w:val="00140721"/>
    <w:rsid w:val="00140CB2"/>
    <w:rsid w:val="00140DF1"/>
    <w:rsid w:val="0014174D"/>
    <w:rsid w:val="0014217C"/>
    <w:rsid w:val="00142A6D"/>
    <w:rsid w:val="00142C4B"/>
    <w:rsid w:val="00142DC8"/>
    <w:rsid w:val="00142EC7"/>
    <w:rsid w:val="001432CE"/>
    <w:rsid w:val="00143305"/>
    <w:rsid w:val="00144A19"/>
    <w:rsid w:val="00144AA3"/>
    <w:rsid w:val="00144D17"/>
    <w:rsid w:val="00144EB2"/>
    <w:rsid w:val="001456BF"/>
    <w:rsid w:val="00145E79"/>
    <w:rsid w:val="001464C5"/>
    <w:rsid w:val="00146DC1"/>
    <w:rsid w:val="00146FD7"/>
    <w:rsid w:val="00147529"/>
    <w:rsid w:val="00147BFD"/>
    <w:rsid w:val="00147C83"/>
    <w:rsid w:val="00147D47"/>
    <w:rsid w:val="00147E0A"/>
    <w:rsid w:val="001500E6"/>
    <w:rsid w:val="00150686"/>
    <w:rsid w:val="001507C8"/>
    <w:rsid w:val="001508B5"/>
    <w:rsid w:val="001509EF"/>
    <w:rsid w:val="001510E8"/>
    <w:rsid w:val="00151227"/>
    <w:rsid w:val="00151D6B"/>
    <w:rsid w:val="00151F41"/>
    <w:rsid w:val="0015231B"/>
    <w:rsid w:val="001527D8"/>
    <w:rsid w:val="001537A0"/>
    <w:rsid w:val="001541D5"/>
    <w:rsid w:val="001542E6"/>
    <w:rsid w:val="00154596"/>
    <w:rsid w:val="00155354"/>
    <w:rsid w:val="00155649"/>
    <w:rsid w:val="00156312"/>
    <w:rsid w:val="001564BC"/>
    <w:rsid w:val="00156837"/>
    <w:rsid w:val="00157930"/>
    <w:rsid w:val="0016120A"/>
    <w:rsid w:val="001620E9"/>
    <w:rsid w:val="00162189"/>
    <w:rsid w:val="00162DA0"/>
    <w:rsid w:val="0016367A"/>
    <w:rsid w:val="001638F2"/>
    <w:rsid w:val="00163BEA"/>
    <w:rsid w:val="00164813"/>
    <w:rsid w:val="00164EC0"/>
    <w:rsid w:val="00165360"/>
    <w:rsid w:val="00165D97"/>
    <w:rsid w:val="00166168"/>
    <w:rsid w:val="001662F0"/>
    <w:rsid w:val="0016644D"/>
    <w:rsid w:val="001666D7"/>
    <w:rsid w:val="00166EF7"/>
    <w:rsid w:val="0016770B"/>
    <w:rsid w:val="001678E8"/>
    <w:rsid w:val="00167DA6"/>
    <w:rsid w:val="001705B5"/>
    <w:rsid w:val="00170F71"/>
    <w:rsid w:val="001710F5"/>
    <w:rsid w:val="00171741"/>
    <w:rsid w:val="0017181E"/>
    <w:rsid w:val="001721D3"/>
    <w:rsid w:val="0017223B"/>
    <w:rsid w:val="0017230D"/>
    <w:rsid w:val="00172422"/>
    <w:rsid w:val="001724BC"/>
    <w:rsid w:val="00172E5D"/>
    <w:rsid w:val="001731C6"/>
    <w:rsid w:val="001733DE"/>
    <w:rsid w:val="00173755"/>
    <w:rsid w:val="00173D44"/>
    <w:rsid w:val="001741A0"/>
    <w:rsid w:val="00174251"/>
    <w:rsid w:val="0017441A"/>
    <w:rsid w:val="0017453F"/>
    <w:rsid w:val="001747C2"/>
    <w:rsid w:val="001747F7"/>
    <w:rsid w:val="001749CE"/>
    <w:rsid w:val="00175347"/>
    <w:rsid w:val="001769F9"/>
    <w:rsid w:val="00176CE8"/>
    <w:rsid w:val="00177B93"/>
    <w:rsid w:val="00177F20"/>
    <w:rsid w:val="00177FF3"/>
    <w:rsid w:val="001808D9"/>
    <w:rsid w:val="00180BAA"/>
    <w:rsid w:val="00180BAF"/>
    <w:rsid w:val="00180BCB"/>
    <w:rsid w:val="00180D61"/>
    <w:rsid w:val="0018165A"/>
    <w:rsid w:val="00181AFE"/>
    <w:rsid w:val="00181E15"/>
    <w:rsid w:val="00182377"/>
    <w:rsid w:val="00182DA3"/>
    <w:rsid w:val="00183014"/>
    <w:rsid w:val="00183865"/>
    <w:rsid w:val="00183E1A"/>
    <w:rsid w:val="00183E9C"/>
    <w:rsid w:val="00184189"/>
    <w:rsid w:val="00184298"/>
    <w:rsid w:val="00184411"/>
    <w:rsid w:val="0018495A"/>
    <w:rsid w:val="00184BF2"/>
    <w:rsid w:val="00185BBF"/>
    <w:rsid w:val="00187A59"/>
    <w:rsid w:val="00187E23"/>
    <w:rsid w:val="0019009F"/>
    <w:rsid w:val="001903A1"/>
    <w:rsid w:val="00190442"/>
    <w:rsid w:val="00190B9B"/>
    <w:rsid w:val="00190D1A"/>
    <w:rsid w:val="00190E81"/>
    <w:rsid w:val="0019107E"/>
    <w:rsid w:val="00191DDA"/>
    <w:rsid w:val="001929EE"/>
    <w:rsid w:val="001929F0"/>
    <w:rsid w:val="00192C3C"/>
    <w:rsid w:val="00192E24"/>
    <w:rsid w:val="00192E46"/>
    <w:rsid w:val="0019320B"/>
    <w:rsid w:val="00193CF2"/>
    <w:rsid w:val="0019422C"/>
    <w:rsid w:val="001949E3"/>
    <w:rsid w:val="00194B2A"/>
    <w:rsid w:val="00194CD0"/>
    <w:rsid w:val="00194D46"/>
    <w:rsid w:val="00194E67"/>
    <w:rsid w:val="001952AC"/>
    <w:rsid w:val="001954BE"/>
    <w:rsid w:val="001957E7"/>
    <w:rsid w:val="00196811"/>
    <w:rsid w:val="00196FF3"/>
    <w:rsid w:val="001971E7"/>
    <w:rsid w:val="001972FE"/>
    <w:rsid w:val="0019787C"/>
    <w:rsid w:val="001A03A5"/>
    <w:rsid w:val="001A0B1E"/>
    <w:rsid w:val="001A11B0"/>
    <w:rsid w:val="001A1230"/>
    <w:rsid w:val="001A1D5A"/>
    <w:rsid w:val="001A232E"/>
    <w:rsid w:val="001A2654"/>
    <w:rsid w:val="001A268F"/>
    <w:rsid w:val="001A2CC9"/>
    <w:rsid w:val="001A39C3"/>
    <w:rsid w:val="001A4AD7"/>
    <w:rsid w:val="001A4D35"/>
    <w:rsid w:val="001A4F9A"/>
    <w:rsid w:val="001A54C0"/>
    <w:rsid w:val="001A5715"/>
    <w:rsid w:val="001A6496"/>
    <w:rsid w:val="001A6793"/>
    <w:rsid w:val="001A7458"/>
    <w:rsid w:val="001A7E3B"/>
    <w:rsid w:val="001B244F"/>
    <w:rsid w:val="001B2B60"/>
    <w:rsid w:val="001B2BBF"/>
    <w:rsid w:val="001B2F00"/>
    <w:rsid w:val="001B3341"/>
    <w:rsid w:val="001B3657"/>
    <w:rsid w:val="001B37A7"/>
    <w:rsid w:val="001B3ECF"/>
    <w:rsid w:val="001B49C9"/>
    <w:rsid w:val="001B4E5C"/>
    <w:rsid w:val="001B4F31"/>
    <w:rsid w:val="001B5581"/>
    <w:rsid w:val="001B590A"/>
    <w:rsid w:val="001B5AAE"/>
    <w:rsid w:val="001B5B19"/>
    <w:rsid w:val="001B6784"/>
    <w:rsid w:val="001B698B"/>
    <w:rsid w:val="001B6D42"/>
    <w:rsid w:val="001B763F"/>
    <w:rsid w:val="001B7AAB"/>
    <w:rsid w:val="001C021F"/>
    <w:rsid w:val="001C055C"/>
    <w:rsid w:val="001C0AA8"/>
    <w:rsid w:val="001C0C01"/>
    <w:rsid w:val="001C15C9"/>
    <w:rsid w:val="001C2262"/>
    <w:rsid w:val="001C248C"/>
    <w:rsid w:val="001C292F"/>
    <w:rsid w:val="001C336A"/>
    <w:rsid w:val="001C43AA"/>
    <w:rsid w:val="001C4591"/>
    <w:rsid w:val="001C52C7"/>
    <w:rsid w:val="001C53B8"/>
    <w:rsid w:val="001C5786"/>
    <w:rsid w:val="001C741C"/>
    <w:rsid w:val="001D0702"/>
    <w:rsid w:val="001D29FE"/>
    <w:rsid w:val="001D3335"/>
    <w:rsid w:val="001D35DF"/>
    <w:rsid w:val="001D46A7"/>
    <w:rsid w:val="001D4C25"/>
    <w:rsid w:val="001D56D3"/>
    <w:rsid w:val="001D5C01"/>
    <w:rsid w:val="001D5E9A"/>
    <w:rsid w:val="001D6363"/>
    <w:rsid w:val="001D63AB"/>
    <w:rsid w:val="001D672E"/>
    <w:rsid w:val="001D67BB"/>
    <w:rsid w:val="001D6C25"/>
    <w:rsid w:val="001D707F"/>
    <w:rsid w:val="001D75E2"/>
    <w:rsid w:val="001D760B"/>
    <w:rsid w:val="001D761D"/>
    <w:rsid w:val="001D7F65"/>
    <w:rsid w:val="001E06F2"/>
    <w:rsid w:val="001E0FD3"/>
    <w:rsid w:val="001E1CCE"/>
    <w:rsid w:val="001E2887"/>
    <w:rsid w:val="001E39F3"/>
    <w:rsid w:val="001E4806"/>
    <w:rsid w:val="001E4912"/>
    <w:rsid w:val="001E4E0E"/>
    <w:rsid w:val="001E532C"/>
    <w:rsid w:val="001E5E39"/>
    <w:rsid w:val="001E5EBA"/>
    <w:rsid w:val="001E617A"/>
    <w:rsid w:val="001E6457"/>
    <w:rsid w:val="001E6507"/>
    <w:rsid w:val="001E65EC"/>
    <w:rsid w:val="001E6AB2"/>
    <w:rsid w:val="001E6ED1"/>
    <w:rsid w:val="001E732A"/>
    <w:rsid w:val="001E74EE"/>
    <w:rsid w:val="001F003B"/>
    <w:rsid w:val="001F0650"/>
    <w:rsid w:val="001F06F5"/>
    <w:rsid w:val="001F0C38"/>
    <w:rsid w:val="001F1382"/>
    <w:rsid w:val="001F1429"/>
    <w:rsid w:val="001F168B"/>
    <w:rsid w:val="001F210F"/>
    <w:rsid w:val="001F2502"/>
    <w:rsid w:val="001F253F"/>
    <w:rsid w:val="001F25E5"/>
    <w:rsid w:val="001F2AFC"/>
    <w:rsid w:val="001F2C81"/>
    <w:rsid w:val="001F325E"/>
    <w:rsid w:val="001F3331"/>
    <w:rsid w:val="001F345C"/>
    <w:rsid w:val="001F35CF"/>
    <w:rsid w:val="001F4982"/>
    <w:rsid w:val="001F54AB"/>
    <w:rsid w:val="001F55E0"/>
    <w:rsid w:val="001F5889"/>
    <w:rsid w:val="001F6017"/>
    <w:rsid w:val="001F60FF"/>
    <w:rsid w:val="001F6748"/>
    <w:rsid w:val="001F693D"/>
    <w:rsid w:val="001F6F10"/>
    <w:rsid w:val="001F7022"/>
    <w:rsid w:val="001F7831"/>
    <w:rsid w:val="002008B5"/>
    <w:rsid w:val="00200D1A"/>
    <w:rsid w:val="00200F1D"/>
    <w:rsid w:val="00201A5B"/>
    <w:rsid w:val="00201F37"/>
    <w:rsid w:val="0020285B"/>
    <w:rsid w:val="002031B8"/>
    <w:rsid w:val="002032F4"/>
    <w:rsid w:val="00204045"/>
    <w:rsid w:val="00204075"/>
    <w:rsid w:val="0020412E"/>
    <w:rsid w:val="00204424"/>
    <w:rsid w:val="002059C6"/>
    <w:rsid w:val="00205A8E"/>
    <w:rsid w:val="00205B5D"/>
    <w:rsid w:val="00205D85"/>
    <w:rsid w:val="00205F63"/>
    <w:rsid w:val="00206767"/>
    <w:rsid w:val="00206CD9"/>
    <w:rsid w:val="00206DF2"/>
    <w:rsid w:val="00206E5E"/>
    <w:rsid w:val="0020703F"/>
    <w:rsid w:val="002072CC"/>
    <w:rsid w:val="00207546"/>
    <w:rsid w:val="00207640"/>
    <w:rsid w:val="0021055A"/>
    <w:rsid w:val="00210858"/>
    <w:rsid w:val="0021209C"/>
    <w:rsid w:val="002128CC"/>
    <w:rsid w:val="00213C24"/>
    <w:rsid w:val="00213D46"/>
    <w:rsid w:val="00213E0C"/>
    <w:rsid w:val="0021450D"/>
    <w:rsid w:val="00215C17"/>
    <w:rsid w:val="002161C9"/>
    <w:rsid w:val="0021633B"/>
    <w:rsid w:val="00216781"/>
    <w:rsid w:val="00217089"/>
    <w:rsid w:val="00217416"/>
    <w:rsid w:val="002204B8"/>
    <w:rsid w:val="00220DAE"/>
    <w:rsid w:val="00221444"/>
    <w:rsid w:val="002217E6"/>
    <w:rsid w:val="00222B01"/>
    <w:rsid w:val="002237EF"/>
    <w:rsid w:val="00224184"/>
    <w:rsid w:val="002241EA"/>
    <w:rsid w:val="002244A1"/>
    <w:rsid w:val="00224725"/>
    <w:rsid w:val="0022494B"/>
    <w:rsid w:val="00225016"/>
    <w:rsid w:val="00225357"/>
    <w:rsid w:val="0022562C"/>
    <w:rsid w:val="00225F2E"/>
    <w:rsid w:val="0022606D"/>
    <w:rsid w:val="00226752"/>
    <w:rsid w:val="0022678B"/>
    <w:rsid w:val="00226902"/>
    <w:rsid w:val="00226E7D"/>
    <w:rsid w:val="002277D2"/>
    <w:rsid w:val="002278C3"/>
    <w:rsid w:val="0022791B"/>
    <w:rsid w:val="00227A98"/>
    <w:rsid w:val="0023043E"/>
    <w:rsid w:val="002306CB"/>
    <w:rsid w:val="00230C0D"/>
    <w:rsid w:val="00230E46"/>
    <w:rsid w:val="00231108"/>
    <w:rsid w:val="00231D81"/>
    <w:rsid w:val="0023340E"/>
    <w:rsid w:val="00233AF9"/>
    <w:rsid w:val="002344AE"/>
    <w:rsid w:val="002355DD"/>
    <w:rsid w:val="00235D53"/>
    <w:rsid w:val="002361EB"/>
    <w:rsid w:val="00236209"/>
    <w:rsid w:val="002366E0"/>
    <w:rsid w:val="002376EB"/>
    <w:rsid w:val="00241403"/>
    <w:rsid w:val="002419D9"/>
    <w:rsid w:val="00241E4E"/>
    <w:rsid w:val="0024207F"/>
    <w:rsid w:val="002435AB"/>
    <w:rsid w:val="00243816"/>
    <w:rsid w:val="0024386E"/>
    <w:rsid w:val="00244FB3"/>
    <w:rsid w:val="0024551E"/>
    <w:rsid w:val="0024583E"/>
    <w:rsid w:val="00246142"/>
    <w:rsid w:val="002469E0"/>
    <w:rsid w:val="0024777E"/>
    <w:rsid w:val="00247B86"/>
    <w:rsid w:val="002507F9"/>
    <w:rsid w:val="00250926"/>
    <w:rsid w:val="00250CF5"/>
    <w:rsid w:val="002516A1"/>
    <w:rsid w:val="002516BD"/>
    <w:rsid w:val="002517DA"/>
    <w:rsid w:val="00251AFC"/>
    <w:rsid w:val="00251EDF"/>
    <w:rsid w:val="00252BEF"/>
    <w:rsid w:val="00253230"/>
    <w:rsid w:val="00253292"/>
    <w:rsid w:val="002537CF"/>
    <w:rsid w:val="0025402C"/>
    <w:rsid w:val="002540C7"/>
    <w:rsid w:val="0025436F"/>
    <w:rsid w:val="002557B4"/>
    <w:rsid w:val="00255C6C"/>
    <w:rsid w:val="002567AF"/>
    <w:rsid w:val="002579E7"/>
    <w:rsid w:val="00257BC6"/>
    <w:rsid w:val="00257D47"/>
    <w:rsid w:val="00260943"/>
    <w:rsid w:val="00260F39"/>
    <w:rsid w:val="002618A6"/>
    <w:rsid w:val="00262018"/>
    <w:rsid w:val="00262115"/>
    <w:rsid w:val="00263268"/>
    <w:rsid w:val="0026326D"/>
    <w:rsid w:val="0026328A"/>
    <w:rsid w:val="00263AAB"/>
    <w:rsid w:val="0026420F"/>
    <w:rsid w:val="0026449C"/>
    <w:rsid w:val="002645EC"/>
    <w:rsid w:val="00264F48"/>
    <w:rsid w:val="00265197"/>
    <w:rsid w:val="0026567B"/>
    <w:rsid w:val="002656E3"/>
    <w:rsid w:val="00265E79"/>
    <w:rsid w:val="0026675C"/>
    <w:rsid w:val="002668A4"/>
    <w:rsid w:val="00266BF3"/>
    <w:rsid w:val="00266C27"/>
    <w:rsid w:val="002671DE"/>
    <w:rsid w:val="002672DD"/>
    <w:rsid w:val="00267351"/>
    <w:rsid w:val="002676CB"/>
    <w:rsid w:val="00267D2D"/>
    <w:rsid w:val="00267D35"/>
    <w:rsid w:val="00267DA6"/>
    <w:rsid w:val="002705C2"/>
    <w:rsid w:val="00270D48"/>
    <w:rsid w:val="0027138D"/>
    <w:rsid w:val="00271507"/>
    <w:rsid w:val="0027153B"/>
    <w:rsid w:val="00271840"/>
    <w:rsid w:val="00271AC6"/>
    <w:rsid w:val="00271F13"/>
    <w:rsid w:val="0027217C"/>
    <w:rsid w:val="00272449"/>
    <w:rsid w:val="00272E1A"/>
    <w:rsid w:val="002732BE"/>
    <w:rsid w:val="002732C7"/>
    <w:rsid w:val="00273968"/>
    <w:rsid w:val="00274183"/>
    <w:rsid w:val="002747EC"/>
    <w:rsid w:val="00274877"/>
    <w:rsid w:val="0027499C"/>
    <w:rsid w:val="00274AA6"/>
    <w:rsid w:val="00275394"/>
    <w:rsid w:val="002757B3"/>
    <w:rsid w:val="00275D5D"/>
    <w:rsid w:val="00276647"/>
    <w:rsid w:val="00276ABA"/>
    <w:rsid w:val="00276C43"/>
    <w:rsid w:val="0027754D"/>
    <w:rsid w:val="00277864"/>
    <w:rsid w:val="00277E66"/>
    <w:rsid w:val="00280165"/>
    <w:rsid w:val="00280BE7"/>
    <w:rsid w:val="00280E1C"/>
    <w:rsid w:val="0028116F"/>
    <w:rsid w:val="002811B9"/>
    <w:rsid w:val="002818D8"/>
    <w:rsid w:val="00281E00"/>
    <w:rsid w:val="002820BD"/>
    <w:rsid w:val="0028224B"/>
    <w:rsid w:val="002828F3"/>
    <w:rsid w:val="00283130"/>
    <w:rsid w:val="00283990"/>
    <w:rsid w:val="0028473F"/>
    <w:rsid w:val="002848E5"/>
    <w:rsid w:val="00284F37"/>
    <w:rsid w:val="002855BF"/>
    <w:rsid w:val="00286039"/>
    <w:rsid w:val="002862F7"/>
    <w:rsid w:val="0028711D"/>
    <w:rsid w:val="0028712E"/>
    <w:rsid w:val="00287AFD"/>
    <w:rsid w:val="00287D90"/>
    <w:rsid w:val="00290762"/>
    <w:rsid w:val="002914B5"/>
    <w:rsid w:val="00291C94"/>
    <w:rsid w:val="00291C97"/>
    <w:rsid w:val="002926D5"/>
    <w:rsid w:val="0029305F"/>
    <w:rsid w:val="00293543"/>
    <w:rsid w:val="00293863"/>
    <w:rsid w:val="00293A89"/>
    <w:rsid w:val="00293AC2"/>
    <w:rsid w:val="00293E4A"/>
    <w:rsid w:val="00294475"/>
    <w:rsid w:val="002946B8"/>
    <w:rsid w:val="00294A09"/>
    <w:rsid w:val="00295297"/>
    <w:rsid w:val="0029566C"/>
    <w:rsid w:val="0029567A"/>
    <w:rsid w:val="00295A4D"/>
    <w:rsid w:val="00295B16"/>
    <w:rsid w:val="002960E5"/>
    <w:rsid w:val="002961FE"/>
    <w:rsid w:val="00296689"/>
    <w:rsid w:val="00296737"/>
    <w:rsid w:val="00296E2A"/>
    <w:rsid w:val="00297530"/>
    <w:rsid w:val="00297755"/>
    <w:rsid w:val="002A03F1"/>
    <w:rsid w:val="002A09BD"/>
    <w:rsid w:val="002A0D58"/>
    <w:rsid w:val="002A1122"/>
    <w:rsid w:val="002A1B9E"/>
    <w:rsid w:val="002A20A5"/>
    <w:rsid w:val="002A320D"/>
    <w:rsid w:val="002A373A"/>
    <w:rsid w:val="002A3966"/>
    <w:rsid w:val="002A3A8F"/>
    <w:rsid w:val="002A3B29"/>
    <w:rsid w:val="002A417E"/>
    <w:rsid w:val="002A444A"/>
    <w:rsid w:val="002A4559"/>
    <w:rsid w:val="002A589F"/>
    <w:rsid w:val="002A620D"/>
    <w:rsid w:val="002A6468"/>
    <w:rsid w:val="002A74C1"/>
    <w:rsid w:val="002A7579"/>
    <w:rsid w:val="002A7787"/>
    <w:rsid w:val="002B11A3"/>
    <w:rsid w:val="002B14C8"/>
    <w:rsid w:val="002B1577"/>
    <w:rsid w:val="002B1CA9"/>
    <w:rsid w:val="002B2F1B"/>
    <w:rsid w:val="002B2F41"/>
    <w:rsid w:val="002B3365"/>
    <w:rsid w:val="002B3858"/>
    <w:rsid w:val="002B516B"/>
    <w:rsid w:val="002B5B17"/>
    <w:rsid w:val="002B5B8A"/>
    <w:rsid w:val="002B5D13"/>
    <w:rsid w:val="002B5E5F"/>
    <w:rsid w:val="002B672C"/>
    <w:rsid w:val="002B6811"/>
    <w:rsid w:val="002B6D53"/>
    <w:rsid w:val="002B6E69"/>
    <w:rsid w:val="002B76DB"/>
    <w:rsid w:val="002B7EBE"/>
    <w:rsid w:val="002C0220"/>
    <w:rsid w:val="002C0BB9"/>
    <w:rsid w:val="002C0D02"/>
    <w:rsid w:val="002C13F0"/>
    <w:rsid w:val="002C1705"/>
    <w:rsid w:val="002C1927"/>
    <w:rsid w:val="002C25E4"/>
    <w:rsid w:val="002C279C"/>
    <w:rsid w:val="002C29BD"/>
    <w:rsid w:val="002C2D20"/>
    <w:rsid w:val="002C2D90"/>
    <w:rsid w:val="002C3C89"/>
    <w:rsid w:val="002C4246"/>
    <w:rsid w:val="002C45FC"/>
    <w:rsid w:val="002C4729"/>
    <w:rsid w:val="002C4D42"/>
    <w:rsid w:val="002C4F8C"/>
    <w:rsid w:val="002C5323"/>
    <w:rsid w:val="002C61C0"/>
    <w:rsid w:val="002C6831"/>
    <w:rsid w:val="002C6D32"/>
    <w:rsid w:val="002C6D41"/>
    <w:rsid w:val="002C7356"/>
    <w:rsid w:val="002C7978"/>
    <w:rsid w:val="002C7DE0"/>
    <w:rsid w:val="002D037A"/>
    <w:rsid w:val="002D0736"/>
    <w:rsid w:val="002D08FE"/>
    <w:rsid w:val="002D2403"/>
    <w:rsid w:val="002D246E"/>
    <w:rsid w:val="002D248C"/>
    <w:rsid w:val="002D266C"/>
    <w:rsid w:val="002D2E8D"/>
    <w:rsid w:val="002D3B8F"/>
    <w:rsid w:val="002D3F37"/>
    <w:rsid w:val="002D4B89"/>
    <w:rsid w:val="002D5715"/>
    <w:rsid w:val="002D595D"/>
    <w:rsid w:val="002D60DB"/>
    <w:rsid w:val="002D644A"/>
    <w:rsid w:val="002D6778"/>
    <w:rsid w:val="002D775D"/>
    <w:rsid w:val="002D7A2E"/>
    <w:rsid w:val="002E08D7"/>
    <w:rsid w:val="002E094A"/>
    <w:rsid w:val="002E0BFD"/>
    <w:rsid w:val="002E119D"/>
    <w:rsid w:val="002E14EC"/>
    <w:rsid w:val="002E171A"/>
    <w:rsid w:val="002E177E"/>
    <w:rsid w:val="002E1AC1"/>
    <w:rsid w:val="002E2665"/>
    <w:rsid w:val="002E385E"/>
    <w:rsid w:val="002E3BFA"/>
    <w:rsid w:val="002E3DE5"/>
    <w:rsid w:val="002E3DE6"/>
    <w:rsid w:val="002E44AD"/>
    <w:rsid w:val="002E4949"/>
    <w:rsid w:val="002E5708"/>
    <w:rsid w:val="002E57BF"/>
    <w:rsid w:val="002E6328"/>
    <w:rsid w:val="002E6A95"/>
    <w:rsid w:val="002E7C61"/>
    <w:rsid w:val="002F021A"/>
    <w:rsid w:val="002F0A30"/>
    <w:rsid w:val="002F0D22"/>
    <w:rsid w:val="002F0FEA"/>
    <w:rsid w:val="002F1024"/>
    <w:rsid w:val="002F1860"/>
    <w:rsid w:val="002F206D"/>
    <w:rsid w:val="002F21C0"/>
    <w:rsid w:val="002F225E"/>
    <w:rsid w:val="002F2692"/>
    <w:rsid w:val="002F26BD"/>
    <w:rsid w:val="002F2860"/>
    <w:rsid w:val="002F3840"/>
    <w:rsid w:val="002F3B36"/>
    <w:rsid w:val="002F42BE"/>
    <w:rsid w:val="002F47B2"/>
    <w:rsid w:val="002F586F"/>
    <w:rsid w:val="002F5976"/>
    <w:rsid w:val="002F5CAD"/>
    <w:rsid w:val="002F6E51"/>
    <w:rsid w:val="002F6FE7"/>
    <w:rsid w:val="00300A5B"/>
    <w:rsid w:val="00300F50"/>
    <w:rsid w:val="003011B2"/>
    <w:rsid w:val="003011C7"/>
    <w:rsid w:val="003030B9"/>
    <w:rsid w:val="0030371D"/>
    <w:rsid w:val="0030373B"/>
    <w:rsid w:val="00303D80"/>
    <w:rsid w:val="00303EDF"/>
    <w:rsid w:val="0030506D"/>
    <w:rsid w:val="0030531E"/>
    <w:rsid w:val="0030558F"/>
    <w:rsid w:val="00305F80"/>
    <w:rsid w:val="00306436"/>
    <w:rsid w:val="00306764"/>
    <w:rsid w:val="00306F94"/>
    <w:rsid w:val="00307591"/>
    <w:rsid w:val="00307DC5"/>
    <w:rsid w:val="0031013B"/>
    <w:rsid w:val="003101CF"/>
    <w:rsid w:val="0031079D"/>
    <w:rsid w:val="003109AC"/>
    <w:rsid w:val="00310A8B"/>
    <w:rsid w:val="00310D3C"/>
    <w:rsid w:val="00311114"/>
    <w:rsid w:val="003119EC"/>
    <w:rsid w:val="003122CD"/>
    <w:rsid w:val="003124D1"/>
    <w:rsid w:val="003126E0"/>
    <w:rsid w:val="0031270A"/>
    <w:rsid w:val="003132A0"/>
    <w:rsid w:val="003134AE"/>
    <w:rsid w:val="00313E64"/>
    <w:rsid w:val="00314160"/>
    <w:rsid w:val="0031462E"/>
    <w:rsid w:val="00314F6D"/>
    <w:rsid w:val="00315964"/>
    <w:rsid w:val="00315DAF"/>
    <w:rsid w:val="00315F48"/>
    <w:rsid w:val="00315F6D"/>
    <w:rsid w:val="0031655E"/>
    <w:rsid w:val="00316632"/>
    <w:rsid w:val="003166AA"/>
    <w:rsid w:val="00316751"/>
    <w:rsid w:val="00316D74"/>
    <w:rsid w:val="00316EDE"/>
    <w:rsid w:val="0031721E"/>
    <w:rsid w:val="003172DC"/>
    <w:rsid w:val="00317455"/>
    <w:rsid w:val="003178C9"/>
    <w:rsid w:val="00317CAB"/>
    <w:rsid w:val="003207B5"/>
    <w:rsid w:val="00321910"/>
    <w:rsid w:val="00321A39"/>
    <w:rsid w:val="00321EA2"/>
    <w:rsid w:val="0032228F"/>
    <w:rsid w:val="0032234D"/>
    <w:rsid w:val="003223A2"/>
    <w:rsid w:val="0032251D"/>
    <w:rsid w:val="003225A1"/>
    <w:rsid w:val="00322887"/>
    <w:rsid w:val="003230E2"/>
    <w:rsid w:val="00323373"/>
    <w:rsid w:val="00323EBF"/>
    <w:rsid w:val="00324557"/>
    <w:rsid w:val="00324825"/>
    <w:rsid w:val="00324CB9"/>
    <w:rsid w:val="00324F5C"/>
    <w:rsid w:val="0032586B"/>
    <w:rsid w:val="00325E3E"/>
    <w:rsid w:val="00326069"/>
    <w:rsid w:val="003262DE"/>
    <w:rsid w:val="003268C5"/>
    <w:rsid w:val="00327A23"/>
    <w:rsid w:val="0033042A"/>
    <w:rsid w:val="0033065F"/>
    <w:rsid w:val="00330C4C"/>
    <w:rsid w:val="00330D98"/>
    <w:rsid w:val="00331709"/>
    <w:rsid w:val="0033182E"/>
    <w:rsid w:val="003318FC"/>
    <w:rsid w:val="003321C5"/>
    <w:rsid w:val="00332256"/>
    <w:rsid w:val="003329A7"/>
    <w:rsid w:val="00332C73"/>
    <w:rsid w:val="00332E3A"/>
    <w:rsid w:val="003331F5"/>
    <w:rsid w:val="003339FF"/>
    <w:rsid w:val="00333AD9"/>
    <w:rsid w:val="00333E58"/>
    <w:rsid w:val="003347E7"/>
    <w:rsid w:val="003350FF"/>
    <w:rsid w:val="0033519E"/>
    <w:rsid w:val="0033558E"/>
    <w:rsid w:val="00335CD1"/>
    <w:rsid w:val="00336465"/>
    <w:rsid w:val="00336AF6"/>
    <w:rsid w:val="00337304"/>
    <w:rsid w:val="00340798"/>
    <w:rsid w:val="003410D7"/>
    <w:rsid w:val="003411C7"/>
    <w:rsid w:val="003411E9"/>
    <w:rsid w:val="00341B06"/>
    <w:rsid w:val="00341C98"/>
    <w:rsid w:val="003423F8"/>
    <w:rsid w:val="003426FA"/>
    <w:rsid w:val="00342C3F"/>
    <w:rsid w:val="00342DDB"/>
    <w:rsid w:val="00343005"/>
    <w:rsid w:val="00343839"/>
    <w:rsid w:val="00343AD0"/>
    <w:rsid w:val="003449CF"/>
    <w:rsid w:val="00344CE6"/>
    <w:rsid w:val="00345698"/>
    <w:rsid w:val="00345DFE"/>
    <w:rsid w:val="00345EEE"/>
    <w:rsid w:val="003465A3"/>
    <w:rsid w:val="00347167"/>
    <w:rsid w:val="0034779C"/>
    <w:rsid w:val="0034799B"/>
    <w:rsid w:val="00347F22"/>
    <w:rsid w:val="003501F3"/>
    <w:rsid w:val="0035035F"/>
    <w:rsid w:val="003503A9"/>
    <w:rsid w:val="003503E3"/>
    <w:rsid w:val="00350608"/>
    <w:rsid w:val="00350F04"/>
    <w:rsid w:val="0035142C"/>
    <w:rsid w:val="00351B90"/>
    <w:rsid w:val="00351F9E"/>
    <w:rsid w:val="003530C4"/>
    <w:rsid w:val="00353E49"/>
    <w:rsid w:val="00354541"/>
    <w:rsid w:val="0035462D"/>
    <w:rsid w:val="003558DB"/>
    <w:rsid w:val="003559D3"/>
    <w:rsid w:val="00355E77"/>
    <w:rsid w:val="003567B8"/>
    <w:rsid w:val="0035699C"/>
    <w:rsid w:val="00357919"/>
    <w:rsid w:val="0036034C"/>
    <w:rsid w:val="00360C64"/>
    <w:rsid w:val="00361436"/>
    <w:rsid w:val="00361780"/>
    <w:rsid w:val="003617F2"/>
    <w:rsid w:val="00361E2C"/>
    <w:rsid w:val="00362571"/>
    <w:rsid w:val="00362876"/>
    <w:rsid w:val="00363596"/>
    <w:rsid w:val="00365178"/>
    <w:rsid w:val="003654CD"/>
    <w:rsid w:val="00366F23"/>
    <w:rsid w:val="00367322"/>
    <w:rsid w:val="00367E1F"/>
    <w:rsid w:val="00367F98"/>
    <w:rsid w:val="00370105"/>
    <w:rsid w:val="003702A0"/>
    <w:rsid w:val="003718F6"/>
    <w:rsid w:val="00371C63"/>
    <w:rsid w:val="00372D7F"/>
    <w:rsid w:val="003735DC"/>
    <w:rsid w:val="00373976"/>
    <w:rsid w:val="003740C5"/>
    <w:rsid w:val="003746A8"/>
    <w:rsid w:val="003747F1"/>
    <w:rsid w:val="00374F46"/>
    <w:rsid w:val="003752C7"/>
    <w:rsid w:val="003755C3"/>
    <w:rsid w:val="003756AA"/>
    <w:rsid w:val="00375799"/>
    <w:rsid w:val="00375B9D"/>
    <w:rsid w:val="00375F56"/>
    <w:rsid w:val="00376494"/>
    <w:rsid w:val="0037653C"/>
    <w:rsid w:val="00376A96"/>
    <w:rsid w:val="00377203"/>
    <w:rsid w:val="00377ABC"/>
    <w:rsid w:val="00377FA0"/>
    <w:rsid w:val="00380B2E"/>
    <w:rsid w:val="00382067"/>
    <w:rsid w:val="00382523"/>
    <w:rsid w:val="00382B40"/>
    <w:rsid w:val="0038317B"/>
    <w:rsid w:val="00383CD8"/>
    <w:rsid w:val="00384B7E"/>
    <w:rsid w:val="003860A9"/>
    <w:rsid w:val="00386152"/>
    <w:rsid w:val="0038634D"/>
    <w:rsid w:val="003863B1"/>
    <w:rsid w:val="00387804"/>
    <w:rsid w:val="003905EB"/>
    <w:rsid w:val="003906BA"/>
    <w:rsid w:val="003917AD"/>
    <w:rsid w:val="003924CE"/>
    <w:rsid w:val="003925AB"/>
    <w:rsid w:val="003932F5"/>
    <w:rsid w:val="00394089"/>
    <w:rsid w:val="003944D6"/>
    <w:rsid w:val="003946BB"/>
    <w:rsid w:val="003947B9"/>
    <w:rsid w:val="00394F1C"/>
    <w:rsid w:val="0039528A"/>
    <w:rsid w:val="00395BE2"/>
    <w:rsid w:val="00396217"/>
    <w:rsid w:val="00396AD1"/>
    <w:rsid w:val="00396FE0"/>
    <w:rsid w:val="003970F6"/>
    <w:rsid w:val="00397115"/>
    <w:rsid w:val="0039744A"/>
    <w:rsid w:val="00397849"/>
    <w:rsid w:val="003A1457"/>
    <w:rsid w:val="003A1931"/>
    <w:rsid w:val="003A1950"/>
    <w:rsid w:val="003A2165"/>
    <w:rsid w:val="003A23B2"/>
    <w:rsid w:val="003A313B"/>
    <w:rsid w:val="003A3C94"/>
    <w:rsid w:val="003A4255"/>
    <w:rsid w:val="003A4290"/>
    <w:rsid w:val="003A468C"/>
    <w:rsid w:val="003A4959"/>
    <w:rsid w:val="003A4EF1"/>
    <w:rsid w:val="003A5FB2"/>
    <w:rsid w:val="003A76A2"/>
    <w:rsid w:val="003A7798"/>
    <w:rsid w:val="003A7A32"/>
    <w:rsid w:val="003B098B"/>
    <w:rsid w:val="003B1E0D"/>
    <w:rsid w:val="003B2E96"/>
    <w:rsid w:val="003B3255"/>
    <w:rsid w:val="003B3BF5"/>
    <w:rsid w:val="003B3FFD"/>
    <w:rsid w:val="003B40F9"/>
    <w:rsid w:val="003B4D8F"/>
    <w:rsid w:val="003B5124"/>
    <w:rsid w:val="003B77F6"/>
    <w:rsid w:val="003B792E"/>
    <w:rsid w:val="003B7F06"/>
    <w:rsid w:val="003C0497"/>
    <w:rsid w:val="003C0B75"/>
    <w:rsid w:val="003C0F5C"/>
    <w:rsid w:val="003C1342"/>
    <w:rsid w:val="003C1895"/>
    <w:rsid w:val="003C18A7"/>
    <w:rsid w:val="003C1F1F"/>
    <w:rsid w:val="003C2484"/>
    <w:rsid w:val="003C2EDC"/>
    <w:rsid w:val="003C3463"/>
    <w:rsid w:val="003C388C"/>
    <w:rsid w:val="003C3A40"/>
    <w:rsid w:val="003C414E"/>
    <w:rsid w:val="003C4DEC"/>
    <w:rsid w:val="003C4E37"/>
    <w:rsid w:val="003C526F"/>
    <w:rsid w:val="003C538C"/>
    <w:rsid w:val="003C546D"/>
    <w:rsid w:val="003C6592"/>
    <w:rsid w:val="003C6BCA"/>
    <w:rsid w:val="003C6BD6"/>
    <w:rsid w:val="003C745B"/>
    <w:rsid w:val="003C75A5"/>
    <w:rsid w:val="003D0339"/>
    <w:rsid w:val="003D06C3"/>
    <w:rsid w:val="003D0BA4"/>
    <w:rsid w:val="003D141D"/>
    <w:rsid w:val="003D1968"/>
    <w:rsid w:val="003D1B43"/>
    <w:rsid w:val="003D20F5"/>
    <w:rsid w:val="003D228B"/>
    <w:rsid w:val="003D2545"/>
    <w:rsid w:val="003D26F3"/>
    <w:rsid w:val="003D2D3C"/>
    <w:rsid w:val="003D36D3"/>
    <w:rsid w:val="003D3AA6"/>
    <w:rsid w:val="003D42B6"/>
    <w:rsid w:val="003D46DD"/>
    <w:rsid w:val="003D4869"/>
    <w:rsid w:val="003D4949"/>
    <w:rsid w:val="003D4ADC"/>
    <w:rsid w:val="003D4E6F"/>
    <w:rsid w:val="003D5615"/>
    <w:rsid w:val="003D59F6"/>
    <w:rsid w:val="003D5E9D"/>
    <w:rsid w:val="003D6136"/>
    <w:rsid w:val="003D632B"/>
    <w:rsid w:val="003D710A"/>
    <w:rsid w:val="003D76FD"/>
    <w:rsid w:val="003E0520"/>
    <w:rsid w:val="003E0B5C"/>
    <w:rsid w:val="003E10A8"/>
    <w:rsid w:val="003E11BB"/>
    <w:rsid w:val="003E15CD"/>
    <w:rsid w:val="003E16BE"/>
    <w:rsid w:val="003E1F8A"/>
    <w:rsid w:val="003E1FCF"/>
    <w:rsid w:val="003E22EE"/>
    <w:rsid w:val="003E328A"/>
    <w:rsid w:val="003E33BA"/>
    <w:rsid w:val="003E3AD8"/>
    <w:rsid w:val="003E3D35"/>
    <w:rsid w:val="003E3FD9"/>
    <w:rsid w:val="003E40CD"/>
    <w:rsid w:val="003E4486"/>
    <w:rsid w:val="003E47C3"/>
    <w:rsid w:val="003E516F"/>
    <w:rsid w:val="003E54B9"/>
    <w:rsid w:val="003E56CA"/>
    <w:rsid w:val="003E5918"/>
    <w:rsid w:val="003E59B3"/>
    <w:rsid w:val="003E68F9"/>
    <w:rsid w:val="003E6F92"/>
    <w:rsid w:val="003E6FB0"/>
    <w:rsid w:val="003E70C3"/>
    <w:rsid w:val="003E73EC"/>
    <w:rsid w:val="003E7482"/>
    <w:rsid w:val="003E7554"/>
    <w:rsid w:val="003E7BDC"/>
    <w:rsid w:val="003E7E8D"/>
    <w:rsid w:val="003F02A8"/>
    <w:rsid w:val="003F0788"/>
    <w:rsid w:val="003F10E0"/>
    <w:rsid w:val="003F1397"/>
    <w:rsid w:val="003F16E9"/>
    <w:rsid w:val="003F26D4"/>
    <w:rsid w:val="003F2A03"/>
    <w:rsid w:val="003F2B05"/>
    <w:rsid w:val="003F2D3C"/>
    <w:rsid w:val="003F2E73"/>
    <w:rsid w:val="003F2F55"/>
    <w:rsid w:val="003F2FF2"/>
    <w:rsid w:val="003F4B0F"/>
    <w:rsid w:val="003F53E6"/>
    <w:rsid w:val="003F5D47"/>
    <w:rsid w:val="003F5E15"/>
    <w:rsid w:val="003F64C8"/>
    <w:rsid w:val="003F6DF5"/>
    <w:rsid w:val="003F736A"/>
    <w:rsid w:val="003F7986"/>
    <w:rsid w:val="003F7B39"/>
    <w:rsid w:val="003F7DC5"/>
    <w:rsid w:val="0040015C"/>
    <w:rsid w:val="0040020B"/>
    <w:rsid w:val="004007F2"/>
    <w:rsid w:val="0040095A"/>
    <w:rsid w:val="004009F4"/>
    <w:rsid w:val="00400D7D"/>
    <w:rsid w:val="00400E66"/>
    <w:rsid w:val="00400E7A"/>
    <w:rsid w:val="00401394"/>
    <w:rsid w:val="00401855"/>
    <w:rsid w:val="004018C5"/>
    <w:rsid w:val="004021FB"/>
    <w:rsid w:val="00402AB7"/>
    <w:rsid w:val="00403B4F"/>
    <w:rsid w:val="00403DF1"/>
    <w:rsid w:val="004043C7"/>
    <w:rsid w:val="004045F6"/>
    <w:rsid w:val="00405680"/>
    <w:rsid w:val="004056DC"/>
    <w:rsid w:val="00405791"/>
    <w:rsid w:val="00405F40"/>
    <w:rsid w:val="004062DC"/>
    <w:rsid w:val="0040717D"/>
    <w:rsid w:val="00407427"/>
    <w:rsid w:val="00407664"/>
    <w:rsid w:val="00407806"/>
    <w:rsid w:val="00407AAA"/>
    <w:rsid w:val="00411A33"/>
    <w:rsid w:val="00411BA8"/>
    <w:rsid w:val="00411DB2"/>
    <w:rsid w:val="00411EB4"/>
    <w:rsid w:val="004129B8"/>
    <w:rsid w:val="00412C38"/>
    <w:rsid w:val="00413952"/>
    <w:rsid w:val="004148F7"/>
    <w:rsid w:val="0041494F"/>
    <w:rsid w:val="00414983"/>
    <w:rsid w:val="00414EC9"/>
    <w:rsid w:val="00415250"/>
    <w:rsid w:val="00415F12"/>
    <w:rsid w:val="00415F3E"/>
    <w:rsid w:val="00415FDF"/>
    <w:rsid w:val="00416B05"/>
    <w:rsid w:val="00416CDA"/>
    <w:rsid w:val="00416F1F"/>
    <w:rsid w:val="00417036"/>
    <w:rsid w:val="00417627"/>
    <w:rsid w:val="004206C2"/>
    <w:rsid w:val="00420AB1"/>
    <w:rsid w:val="004210CB"/>
    <w:rsid w:val="0042135B"/>
    <w:rsid w:val="00421504"/>
    <w:rsid w:val="00421EEF"/>
    <w:rsid w:val="00422D06"/>
    <w:rsid w:val="00422EB1"/>
    <w:rsid w:val="004238AA"/>
    <w:rsid w:val="00423B85"/>
    <w:rsid w:val="00424280"/>
    <w:rsid w:val="00424AE0"/>
    <w:rsid w:val="00424B61"/>
    <w:rsid w:val="00425ECE"/>
    <w:rsid w:val="004264A5"/>
    <w:rsid w:val="00426616"/>
    <w:rsid w:val="0042697A"/>
    <w:rsid w:val="00426F10"/>
    <w:rsid w:val="00427226"/>
    <w:rsid w:val="004300B1"/>
    <w:rsid w:val="004303CA"/>
    <w:rsid w:val="00430953"/>
    <w:rsid w:val="00430C0F"/>
    <w:rsid w:val="00430E80"/>
    <w:rsid w:val="00431608"/>
    <w:rsid w:val="0043197F"/>
    <w:rsid w:val="004320B0"/>
    <w:rsid w:val="00432CC0"/>
    <w:rsid w:val="00432D33"/>
    <w:rsid w:val="004341D2"/>
    <w:rsid w:val="00434E0C"/>
    <w:rsid w:val="004351D2"/>
    <w:rsid w:val="004354D5"/>
    <w:rsid w:val="004359C8"/>
    <w:rsid w:val="00435BA2"/>
    <w:rsid w:val="00436317"/>
    <w:rsid w:val="0043640A"/>
    <w:rsid w:val="00436792"/>
    <w:rsid w:val="004367F9"/>
    <w:rsid w:val="00437044"/>
    <w:rsid w:val="004376DE"/>
    <w:rsid w:val="00437A91"/>
    <w:rsid w:val="004407D8"/>
    <w:rsid w:val="004412DE"/>
    <w:rsid w:val="00441CBD"/>
    <w:rsid w:val="004423F0"/>
    <w:rsid w:val="004425EB"/>
    <w:rsid w:val="00443101"/>
    <w:rsid w:val="004434B5"/>
    <w:rsid w:val="004434CD"/>
    <w:rsid w:val="00443AB1"/>
    <w:rsid w:val="0044483F"/>
    <w:rsid w:val="00444CA1"/>
    <w:rsid w:val="00445BF7"/>
    <w:rsid w:val="00445F21"/>
    <w:rsid w:val="004461AF"/>
    <w:rsid w:val="00446DA3"/>
    <w:rsid w:val="004476EC"/>
    <w:rsid w:val="00447A47"/>
    <w:rsid w:val="0045034F"/>
    <w:rsid w:val="00450902"/>
    <w:rsid w:val="00450AFC"/>
    <w:rsid w:val="00450F80"/>
    <w:rsid w:val="00451CD9"/>
    <w:rsid w:val="00451FD9"/>
    <w:rsid w:val="0045229C"/>
    <w:rsid w:val="004525EB"/>
    <w:rsid w:val="00452CF3"/>
    <w:rsid w:val="00452DF1"/>
    <w:rsid w:val="004530D8"/>
    <w:rsid w:val="004531A5"/>
    <w:rsid w:val="00453353"/>
    <w:rsid w:val="00454741"/>
    <w:rsid w:val="00454EE2"/>
    <w:rsid w:val="00455198"/>
    <w:rsid w:val="00455638"/>
    <w:rsid w:val="00456718"/>
    <w:rsid w:val="0045675A"/>
    <w:rsid w:val="0045684C"/>
    <w:rsid w:val="00457732"/>
    <w:rsid w:val="00457D0E"/>
    <w:rsid w:val="004602CE"/>
    <w:rsid w:val="00460414"/>
    <w:rsid w:val="00460C33"/>
    <w:rsid w:val="00461170"/>
    <w:rsid w:val="00461224"/>
    <w:rsid w:val="00461CE7"/>
    <w:rsid w:val="004620CC"/>
    <w:rsid w:val="00462588"/>
    <w:rsid w:val="00463BC7"/>
    <w:rsid w:val="004641A7"/>
    <w:rsid w:val="0046455D"/>
    <w:rsid w:val="00464A16"/>
    <w:rsid w:val="00464B4D"/>
    <w:rsid w:val="00464E85"/>
    <w:rsid w:val="00465037"/>
    <w:rsid w:val="0046542D"/>
    <w:rsid w:val="0046658F"/>
    <w:rsid w:val="004666BF"/>
    <w:rsid w:val="00466E3A"/>
    <w:rsid w:val="00466EBC"/>
    <w:rsid w:val="00467246"/>
    <w:rsid w:val="00467F70"/>
    <w:rsid w:val="00467FF7"/>
    <w:rsid w:val="0047067B"/>
    <w:rsid w:val="00470DD9"/>
    <w:rsid w:val="004710E7"/>
    <w:rsid w:val="0047146D"/>
    <w:rsid w:val="00471522"/>
    <w:rsid w:val="004717FF"/>
    <w:rsid w:val="00472022"/>
    <w:rsid w:val="00472113"/>
    <w:rsid w:val="00472504"/>
    <w:rsid w:val="00472827"/>
    <w:rsid w:val="00472D43"/>
    <w:rsid w:val="00473071"/>
    <w:rsid w:val="00473FE3"/>
    <w:rsid w:val="004746FE"/>
    <w:rsid w:val="00474953"/>
    <w:rsid w:val="0047578B"/>
    <w:rsid w:val="00475790"/>
    <w:rsid w:val="00476308"/>
    <w:rsid w:val="00476C60"/>
    <w:rsid w:val="00477396"/>
    <w:rsid w:val="00477455"/>
    <w:rsid w:val="00477576"/>
    <w:rsid w:val="00477BD2"/>
    <w:rsid w:val="00477CF1"/>
    <w:rsid w:val="0048036B"/>
    <w:rsid w:val="0048095D"/>
    <w:rsid w:val="00480EF3"/>
    <w:rsid w:val="00481435"/>
    <w:rsid w:val="00481884"/>
    <w:rsid w:val="004818D8"/>
    <w:rsid w:val="00481E4C"/>
    <w:rsid w:val="004822ED"/>
    <w:rsid w:val="00482972"/>
    <w:rsid w:val="00482A5E"/>
    <w:rsid w:val="004837AB"/>
    <w:rsid w:val="004844AF"/>
    <w:rsid w:val="0048479A"/>
    <w:rsid w:val="00485602"/>
    <w:rsid w:val="00485699"/>
    <w:rsid w:val="00485EF8"/>
    <w:rsid w:val="004862E0"/>
    <w:rsid w:val="00486D6A"/>
    <w:rsid w:val="00487FB8"/>
    <w:rsid w:val="00490F76"/>
    <w:rsid w:val="00492167"/>
    <w:rsid w:val="0049226E"/>
    <w:rsid w:val="00492DAE"/>
    <w:rsid w:val="00492E13"/>
    <w:rsid w:val="00493545"/>
    <w:rsid w:val="00494586"/>
    <w:rsid w:val="00494679"/>
    <w:rsid w:val="00494A1A"/>
    <w:rsid w:val="00494A2E"/>
    <w:rsid w:val="00495070"/>
    <w:rsid w:val="0049553B"/>
    <w:rsid w:val="004962D5"/>
    <w:rsid w:val="00496A0F"/>
    <w:rsid w:val="004976CA"/>
    <w:rsid w:val="00497AE9"/>
    <w:rsid w:val="00497BFF"/>
    <w:rsid w:val="00497FBC"/>
    <w:rsid w:val="004A0101"/>
    <w:rsid w:val="004A061F"/>
    <w:rsid w:val="004A125E"/>
    <w:rsid w:val="004A133B"/>
    <w:rsid w:val="004A15B1"/>
    <w:rsid w:val="004A1A18"/>
    <w:rsid w:val="004A1B74"/>
    <w:rsid w:val="004A1EB2"/>
    <w:rsid w:val="004A2946"/>
    <w:rsid w:val="004A2973"/>
    <w:rsid w:val="004A2D1F"/>
    <w:rsid w:val="004A2E15"/>
    <w:rsid w:val="004A3BCC"/>
    <w:rsid w:val="004A48A7"/>
    <w:rsid w:val="004A4AD1"/>
    <w:rsid w:val="004A4C45"/>
    <w:rsid w:val="004A4F12"/>
    <w:rsid w:val="004A515C"/>
    <w:rsid w:val="004A51B1"/>
    <w:rsid w:val="004A54C3"/>
    <w:rsid w:val="004A586A"/>
    <w:rsid w:val="004A5CBB"/>
    <w:rsid w:val="004A5E0B"/>
    <w:rsid w:val="004A620B"/>
    <w:rsid w:val="004A6574"/>
    <w:rsid w:val="004A6B8F"/>
    <w:rsid w:val="004A7108"/>
    <w:rsid w:val="004A73AB"/>
    <w:rsid w:val="004A7A4F"/>
    <w:rsid w:val="004A7B6B"/>
    <w:rsid w:val="004A7D19"/>
    <w:rsid w:val="004B03BD"/>
    <w:rsid w:val="004B0BD3"/>
    <w:rsid w:val="004B0FCF"/>
    <w:rsid w:val="004B1CE6"/>
    <w:rsid w:val="004B261D"/>
    <w:rsid w:val="004B27FF"/>
    <w:rsid w:val="004B2E44"/>
    <w:rsid w:val="004B31D3"/>
    <w:rsid w:val="004B320E"/>
    <w:rsid w:val="004B3B5B"/>
    <w:rsid w:val="004B3C1E"/>
    <w:rsid w:val="004B48FE"/>
    <w:rsid w:val="004B4BAC"/>
    <w:rsid w:val="004B554C"/>
    <w:rsid w:val="004B57D6"/>
    <w:rsid w:val="004B5ADF"/>
    <w:rsid w:val="004B5BF1"/>
    <w:rsid w:val="004B5EEE"/>
    <w:rsid w:val="004B60D2"/>
    <w:rsid w:val="004B619F"/>
    <w:rsid w:val="004B6CC9"/>
    <w:rsid w:val="004B71C0"/>
    <w:rsid w:val="004B724F"/>
    <w:rsid w:val="004B7E77"/>
    <w:rsid w:val="004C05B1"/>
    <w:rsid w:val="004C0C8F"/>
    <w:rsid w:val="004C0E00"/>
    <w:rsid w:val="004C102B"/>
    <w:rsid w:val="004C19A7"/>
    <w:rsid w:val="004C287E"/>
    <w:rsid w:val="004C2FE0"/>
    <w:rsid w:val="004C301C"/>
    <w:rsid w:val="004C4187"/>
    <w:rsid w:val="004C4A3B"/>
    <w:rsid w:val="004C5C38"/>
    <w:rsid w:val="004C619E"/>
    <w:rsid w:val="004C655C"/>
    <w:rsid w:val="004C6581"/>
    <w:rsid w:val="004C6612"/>
    <w:rsid w:val="004C67C2"/>
    <w:rsid w:val="004C68FE"/>
    <w:rsid w:val="004C6D68"/>
    <w:rsid w:val="004C6FEC"/>
    <w:rsid w:val="004C7538"/>
    <w:rsid w:val="004D063F"/>
    <w:rsid w:val="004D16BF"/>
    <w:rsid w:val="004D23A7"/>
    <w:rsid w:val="004D3115"/>
    <w:rsid w:val="004D3578"/>
    <w:rsid w:val="004D375C"/>
    <w:rsid w:val="004D380D"/>
    <w:rsid w:val="004D38F0"/>
    <w:rsid w:val="004D4097"/>
    <w:rsid w:val="004D5123"/>
    <w:rsid w:val="004D57C1"/>
    <w:rsid w:val="004D5A08"/>
    <w:rsid w:val="004D61BE"/>
    <w:rsid w:val="004D6FB2"/>
    <w:rsid w:val="004D75B6"/>
    <w:rsid w:val="004D7D55"/>
    <w:rsid w:val="004D7EC2"/>
    <w:rsid w:val="004E0271"/>
    <w:rsid w:val="004E0332"/>
    <w:rsid w:val="004E053F"/>
    <w:rsid w:val="004E1838"/>
    <w:rsid w:val="004E213A"/>
    <w:rsid w:val="004E2607"/>
    <w:rsid w:val="004E298C"/>
    <w:rsid w:val="004E2B2F"/>
    <w:rsid w:val="004E2DE2"/>
    <w:rsid w:val="004E2DFC"/>
    <w:rsid w:val="004E2F7A"/>
    <w:rsid w:val="004E318C"/>
    <w:rsid w:val="004E3D49"/>
    <w:rsid w:val="004E48CF"/>
    <w:rsid w:val="004E4D65"/>
    <w:rsid w:val="004E4F01"/>
    <w:rsid w:val="004E5F94"/>
    <w:rsid w:val="004E650C"/>
    <w:rsid w:val="004E6A1F"/>
    <w:rsid w:val="004E6ABF"/>
    <w:rsid w:val="004E6B0D"/>
    <w:rsid w:val="004E6E6D"/>
    <w:rsid w:val="004E7116"/>
    <w:rsid w:val="004E75A2"/>
    <w:rsid w:val="004E7CE0"/>
    <w:rsid w:val="004F01BB"/>
    <w:rsid w:val="004F0350"/>
    <w:rsid w:val="004F05A0"/>
    <w:rsid w:val="004F1263"/>
    <w:rsid w:val="004F1A18"/>
    <w:rsid w:val="004F1CD7"/>
    <w:rsid w:val="004F2408"/>
    <w:rsid w:val="004F29B1"/>
    <w:rsid w:val="004F2D6E"/>
    <w:rsid w:val="004F2D75"/>
    <w:rsid w:val="004F2F1F"/>
    <w:rsid w:val="004F33B2"/>
    <w:rsid w:val="004F4030"/>
    <w:rsid w:val="004F4052"/>
    <w:rsid w:val="004F40D4"/>
    <w:rsid w:val="004F443A"/>
    <w:rsid w:val="004F47E9"/>
    <w:rsid w:val="004F4B72"/>
    <w:rsid w:val="004F4C6B"/>
    <w:rsid w:val="004F4F5C"/>
    <w:rsid w:val="004F5069"/>
    <w:rsid w:val="004F55AB"/>
    <w:rsid w:val="004F58B2"/>
    <w:rsid w:val="004F5E50"/>
    <w:rsid w:val="004F5EA6"/>
    <w:rsid w:val="004F5EEB"/>
    <w:rsid w:val="004F6219"/>
    <w:rsid w:val="004F662B"/>
    <w:rsid w:val="004F662C"/>
    <w:rsid w:val="004F6CF0"/>
    <w:rsid w:val="004F7897"/>
    <w:rsid w:val="004F7981"/>
    <w:rsid w:val="004F7F49"/>
    <w:rsid w:val="0050022A"/>
    <w:rsid w:val="00500B36"/>
    <w:rsid w:val="00500F67"/>
    <w:rsid w:val="00501102"/>
    <w:rsid w:val="00501394"/>
    <w:rsid w:val="00501990"/>
    <w:rsid w:val="00501ECC"/>
    <w:rsid w:val="00501EF9"/>
    <w:rsid w:val="00502255"/>
    <w:rsid w:val="00502360"/>
    <w:rsid w:val="005026F5"/>
    <w:rsid w:val="005027A6"/>
    <w:rsid w:val="005027E8"/>
    <w:rsid w:val="00502D95"/>
    <w:rsid w:val="00502E76"/>
    <w:rsid w:val="00503171"/>
    <w:rsid w:val="0050347A"/>
    <w:rsid w:val="00503657"/>
    <w:rsid w:val="00503F15"/>
    <w:rsid w:val="00504025"/>
    <w:rsid w:val="00504380"/>
    <w:rsid w:val="0050469C"/>
    <w:rsid w:val="0050496C"/>
    <w:rsid w:val="0050552E"/>
    <w:rsid w:val="005059D9"/>
    <w:rsid w:val="00505CD0"/>
    <w:rsid w:val="00505EC8"/>
    <w:rsid w:val="00506354"/>
    <w:rsid w:val="005064CF"/>
    <w:rsid w:val="00506787"/>
    <w:rsid w:val="00506D5D"/>
    <w:rsid w:val="00506E85"/>
    <w:rsid w:val="005108DB"/>
    <w:rsid w:val="00510D19"/>
    <w:rsid w:val="00511174"/>
    <w:rsid w:val="0051148E"/>
    <w:rsid w:val="005116C2"/>
    <w:rsid w:val="0051180A"/>
    <w:rsid w:val="00511C65"/>
    <w:rsid w:val="00513020"/>
    <w:rsid w:val="0051342B"/>
    <w:rsid w:val="00514346"/>
    <w:rsid w:val="00515072"/>
    <w:rsid w:val="00515A3E"/>
    <w:rsid w:val="00515D37"/>
    <w:rsid w:val="00515EDD"/>
    <w:rsid w:val="00516B09"/>
    <w:rsid w:val="00516E3D"/>
    <w:rsid w:val="00517A1A"/>
    <w:rsid w:val="00520055"/>
    <w:rsid w:val="00520E9C"/>
    <w:rsid w:val="00521C21"/>
    <w:rsid w:val="005220BC"/>
    <w:rsid w:val="0052278E"/>
    <w:rsid w:val="00522948"/>
    <w:rsid w:val="00522D95"/>
    <w:rsid w:val="0052346A"/>
    <w:rsid w:val="00523971"/>
    <w:rsid w:val="00523EAF"/>
    <w:rsid w:val="00524571"/>
    <w:rsid w:val="00524C75"/>
    <w:rsid w:val="005250A2"/>
    <w:rsid w:val="00525CE7"/>
    <w:rsid w:val="00525E2A"/>
    <w:rsid w:val="0052691E"/>
    <w:rsid w:val="005269BC"/>
    <w:rsid w:val="00526A16"/>
    <w:rsid w:val="00526EEC"/>
    <w:rsid w:val="0052749F"/>
    <w:rsid w:val="005277B2"/>
    <w:rsid w:val="00527A33"/>
    <w:rsid w:val="00527C27"/>
    <w:rsid w:val="00527D7F"/>
    <w:rsid w:val="00527F52"/>
    <w:rsid w:val="005302BA"/>
    <w:rsid w:val="0053041F"/>
    <w:rsid w:val="0053138D"/>
    <w:rsid w:val="00531D8A"/>
    <w:rsid w:val="00531F69"/>
    <w:rsid w:val="00532339"/>
    <w:rsid w:val="005327C2"/>
    <w:rsid w:val="0053387A"/>
    <w:rsid w:val="00534542"/>
    <w:rsid w:val="005346A7"/>
    <w:rsid w:val="00534DA0"/>
    <w:rsid w:val="005352E5"/>
    <w:rsid w:val="00536E57"/>
    <w:rsid w:val="00536FFB"/>
    <w:rsid w:val="00537008"/>
    <w:rsid w:val="0053724A"/>
    <w:rsid w:val="00537384"/>
    <w:rsid w:val="005404C7"/>
    <w:rsid w:val="0054117C"/>
    <w:rsid w:val="00541368"/>
    <w:rsid w:val="00541535"/>
    <w:rsid w:val="0054186B"/>
    <w:rsid w:val="00542065"/>
    <w:rsid w:val="0054317E"/>
    <w:rsid w:val="005437F1"/>
    <w:rsid w:val="00543E6C"/>
    <w:rsid w:val="005454A9"/>
    <w:rsid w:val="005457F5"/>
    <w:rsid w:val="005463B0"/>
    <w:rsid w:val="00546581"/>
    <w:rsid w:val="00547884"/>
    <w:rsid w:val="00547B97"/>
    <w:rsid w:val="0055002B"/>
    <w:rsid w:val="00550229"/>
    <w:rsid w:val="00550AC9"/>
    <w:rsid w:val="00550D26"/>
    <w:rsid w:val="0055240F"/>
    <w:rsid w:val="00552BB4"/>
    <w:rsid w:val="00552CA5"/>
    <w:rsid w:val="00552D36"/>
    <w:rsid w:val="00552D89"/>
    <w:rsid w:val="00552D8F"/>
    <w:rsid w:val="00552DBA"/>
    <w:rsid w:val="00553128"/>
    <w:rsid w:val="00553FFB"/>
    <w:rsid w:val="005541EF"/>
    <w:rsid w:val="00554607"/>
    <w:rsid w:val="00554E72"/>
    <w:rsid w:val="00555BBA"/>
    <w:rsid w:val="00556D08"/>
    <w:rsid w:val="00556F75"/>
    <w:rsid w:val="00557469"/>
    <w:rsid w:val="005575E0"/>
    <w:rsid w:val="00557693"/>
    <w:rsid w:val="005578DE"/>
    <w:rsid w:val="00557E56"/>
    <w:rsid w:val="005600E3"/>
    <w:rsid w:val="0056062E"/>
    <w:rsid w:val="00560969"/>
    <w:rsid w:val="00560DF5"/>
    <w:rsid w:val="00560FF7"/>
    <w:rsid w:val="005615EF"/>
    <w:rsid w:val="00561E93"/>
    <w:rsid w:val="005629FE"/>
    <w:rsid w:val="00563D0A"/>
    <w:rsid w:val="00564CB5"/>
    <w:rsid w:val="00564D14"/>
    <w:rsid w:val="00565087"/>
    <w:rsid w:val="00565134"/>
    <w:rsid w:val="005653EE"/>
    <w:rsid w:val="00565514"/>
    <w:rsid w:val="0056573F"/>
    <w:rsid w:val="00565919"/>
    <w:rsid w:val="005663AA"/>
    <w:rsid w:val="0056641F"/>
    <w:rsid w:val="00566480"/>
    <w:rsid w:val="0056739C"/>
    <w:rsid w:val="0056799D"/>
    <w:rsid w:val="005679A1"/>
    <w:rsid w:val="00567B57"/>
    <w:rsid w:val="0057124B"/>
    <w:rsid w:val="00571B3F"/>
    <w:rsid w:val="00571ED6"/>
    <w:rsid w:val="00572243"/>
    <w:rsid w:val="0057284B"/>
    <w:rsid w:val="00572A90"/>
    <w:rsid w:val="00572AAB"/>
    <w:rsid w:val="00572C37"/>
    <w:rsid w:val="00572E28"/>
    <w:rsid w:val="00573169"/>
    <w:rsid w:val="00573531"/>
    <w:rsid w:val="005735ED"/>
    <w:rsid w:val="00573807"/>
    <w:rsid w:val="00573CFA"/>
    <w:rsid w:val="00573EAC"/>
    <w:rsid w:val="00574156"/>
    <w:rsid w:val="005742DF"/>
    <w:rsid w:val="005748C9"/>
    <w:rsid w:val="00575622"/>
    <w:rsid w:val="00575D35"/>
    <w:rsid w:val="0057601E"/>
    <w:rsid w:val="00576DBF"/>
    <w:rsid w:val="00576DF7"/>
    <w:rsid w:val="00576FD7"/>
    <w:rsid w:val="00576FE9"/>
    <w:rsid w:val="005775EF"/>
    <w:rsid w:val="00577964"/>
    <w:rsid w:val="00577D16"/>
    <w:rsid w:val="00577D87"/>
    <w:rsid w:val="005804EE"/>
    <w:rsid w:val="0058075C"/>
    <w:rsid w:val="005811C3"/>
    <w:rsid w:val="00581806"/>
    <w:rsid w:val="00581A82"/>
    <w:rsid w:val="0058205B"/>
    <w:rsid w:val="005825B3"/>
    <w:rsid w:val="005827C0"/>
    <w:rsid w:val="00582919"/>
    <w:rsid w:val="005833A2"/>
    <w:rsid w:val="00584240"/>
    <w:rsid w:val="00584965"/>
    <w:rsid w:val="00584D7A"/>
    <w:rsid w:val="005851B7"/>
    <w:rsid w:val="00585AFF"/>
    <w:rsid w:val="00586E6F"/>
    <w:rsid w:val="00587778"/>
    <w:rsid w:val="00587CAC"/>
    <w:rsid w:val="00591F5F"/>
    <w:rsid w:val="00592195"/>
    <w:rsid w:val="00592C6E"/>
    <w:rsid w:val="00593114"/>
    <w:rsid w:val="00593339"/>
    <w:rsid w:val="00593554"/>
    <w:rsid w:val="005936B6"/>
    <w:rsid w:val="00593941"/>
    <w:rsid w:val="005940CC"/>
    <w:rsid w:val="0059437F"/>
    <w:rsid w:val="005945CD"/>
    <w:rsid w:val="005957C1"/>
    <w:rsid w:val="0059633B"/>
    <w:rsid w:val="00596EE6"/>
    <w:rsid w:val="00597EDF"/>
    <w:rsid w:val="005A01D6"/>
    <w:rsid w:val="005A0CE1"/>
    <w:rsid w:val="005A1D59"/>
    <w:rsid w:val="005A2AA5"/>
    <w:rsid w:val="005A2F12"/>
    <w:rsid w:val="005A2FB8"/>
    <w:rsid w:val="005A3065"/>
    <w:rsid w:val="005A38A3"/>
    <w:rsid w:val="005A3D59"/>
    <w:rsid w:val="005A3D8A"/>
    <w:rsid w:val="005A4BD5"/>
    <w:rsid w:val="005A4E4C"/>
    <w:rsid w:val="005A50D0"/>
    <w:rsid w:val="005A5C37"/>
    <w:rsid w:val="005A5D4B"/>
    <w:rsid w:val="005A63BA"/>
    <w:rsid w:val="005A6855"/>
    <w:rsid w:val="005A6924"/>
    <w:rsid w:val="005A6EAA"/>
    <w:rsid w:val="005A7008"/>
    <w:rsid w:val="005A76CF"/>
    <w:rsid w:val="005A7968"/>
    <w:rsid w:val="005A7DE2"/>
    <w:rsid w:val="005A7E4A"/>
    <w:rsid w:val="005B0645"/>
    <w:rsid w:val="005B15F0"/>
    <w:rsid w:val="005B1AFA"/>
    <w:rsid w:val="005B1F3E"/>
    <w:rsid w:val="005B1F5E"/>
    <w:rsid w:val="005B2211"/>
    <w:rsid w:val="005B279F"/>
    <w:rsid w:val="005B3BFB"/>
    <w:rsid w:val="005B4152"/>
    <w:rsid w:val="005B418B"/>
    <w:rsid w:val="005B42F8"/>
    <w:rsid w:val="005B4512"/>
    <w:rsid w:val="005B45AD"/>
    <w:rsid w:val="005B485B"/>
    <w:rsid w:val="005B53F6"/>
    <w:rsid w:val="005B54F5"/>
    <w:rsid w:val="005B5B5F"/>
    <w:rsid w:val="005B689A"/>
    <w:rsid w:val="005B7143"/>
    <w:rsid w:val="005B7369"/>
    <w:rsid w:val="005B7935"/>
    <w:rsid w:val="005C00FC"/>
    <w:rsid w:val="005C0CED"/>
    <w:rsid w:val="005C1139"/>
    <w:rsid w:val="005C16C3"/>
    <w:rsid w:val="005C1F30"/>
    <w:rsid w:val="005C228A"/>
    <w:rsid w:val="005C2739"/>
    <w:rsid w:val="005C2768"/>
    <w:rsid w:val="005C27A7"/>
    <w:rsid w:val="005C3D8C"/>
    <w:rsid w:val="005C4DAB"/>
    <w:rsid w:val="005C4FFA"/>
    <w:rsid w:val="005C6BFE"/>
    <w:rsid w:val="005C7162"/>
    <w:rsid w:val="005C733E"/>
    <w:rsid w:val="005C7C95"/>
    <w:rsid w:val="005C7F80"/>
    <w:rsid w:val="005D0AEE"/>
    <w:rsid w:val="005D118E"/>
    <w:rsid w:val="005D1BD4"/>
    <w:rsid w:val="005D1E8A"/>
    <w:rsid w:val="005D2462"/>
    <w:rsid w:val="005D2963"/>
    <w:rsid w:val="005D2FCF"/>
    <w:rsid w:val="005D4E1E"/>
    <w:rsid w:val="005D5609"/>
    <w:rsid w:val="005D5642"/>
    <w:rsid w:val="005D5C7A"/>
    <w:rsid w:val="005D5DCF"/>
    <w:rsid w:val="005D63C8"/>
    <w:rsid w:val="005D6861"/>
    <w:rsid w:val="005D6E92"/>
    <w:rsid w:val="005D70D5"/>
    <w:rsid w:val="005D7800"/>
    <w:rsid w:val="005D7B0C"/>
    <w:rsid w:val="005D7CA3"/>
    <w:rsid w:val="005E0196"/>
    <w:rsid w:val="005E0BB4"/>
    <w:rsid w:val="005E0FAC"/>
    <w:rsid w:val="005E0FFB"/>
    <w:rsid w:val="005E1628"/>
    <w:rsid w:val="005E17B7"/>
    <w:rsid w:val="005E2160"/>
    <w:rsid w:val="005E2768"/>
    <w:rsid w:val="005E2CD1"/>
    <w:rsid w:val="005E3058"/>
    <w:rsid w:val="005E3624"/>
    <w:rsid w:val="005E4461"/>
    <w:rsid w:val="005E52C3"/>
    <w:rsid w:val="005E55FF"/>
    <w:rsid w:val="005E567E"/>
    <w:rsid w:val="005E57DF"/>
    <w:rsid w:val="005E5F33"/>
    <w:rsid w:val="005E6320"/>
    <w:rsid w:val="005E64B7"/>
    <w:rsid w:val="005E6992"/>
    <w:rsid w:val="005E769B"/>
    <w:rsid w:val="005E78CA"/>
    <w:rsid w:val="005E7FBD"/>
    <w:rsid w:val="005F019C"/>
    <w:rsid w:val="005F0324"/>
    <w:rsid w:val="005F096B"/>
    <w:rsid w:val="005F0E63"/>
    <w:rsid w:val="005F13C7"/>
    <w:rsid w:val="005F195F"/>
    <w:rsid w:val="005F1DA0"/>
    <w:rsid w:val="005F1ED8"/>
    <w:rsid w:val="005F2EDE"/>
    <w:rsid w:val="005F3116"/>
    <w:rsid w:val="005F3218"/>
    <w:rsid w:val="005F32D7"/>
    <w:rsid w:val="005F37DF"/>
    <w:rsid w:val="005F40FD"/>
    <w:rsid w:val="005F45A6"/>
    <w:rsid w:val="005F45AB"/>
    <w:rsid w:val="005F48AE"/>
    <w:rsid w:val="005F4BF9"/>
    <w:rsid w:val="005F50DC"/>
    <w:rsid w:val="005F5170"/>
    <w:rsid w:val="005F5671"/>
    <w:rsid w:val="005F579C"/>
    <w:rsid w:val="005F5AF6"/>
    <w:rsid w:val="005F5C07"/>
    <w:rsid w:val="005F5D39"/>
    <w:rsid w:val="005F5FCD"/>
    <w:rsid w:val="005F6221"/>
    <w:rsid w:val="005F638D"/>
    <w:rsid w:val="005F672E"/>
    <w:rsid w:val="005F6833"/>
    <w:rsid w:val="005F6D8A"/>
    <w:rsid w:val="005F7585"/>
    <w:rsid w:val="005F7786"/>
    <w:rsid w:val="005F7B4A"/>
    <w:rsid w:val="005F7EC8"/>
    <w:rsid w:val="00600C09"/>
    <w:rsid w:val="00600FA0"/>
    <w:rsid w:val="006012D8"/>
    <w:rsid w:val="00601977"/>
    <w:rsid w:val="00601A30"/>
    <w:rsid w:val="006029E9"/>
    <w:rsid w:val="00602E77"/>
    <w:rsid w:val="00602F28"/>
    <w:rsid w:val="00603A4C"/>
    <w:rsid w:val="00603B42"/>
    <w:rsid w:val="00603D93"/>
    <w:rsid w:val="00603FCD"/>
    <w:rsid w:val="0060405F"/>
    <w:rsid w:val="006053D3"/>
    <w:rsid w:val="00605478"/>
    <w:rsid w:val="00605566"/>
    <w:rsid w:val="006059AF"/>
    <w:rsid w:val="006061A0"/>
    <w:rsid w:val="00606479"/>
    <w:rsid w:val="006064C2"/>
    <w:rsid w:val="0060661C"/>
    <w:rsid w:val="00606AB3"/>
    <w:rsid w:val="0060700F"/>
    <w:rsid w:val="006071F7"/>
    <w:rsid w:val="00607989"/>
    <w:rsid w:val="00607BF8"/>
    <w:rsid w:val="00607C1E"/>
    <w:rsid w:val="00610426"/>
    <w:rsid w:val="00610441"/>
    <w:rsid w:val="00611566"/>
    <w:rsid w:val="00611BCE"/>
    <w:rsid w:val="006133C2"/>
    <w:rsid w:val="00613B02"/>
    <w:rsid w:val="00613C63"/>
    <w:rsid w:val="00614302"/>
    <w:rsid w:val="006144E8"/>
    <w:rsid w:val="00614914"/>
    <w:rsid w:val="006149EF"/>
    <w:rsid w:val="00614D25"/>
    <w:rsid w:val="00614FC3"/>
    <w:rsid w:val="006151BC"/>
    <w:rsid w:val="006152D6"/>
    <w:rsid w:val="00615FEA"/>
    <w:rsid w:val="00616761"/>
    <w:rsid w:val="00616DAF"/>
    <w:rsid w:val="00617267"/>
    <w:rsid w:val="0062109F"/>
    <w:rsid w:val="00621DDB"/>
    <w:rsid w:val="00622654"/>
    <w:rsid w:val="006229CB"/>
    <w:rsid w:val="00622C4E"/>
    <w:rsid w:val="00622F2A"/>
    <w:rsid w:val="00623204"/>
    <w:rsid w:val="0062320F"/>
    <w:rsid w:val="00623702"/>
    <w:rsid w:val="006238FB"/>
    <w:rsid w:val="0062397D"/>
    <w:rsid w:val="006255AC"/>
    <w:rsid w:val="0062650A"/>
    <w:rsid w:val="0062713E"/>
    <w:rsid w:val="00627280"/>
    <w:rsid w:val="006277AC"/>
    <w:rsid w:val="006301FB"/>
    <w:rsid w:val="0063027F"/>
    <w:rsid w:val="006311A2"/>
    <w:rsid w:val="00631440"/>
    <w:rsid w:val="00632666"/>
    <w:rsid w:val="00632883"/>
    <w:rsid w:val="0063374E"/>
    <w:rsid w:val="0063380B"/>
    <w:rsid w:val="00633B20"/>
    <w:rsid w:val="00633E8A"/>
    <w:rsid w:val="00634568"/>
    <w:rsid w:val="006358BF"/>
    <w:rsid w:val="00635910"/>
    <w:rsid w:val="00635A8D"/>
    <w:rsid w:val="00635D23"/>
    <w:rsid w:val="00635EED"/>
    <w:rsid w:val="00636149"/>
    <w:rsid w:val="0063673C"/>
    <w:rsid w:val="00636B1D"/>
    <w:rsid w:val="00636D78"/>
    <w:rsid w:val="00637586"/>
    <w:rsid w:val="00637ED2"/>
    <w:rsid w:val="00640F12"/>
    <w:rsid w:val="006411C7"/>
    <w:rsid w:val="00641925"/>
    <w:rsid w:val="00641DD9"/>
    <w:rsid w:val="00642A34"/>
    <w:rsid w:val="00642E38"/>
    <w:rsid w:val="006438A7"/>
    <w:rsid w:val="006438C1"/>
    <w:rsid w:val="00643B35"/>
    <w:rsid w:val="00643D84"/>
    <w:rsid w:val="00644406"/>
    <w:rsid w:val="00644C30"/>
    <w:rsid w:val="00645F12"/>
    <w:rsid w:val="00646D99"/>
    <w:rsid w:val="00647183"/>
    <w:rsid w:val="00647335"/>
    <w:rsid w:val="00647F14"/>
    <w:rsid w:val="0065028A"/>
    <w:rsid w:val="00650F4B"/>
    <w:rsid w:val="0065105E"/>
    <w:rsid w:val="0065127A"/>
    <w:rsid w:val="006518C5"/>
    <w:rsid w:val="00652773"/>
    <w:rsid w:val="0065334F"/>
    <w:rsid w:val="00653867"/>
    <w:rsid w:val="00654264"/>
    <w:rsid w:val="0065441A"/>
    <w:rsid w:val="00654B4B"/>
    <w:rsid w:val="00654BE9"/>
    <w:rsid w:val="00655263"/>
    <w:rsid w:val="006555BC"/>
    <w:rsid w:val="0065609E"/>
    <w:rsid w:val="00656496"/>
    <w:rsid w:val="00656910"/>
    <w:rsid w:val="00656E1B"/>
    <w:rsid w:val="00656E1D"/>
    <w:rsid w:val="00656EE9"/>
    <w:rsid w:val="006571A1"/>
    <w:rsid w:val="0065735E"/>
    <w:rsid w:val="006575D1"/>
    <w:rsid w:val="00657DDA"/>
    <w:rsid w:val="00657E6C"/>
    <w:rsid w:val="00660625"/>
    <w:rsid w:val="0066146A"/>
    <w:rsid w:val="0066293A"/>
    <w:rsid w:val="00662951"/>
    <w:rsid w:val="00662953"/>
    <w:rsid w:val="006639AD"/>
    <w:rsid w:val="0066443C"/>
    <w:rsid w:val="0066465A"/>
    <w:rsid w:val="00664F64"/>
    <w:rsid w:val="00665E0D"/>
    <w:rsid w:val="006660A7"/>
    <w:rsid w:val="00666FE0"/>
    <w:rsid w:val="0066700B"/>
    <w:rsid w:val="00667527"/>
    <w:rsid w:val="00667BF6"/>
    <w:rsid w:val="00667DF4"/>
    <w:rsid w:val="00667E77"/>
    <w:rsid w:val="006702B6"/>
    <w:rsid w:val="0067031D"/>
    <w:rsid w:val="006706A7"/>
    <w:rsid w:val="0067091A"/>
    <w:rsid w:val="006709D3"/>
    <w:rsid w:val="006710D8"/>
    <w:rsid w:val="00671365"/>
    <w:rsid w:val="00671B90"/>
    <w:rsid w:val="00671D5C"/>
    <w:rsid w:val="00671DE4"/>
    <w:rsid w:val="0067215C"/>
    <w:rsid w:val="00673470"/>
    <w:rsid w:val="00673760"/>
    <w:rsid w:val="0067383F"/>
    <w:rsid w:val="006738AB"/>
    <w:rsid w:val="006739D8"/>
    <w:rsid w:val="00674BA1"/>
    <w:rsid w:val="006750AA"/>
    <w:rsid w:val="00675A11"/>
    <w:rsid w:val="0067646B"/>
    <w:rsid w:val="00676CE8"/>
    <w:rsid w:val="00676FE4"/>
    <w:rsid w:val="00677310"/>
    <w:rsid w:val="00677620"/>
    <w:rsid w:val="00677B03"/>
    <w:rsid w:val="00677E7F"/>
    <w:rsid w:val="00677E92"/>
    <w:rsid w:val="006800CE"/>
    <w:rsid w:val="00680150"/>
    <w:rsid w:val="00680E30"/>
    <w:rsid w:val="006811C2"/>
    <w:rsid w:val="00681E2C"/>
    <w:rsid w:val="00683255"/>
    <w:rsid w:val="006836E5"/>
    <w:rsid w:val="0068444D"/>
    <w:rsid w:val="00685AC3"/>
    <w:rsid w:val="006860D6"/>
    <w:rsid w:val="006862D2"/>
    <w:rsid w:val="00686797"/>
    <w:rsid w:val="00686C7B"/>
    <w:rsid w:val="00686E33"/>
    <w:rsid w:val="0068774B"/>
    <w:rsid w:val="0068782B"/>
    <w:rsid w:val="00687AB2"/>
    <w:rsid w:val="00687BF2"/>
    <w:rsid w:val="00687C23"/>
    <w:rsid w:val="00690B4C"/>
    <w:rsid w:val="00690B59"/>
    <w:rsid w:val="00690CA5"/>
    <w:rsid w:val="00690FCA"/>
    <w:rsid w:val="00691862"/>
    <w:rsid w:val="006918A2"/>
    <w:rsid w:val="00691EB7"/>
    <w:rsid w:val="0069200D"/>
    <w:rsid w:val="006925A3"/>
    <w:rsid w:val="00692C7C"/>
    <w:rsid w:val="00692ED3"/>
    <w:rsid w:val="0069434A"/>
    <w:rsid w:val="00694C6C"/>
    <w:rsid w:val="006953BA"/>
    <w:rsid w:val="00695722"/>
    <w:rsid w:val="00695CE3"/>
    <w:rsid w:val="00696127"/>
    <w:rsid w:val="0069614D"/>
    <w:rsid w:val="0069699B"/>
    <w:rsid w:val="006969C3"/>
    <w:rsid w:val="00697BE1"/>
    <w:rsid w:val="00697D13"/>
    <w:rsid w:val="006A0D80"/>
    <w:rsid w:val="006A1181"/>
    <w:rsid w:val="006A1684"/>
    <w:rsid w:val="006A2827"/>
    <w:rsid w:val="006A3587"/>
    <w:rsid w:val="006A37F4"/>
    <w:rsid w:val="006A3EE1"/>
    <w:rsid w:val="006A44C7"/>
    <w:rsid w:val="006A49B6"/>
    <w:rsid w:val="006A4D13"/>
    <w:rsid w:val="006A51E4"/>
    <w:rsid w:val="006A58AF"/>
    <w:rsid w:val="006A5F41"/>
    <w:rsid w:val="006A5F45"/>
    <w:rsid w:val="006A65F6"/>
    <w:rsid w:val="006A6753"/>
    <w:rsid w:val="006A68C5"/>
    <w:rsid w:val="006A742C"/>
    <w:rsid w:val="006A78AA"/>
    <w:rsid w:val="006A7A39"/>
    <w:rsid w:val="006B04FF"/>
    <w:rsid w:val="006B110D"/>
    <w:rsid w:val="006B131E"/>
    <w:rsid w:val="006B1DAF"/>
    <w:rsid w:val="006B2052"/>
    <w:rsid w:val="006B205B"/>
    <w:rsid w:val="006B383B"/>
    <w:rsid w:val="006B4C9D"/>
    <w:rsid w:val="006B5D7D"/>
    <w:rsid w:val="006B6678"/>
    <w:rsid w:val="006B68A1"/>
    <w:rsid w:val="006B74E0"/>
    <w:rsid w:val="006B7524"/>
    <w:rsid w:val="006B76F0"/>
    <w:rsid w:val="006B784B"/>
    <w:rsid w:val="006B7C43"/>
    <w:rsid w:val="006C00EB"/>
    <w:rsid w:val="006C0668"/>
    <w:rsid w:val="006C06F5"/>
    <w:rsid w:val="006C0F70"/>
    <w:rsid w:val="006C1423"/>
    <w:rsid w:val="006C188C"/>
    <w:rsid w:val="006C3AF1"/>
    <w:rsid w:val="006C3F9D"/>
    <w:rsid w:val="006C440E"/>
    <w:rsid w:val="006C4FBA"/>
    <w:rsid w:val="006C5A0D"/>
    <w:rsid w:val="006C5D22"/>
    <w:rsid w:val="006C66D8"/>
    <w:rsid w:val="006C699F"/>
    <w:rsid w:val="006C6E6D"/>
    <w:rsid w:val="006C700B"/>
    <w:rsid w:val="006C7241"/>
    <w:rsid w:val="006C76F7"/>
    <w:rsid w:val="006C7E6B"/>
    <w:rsid w:val="006C7ED2"/>
    <w:rsid w:val="006D042F"/>
    <w:rsid w:val="006D0712"/>
    <w:rsid w:val="006D08FD"/>
    <w:rsid w:val="006D15BA"/>
    <w:rsid w:val="006D1E24"/>
    <w:rsid w:val="006D2026"/>
    <w:rsid w:val="006D280B"/>
    <w:rsid w:val="006D2ACA"/>
    <w:rsid w:val="006D36F3"/>
    <w:rsid w:val="006D3773"/>
    <w:rsid w:val="006D3CD8"/>
    <w:rsid w:val="006D426D"/>
    <w:rsid w:val="006D540C"/>
    <w:rsid w:val="006D60B3"/>
    <w:rsid w:val="006D73ED"/>
    <w:rsid w:val="006D7D52"/>
    <w:rsid w:val="006E0966"/>
    <w:rsid w:val="006E098B"/>
    <w:rsid w:val="006E0C96"/>
    <w:rsid w:val="006E1C2A"/>
    <w:rsid w:val="006E237D"/>
    <w:rsid w:val="006E2DAB"/>
    <w:rsid w:val="006E36B3"/>
    <w:rsid w:val="006E3955"/>
    <w:rsid w:val="006E3F5C"/>
    <w:rsid w:val="006E481C"/>
    <w:rsid w:val="006E489C"/>
    <w:rsid w:val="006E4BE2"/>
    <w:rsid w:val="006E4BF9"/>
    <w:rsid w:val="006E56AC"/>
    <w:rsid w:val="006E588F"/>
    <w:rsid w:val="006E6FFC"/>
    <w:rsid w:val="006E7F60"/>
    <w:rsid w:val="006F012D"/>
    <w:rsid w:val="006F1A63"/>
    <w:rsid w:val="006F1DE4"/>
    <w:rsid w:val="006F1FD9"/>
    <w:rsid w:val="006F221A"/>
    <w:rsid w:val="006F2A65"/>
    <w:rsid w:val="006F2D96"/>
    <w:rsid w:val="006F2E68"/>
    <w:rsid w:val="006F476C"/>
    <w:rsid w:val="006F478B"/>
    <w:rsid w:val="006F4CB4"/>
    <w:rsid w:val="006F507E"/>
    <w:rsid w:val="006F5A6D"/>
    <w:rsid w:val="006F5E7D"/>
    <w:rsid w:val="006F5E9E"/>
    <w:rsid w:val="006F5FA8"/>
    <w:rsid w:val="006F6753"/>
    <w:rsid w:val="006F6A2C"/>
    <w:rsid w:val="006F6A95"/>
    <w:rsid w:val="006F6C93"/>
    <w:rsid w:val="006F6EE8"/>
    <w:rsid w:val="006F7056"/>
    <w:rsid w:val="006F70E3"/>
    <w:rsid w:val="006F7260"/>
    <w:rsid w:val="006F7554"/>
    <w:rsid w:val="00700375"/>
    <w:rsid w:val="0070038B"/>
    <w:rsid w:val="00701947"/>
    <w:rsid w:val="00701C26"/>
    <w:rsid w:val="00701F4E"/>
    <w:rsid w:val="00702149"/>
    <w:rsid w:val="00702598"/>
    <w:rsid w:val="0070284E"/>
    <w:rsid w:val="0070349B"/>
    <w:rsid w:val="007049E1"/>
    <w:rsid w:val="00705632"/>
    <w:rsid w:val="00705732"/>
    <w:rsid w:val="00705C11"/>
    <w:rsid w:val="00705C66"/>
    <w:rsid w:val="00706148"/>
    <w:rsid w:val="0070652F"/>
    <w:rsid w:val="00706A59"/>
    <w:rsid w:val="00706EBB"/>
    <w:rsid w:val="007070BA"/>
    <w:rsid w:val="007070BC"/>
    <w:rsid w:val="007073E8"/>
    <w:rsid w:val="00707546"/>
    <w:rsid w:val="00710156"/>
    <w:rsid w:val="00710902"/>
    <w:rsid w:val="00711328"/>
    <w:rsid w:val="007117AC"/>
    <w:rsid w:val="0071265A"/>
    <w:rsid w:val="007138F6"/>
    <w:rsid w:val="007142C7"/>
    <w:rsid w:val="007142DB"/>
    <w:rsid w:val="00714407"/>
    <w:rsid w:val="00714772"/>
    <w:rsid w:val="00715126"/>
    <w:rsid w:val="00716299"/>
    <w:rsid w:val="00716771"/>
    <w:rsid w:val="007167FA"/>
    <w:rsid w:val="00720453"/>
    <w:rsid w:val="007204E2"/>
    <w:rsid w:val="00720517"/>
    <w:rsid w:val="00721322"/>
    <w:rsid w:val="00721368"/>
    <w:rsid w:val="00721D4C"/>
    <w:rsid w:val="00722348"/>
    <w:rsid w:val="00722452"/>
    <w:rsid w:val="00722F67"/>
    <w:rsid w:val="00723CA1"/>
    <w:rsid w:val="007242E4"/>
    <w:rsid w:val="00724661"/>
    <w:rsid w:val="007259AD"/>
    <w:rsid w:val="007262A4"/>
    <w:rsid w:val="007263E8"/>
    <w:rsid w:val="007267BD"/>
    <w:rsid w:val="00727301"/>
    <w:rsid w:val="00727898"/>
    <w:rsid w:val="00727C72"/>
    <w:rsid w:val="00730451"/>
    <w:rsid w:val="007306EA"/>
    <w:rsid w:val="0073075C"/>
    <w:rsid w:val="00730861"/>
    <w:rsid w:val="00730B68"/>
    <w:rsid w:val="0073191D"/>
    <w:rsid w:val="00731CB3"/>
    <w:rsid w:val="00731DF1"/>
    <w:rsid w:val="007321A8"/>
    <w:rsid w:val="00732903"/>
    <w:rsid w:val="00732C65"/>
    <w:rsid w:val="00732D85"/>
    <w:rsid w:val="007332DF"/>
    <w:rsid w:val="0073477A"/>
    <w:rsid w:val="00734A5B"/>
    <w:rsid w:val="00734BE9"/>
    <w:rsid w:val="007351B9"/>
    <w:rsid w:val="007353FE"/>
    <w:rsid w:val="00735740"/>
    <w:rsid w:val="00735DC0"/>
    <w:rsid w:val="00735FBE"/>
    <w:rsid w:val="007363C0"/>
    <w:rsid w:val="00736C87"/>
    <w:rsid w:val="0073730A"/>
    <w:rsid w:val="00737463"/>
    <w:rsid w:val="007377BB"/>
    <w:rsid w:val="00740359"/>
    <w:rsid w:val="00741134"/>
    <w:rsid w:val="00741229"/>
    <w:rsid w:val="00741300"/>
    <w:rsid w:val="00741541"/>
    <w:rsid w:val="00741CD4"/>
    <w:rsid w:val="007423B0"/>
    <w:rsid w:val="00742FDB"/>
    <w:rsid w:val="007433D5"/>
    <w:rsid w:val="0074408B"/>
    <w:rsid w:val="0074455C"/>
    <w:rsid w:val="00744E76"/>
    <w:rsid w:val="00745547"/>
    <w:rsid w:val="00745749"/>
    <w:rsid w:val="00745B72"/>
    <w:rsid w:val="00746102"/>
    <w:rsid w:val="007465E0"/>
    <w:rsid w:val="00746997"/>
    <w:rsid w:val="00746B2F"/>
    <w:rsid w:val="00747690"/>
    <w:rsid w:val="007505F0"/>
    <w:rsid w:val="00750783"/>
    <w:rsid w:val="007508E3"/>
    <w:rsid w:val="00750DAC"/>
    <w:rsid w:val="00751787"/>
    <w:rsid w:val="00752255"/>
    <w:rsid w:val="007530E2"/>
    <w:rsid w:val="007533FE"/>
    <w:rsid w:val="00754A3F"/>
    <w:rsid w:val="00754AC8"/>
    <w:rsid w:val="00754FB6"/>
    <w:rsid w:val="00755304"/>
    <w:rsid w:val="00755966"/>
    <w:rsid w:val="00757228"/>
    <w:rsid w:val="007572A5"/>
    <w:rsid w:val="00757B34"/>
    <w:rsid w:val="00757D40"/>
    <w:rsid w:val="00757DBF"/>
    <w:rsid w:val="00760755"/>
    <w:rsid w:val="00760BD9"/>
    <w:rsid w:val="00760F33"/>
    <w:rsid w:val="0076144D"/>
    <w:rsid w:val="00761EE7"/>
    <w:rsid w:val="00762076"/>
    <w:rsid w:val="007632D1"/>
    <w:rsid w:val="0076355A"/>
    <w:rsid w:val="0076397B"/>
    <w:rsid w:val="00763AB9"/>
    <w:rsid w:val="00763D06"/>
    <w:rsid w:val="00764150"/>
    <w:rsid w:val="00764EDA"/>
    <w:rsid w:val="0076593A"/>
    <w:rsid w:val="007659B7"/>
    <w:rsid w:val="00765EF5"/>
    <w:rsid w:val="00765F95"/>
    <w:rsid w:val="00766F4C"/>
    <w:rsid w:val="007679C8"/>
    <w:rsid w:val="00770161"/>
    <w:rsid w:val="00770DEE"/>
    <w:rsid w:val="0077117E"/>
    <w:rsid w:val="00771209"/>
    <w:rsid w:val="007717DA"/>
    <w:rsid w:val="00771A93"/>
    <w:rsid w:val="0077203C"/>
    <w:rsid w:val="00772A5B"/>
    <w:rsid w:val="00772BBF"/>
    <w:rsid w:val="00773197"/>
    <w:rsid w:val="00773E87"/>
    <w:rsid w:val="00773FF0"/>
    <w:rsid w:val="00774008"/>
    <w:rsid w:val="007749BF"/>
    <w:rsid w:val="00775068"/>
    <w:rsid w:val="007759F2"/>
    <w:rsid w:val="00775B20"/>
    <w:rsid w:val="00775B4E"/>
    <w:rsid w:val="00776402"/>
    <w:rsid w:val="00776790"/>
    <w:rsid w:val="00776953"/>
    <w:rsid w:val="00776CD3"/>
    <w:rsid w:val="00776EAD"/>
    <w:rsid w:val="00777261"/>
    <w:rsid w:val="007800CD"/>
    <w:rsid w:val="007802B8"/>
    <w:rsid w:val="00781080"/>
    <w:rsid w:val="0078116B"/>
    <w:rsid w:val="00781F0F"/>
    <w:rsid w:val="00782C51"/>
    <w:rsid w:val="00783438"/>
    <w:rsid w:val="00783726"/>
    <w:rsid w:val="00783EE8"/>
    <w:rsid w:val="00783F33"/>
    <w:rsid w:val="0078497D"/>
    <w:rsid w:val="00784D0A"/>
    <w:rsid w:val="007852D0"/>
    <w:rsid w:val="00785729"/>
    <w:rsid w:val="00785D96"/>
    <w:rsid w:val="00786455"/>
    <w:rsid w:val="0078717A"/>
    <w:rsid w:val="0078727C"/>
    <w:rsid w:val="0078736D"/>
    <w:rsid w:val="00787511"/>
    <w:rsid w:val="0078783E"/>
    <w:rsid w:val="00787BEF"/>
    <w:rsid w:val="00790782"/>
    <w:rsid w:val="00791718"/>
    <w:rsid w:val="00791BE8"/>
    <w:rsid w:val="0079207C"/>
    <w:rsid w:val="0079254D"/>
    <w:rsid w:val="0079275F"/>
    <w:rsid w:val="00792868"/>
    <w:rsid w:val="00793419"/>
    <w:rsid w:val="00793763"/>
    <w:rsid w:val="00793B67"/>
    <w:rsid w:val="00793F6A"/>
    <w:rsid w:val="0079428D"/>
    <w:rsid w:val="00795197"/>
    <w:rsid w:val="0079547D"/>
    <w:rsid w:val="007954EE"/>
    <w:rsid w:val="0079681F"/>
    <w:rsid w:val="00796BCB"/>
    <w:rsid w:val="00796D47"/>
    <w:rsid w:val="00797DEF"/>
    <w:rsid w:val="007A0699"/>
    <w:rsid w:val="007A15D5"/>
    <w:rsid w:val="007A17C4"/>
    <w:rsid w:val="007A1801"/>
    <w:rsid w:val="007A205B"/>
    <w:rsid w:val="007A2156"/>
    <w:rsid w:val="007A2970"/>
    <w:rsid w:val="007A3550"/>
    <w:rsid w:val="007A3B20"/>
    <w:rsid w:val="007A428D"/>
    <w:rsid w:val="007A4BAF"/>
    <w:rsid w:val="007A4FB8"/>
    <w:rsid w:val="007A5A8D"/>
    <w:rsid w:val="007A62B4"/>
    <w:rsid w:val="007A6C08"/>
    <w:rsid w:val="007A6CA3"/>
    <w:rsid w:val="007A7210"/>
    <w:rsid w:val="007A75F7"/>
    <w:rsid w:val="007A7CD2"/>
    <w:rsid w:val="007A7D8E"/>
    <w:rsid w:val="007B00F5"/>
    <w:rsid w:val="007B01DF"/>
    <w:rsid w:val="007B02C7"/>
    <w:rsid w:val="007B15F1"/>
    <w:rsid w:val="007B18BE"/>
    <w:rsid w:val="007B18D8"/>
    <w:rsid w:val="007B1B3E"/>
    <w:rsid w:val="007B2066"/>
    <w:rsid w:val="007B24F2"/>
    <w:rsid w:val="007B2646"/>
    <w:rsid w:val="007B2A6D"/>
    <w:rsid w:val="007B2B97"/>
    <w:rsid w:val="007B3420"/>
    <w:rsid w:val="007B3499"/>
    <w:rsid w:val="007B3BDE"/>
    <w:rsid w:val="007B3D86"/>
    <w:rsid w:val="007B3EDF"/>
    <w:rsid w:val="007B4095"/>
    <w:rsid w:val="007B45DF"/>
    <w:rsid w:val="007B4DFD"/>
    <w:rsid w:val="007B5AA2"/>
    <w:rsid w:val="007B5AE8"/>
    <w:rsid w:val="007B5E53"/>
    <w:rsid w:val="007B60C5"/>
    <w:rsid w:val="007B6B60"/>
    <w:rsid w:val="007B74E0"/>
    <w:rsid w:val="007C00DF"/>
    <w:rsid w:val="007C0171"/>
    <w:rsid w:val="007C0401"/>
    <w:rsid w:val="007C095F"/>
    <w:rsid w:val="007C0DF5"/>
    <w:rsid w:val="007C0E75"/>
    <w:rsid w:val="007C12A1"/>
    <w:rsid w:val="007C162E"/>
    <w:rsid w:val="007C1633"/>
    <w:rsid w:val="007C1CB9"/>
    <w:rsid w:val="007C239C"/>
    <w:rsid w:val="007C30D6"/>
    <w:rsid w:val="007C3395"/>
    <w:rsid w:val="007C3B86"/>
    <w:rsid w:val="007C4198"/>
    <w:rsid w:val="007C4D77"/>
    <w:rsid w:val="007C5176"/>
    <w:rsid w:val="007C5250"/>
    <w:rsid w:val="007C5ACB"/>
    <w:rsid w:val="007C635E"/>
    <w:rsid w:val="007C6C8A"/>
    <w:rsid w:val="007C72BD"/>
    <w:rsid w:val="007C7A51"/>
    <w:rsid w:val="007D0491"/>
    <w:rsid w:val="007D098C"/>
    <w:rsid w:val="007D0B22"/>
    <w:rsid w:val="007D0EDA"/>
    <w:rsid w:val="007D132D"/>
    <w:rsid w:val="007D19E8"/>
    <w:rsid w:val="007D26C7"/>
    <w:rsid w:val="007D3027"/>
    <w:rsid w:val="007D3948"/>
    <w:rsid w:val="007D5275"/>
    <w:rsid w:val="007D5954"/>
    <w:rsid w:val="007D5CEC"/>
    <w:rsid w:val="007D6954"/>
    <w:rsid w:val="007D69AD"/>
    <w:rsid w:val="007D6D57"/>
    <w:rsid w:val="007E030C"/>
    <w:rsid w:val="007E0375"/>
    <w:rsid w:val="007E0381"/>
    <w:rsid w:val="007E0BB8"/>
    <w:rsid w:val="007E1CA9"/>
    <w:rsid w:val="007E36AE"/>
    <w:rsid w:val="007E39B0"/>
    <w:rsid w:val="007E5057"/>
    <w:rsid w:val="007E5EBF"/>
    <w:rsid w:val="007E5ED6"/>
    <w:rsid w:val="007E611E"/>
    <w:rsid w:val="007E6479"/>
    <w:rsid w:val="007E7B83"/>
    <w:rsid w:val="007F0089"/>
    <w:rsid w:val="007F1089"/>
    <w:rsid w:val="007F18DF"/>
    <w:rsid w:val="007F1BB3"/>
    <w:rsid w:val="007F2175"/>
    <w:rsid w:val="007F23CD"/>
    <w:rsid w:val="007F357D"/>
    <w:rsid w:val="007F37E7"/>
    <w:rsid w:val="007F38E5"/>
    <w:rsid w:val="007F3BFD"/>
    <w:rsid w:val="007F49FF"/>
    <w:rsid w:val="007F4B64"/>
    <w:rsid w:val="007F50AF"/>
    <w:rsid w:val="007F52F7"/>
    <w:rsid w:val="007F5BE1"/>
    <w:rsid w:val="007F5FEB"/>
    <w:rsid w:val="007F63F5"/>
    <w:rsid w:val="007F6ADC"/>
    <w:rsid w:val="007F6ECB"/>
    <w:rsid w:val="007F6F28"/>
    <w:rsid w:val="007F714B"/>
    <w:rsid w:val="007F79EB"/>
    <w:rsid w:val="00800137"/>
    <w:rsid w:val="0080142E"/>
    <w:rsid w:val="0080146A"/>
    <w:rsid w:val="00801C28"/>
    <w:rsid w:val="00801D45"/>
    <w:rsid w:val="00801FB8"/>
    <w:rsid w:val="00802310"/>
    <w:rsid w:val="00802510"/>
    <w:rsid w:val="00802794"/>
    <w:rsid w:val="00802830"/>
    <w:rsid w:val="008028A4"/>
    <w:rsid w:val="00803800"/>
    <w:rsid w:val="008039E6"/>
    <w:rsid w:val="00803AFE"/>
    <w:rsid w:val="00803C05"/>
    <w:rsid w:val="0080412F"/>
    <w:rsid w:val="00804E10"/>
    <w:rsid w:val="00805241"/>
    <w:rsid w:val="00805CD0"/>
    <w:rsid w:val="00805F5E"/>
    <w:rsid w:val="00806615"/>
    <w:rsid w:val="008067A2"/>
    <w:rsid w:val="008069C5"/>
    <w:rsid w:val="00806D68"/>
    <w:rsid w:val="00806F21"/>
    <w:rsid w:val="008075CD"/>
    <w:rsid w:val="008078E3"/>
    <w:rsid w:val="00807BD6"/>
    <w:rsid w:val="00807BF4"/>
    <w:rsid w:val="00807D4F"/>
    <w:rsid w:val="00807DB3"/>
    <w:rsid w:val="00810566"/>
    <w:rsid w:val="00810B3A"/>
    <w:rsid w:val="00811047"/>
    <w:rsid w:val="008111D1"/>
    <w:rsid w:val="0081167B"/>
    <w:rsid w:val="0081187B"/>
    <w:rsid w:val="008118D9"/>
    <w:rsid w:val="00811960"/>
    <w:rsid w:val="00811DC9"/>
    <w:rsid w:val="008125E2"/>
    <w:rsid w:val="00812F54"/>
    <w:rsid w:val="00813495"/>
    <w:rsid w:val="0081441F"/>
    <w:rsid w:val="008147F1"/>
    <w:rsid w:val="00814A42"/>
    <w:rsid w:val="00814A7D"/>
    <w:rsid w:val="00814DA0"/>
    <w:rsid w:val="008154D2"/>
    <w:rsid w:val="008171FE"/>
    <w:rsid w:val="00817662"/>
    <w:rsid w:val="00817790"/>
    <w:rsid w:val="0081794D"/>
    <w:rsid w:val="00820480"/>
    <w:rsid w:val="00820489"/>
    <w:rsid w:val="00820ED5"/>
    <w:rsid w:val="00820F87"/>
    <w:rsid w:val="008210B4"/>
    <w:rsid w:val="00821862"/>
    <w:rsid w:val="00821895"/>
    <w:rsid w:val="00821932"/>
    <w:rsid w:val="00821DFE"/>
    <w:rsid w:val="00822376"/>
    <w:rsid w:val="008225BB"/>
    <w:rsid w:val="00822E2D"/>
    <w:rsid w:val="00822E9B"/>
    <w:rsid w:val="008238CF"/>
    <w:rsid w:val="008239FD"/>
    <w:rsid w:val="00823B79"/>
    <w:rsid w:val="00824542"/>
    <w:rsid w:val="008249CA"/>
    <w:rsid w:val="00825439"/>
    <w:rsid w:val="00826031"/>
    <w:rsid w:val="008265C4"/>
    <w:rsid w:val="00826F87"/>
    <w:rsid w:val="008275B7"/>
    <w:rsid w:val="0083026E"/>
    <w:rsid w:val="00830446"/>
    <w:rsid w:val="0083196B"/>
    <w:rsid w:val="00832540"/>
    <w:rsid w:val="00832D4D"/>
    <w:rsid w:val="00833292"/>
    <w:rsid w:val="00833B39"/>
    <w:rsid w:val="00833E7C"/>
    <w:rsid w:val="008356A5"/>
    <w:rsid w:val="008359FE"/>
    <w:rsid w:val="00835BC1"/>
    <w:rsid w:val="008369A1"/>
    <w:rsid w:val="00836C38"/>
    <w:rsid w:val="00836DEC"/>
    <w:rsid w:val="00837188"/>
    <w:rsid w:val="0083797B"/>
    <w:rsid w:val="00840B63"/>
    <w:rsid w:val="00840CDA"/>
    <w:rsid w:val="00840F05"/>
    <w:rsid w:val="008417E7"/>
    <w:rsid w:val="008418C5"/>
    <w:rsid w:val="00841A4F"/>
    <w:rsid w:val="0084215F"/>
    <w:rsid w:val="008421F3"/>
    <w:rsid w:val="0084241E"/>
    <w:rsid w:val="0084312F"/>
    <w:rsid w:val="00843724"/>
    <w:rsid w:val="0084529C"/>
    <w:rsid w:val="00845957"/>
    <w:rsid w:val="00845D8E"/>
    <w:rsid w:val="00845EA2"/>
    <w:rsid w:val="00846651"/>
    <w:rsid w:val="00846B83"/>
    <w:rsid w:val="00846CAC"/>
    <w:rsid w:val="00847527"/>
    <w:rsid w:val="008475BE"/>
    <w:rsid w:val="00847D93"/>
    <w:rsid w:val="00850220"/>
    <w:rsid w:val="008509B6"/>
    <w:rsid w:val="008509E0"/>
    <w:rsid w:val="00850FDE"/>
    <w:rsid w:val="008516AF"/>
    <w:rsid w:val="00851AF0"/>
    <w:rsid w:val="008525ED"/>
    <w:rsid w:val="008535D2"/>
    <w:rsid w:val="00855D16"/>
    <w:rsid w:val="00856035"/>
    <w:rsid w:val="00856200"/>
    <w:rsid w:val="00856BCF"/>
    <w:rsid w:val="00856FDE"/>
    <w:rsid w:val="00857BF1"/>
    <w:rsid w:val="00857FB2"/>
    <w:rsid w:val="00860884"/>
    <w:rsid w:val="00860AF2"/>
    <w:rsid w:val="00860F69"/>
    <w:rsid w:val="0086110D"/>
    <w:rsid w:val="0086137A"/>
    <w:rsid w:val="00861BB1"/>
    <w:rsid w:val="00861E16"/>
    <w:rsid w:val="0086245B"/>
    <w:rsid w:val="00862694"/>
    <w:rsid w:val="00862D40"/>
    <w:rsid w:val="008636A9"/>
    <w:rsid w:val="00863D3B"/>
    <w:rsid w:val="00864DD0"/>
    <w:rsid w:val="00866920"/>
    <w:rsid w:val="00867C4F"/>
    <w:rsid w:val="00867F03"/>
    <w:rsid w:val="00870D07"/>
    <w:rsid w:val="00870F28"/>
    <w:rsid w:val="0087188C"/>
    <w:rsid w:val="0087315F"/>
    <w:rsid w:val="00873832"/>
    <w:rsid w:val="00873A66"/>
    <w:rsid w:val="00874636"/>
    <w:rsid w:val="0087485C"/>
    <w:rsid w:val="00875252"/>
    <w:rsid w:val="0087575A"/>
    <w:rsid w:val="00875762"/>
    <w:rsid w:val="00875CF4"/>
    <w:rsid w:val="00875F8D"/>
    <w:rsid w:val="008768CA"/>
    <w:rsid w:val="0087797B"/>
    <w:rsid w:val="00877B41"/>
    <w:rsid w:val="00877E1B"/>
    <w:rsid w:val="008801EF"/>
    <w:rsid w:val="00880559"/>
    <w:rsid w:val="00880892"/>
    <w:rsid w:val="00880D64"/>
    <w:rsid w:val="00880E14"/>
    <w:rsid w:val="008816B6"/>
    <w:rsid w:val="00882A7A"/>
    <w:rsid w:val="00882B03"/>
    <w:rsid w:val="0088343A"/>
    <w:rsid w:val="008838D2"/>
    <w:rsid w:val="00883A48"/>
    <w:rsid w:val="00884181"/>
    <w:rsid w:val="00884990"/>
    <w:rsid w:val="00884E88"/>
    <w:rsid w:val="00885B8B"/>
    <w:rsid w:val="00890092"/>
    <w:rsid w:val="008900B6"/>
    <w:rsid w:val="00891000"/>
    <w:rsid w:val="00891E36"/>
    <w:rsid w:val="00892251"/>
    <w:rsid w:val="0089275E"/>
    <w:rsid w:val="00892BB1"/>
    <w:rsid w:val="00893F2F"/>
    <w:rsid w:val="00894880"/>
    <w:rsid w:val="00894D40"/>
    <w:rsid w:val="00895002"/>
    <w:rsid w:val="00895E05"/>
    <w:rsid w:val="00895E3E"/>
    <w:rsid w:val="00896C7D"/>
    <w:rsid w:val="00896CB2"/>
    <w:rsid w:val="0089729C"/>
    <w:rsid w:val="00897571"/>
    <w:rsid w:val="008A009C"/>
    <w:rsid w:val="008A00BC"/>
    <w:rsid w:val="008A0260"/>
    <w:rsid w:val="008A0CAE"/>
    <w:rsid w:val="008A139D"/>
    <w:rsid w:val="008A167B"/>
    <w:rsid w:val="008A17D1"/>
    <w:rsid w:val="008A1B10"/>
    <w:rsid w:val="008A1E3D"/>
    <w:rsid w:val="008A2163"/>
    <w:rsid w:val="008A3F8B"/>
    <w:rsid w:val="008A3FA0"/>
    <w:rsid w:val="008A4508"/>
    <w:rsid w:val="008A4A38"/>
    <w:rsid w:val="008A4CE1"/>
    <w:rsid w:val="008A4D54"/>
    <w:rsid w:val="008A5838"/>
    <w:rsid w:val="008A5AB2"/>
    <w:rsid w:val="008A5DF6"/>
    <w:rsid w:val="008A60C6"/>
    <w:rsid w:val="008A64C3"/>
    <w:rsid w:val="008A7536"/>
    <w:rsid w:val="008A7640"/>
    <w:rsid w:val="008A7D49"/>
    <w:rsid w:val="008B005D"/>
    <w:rsid w:val="008B0CE4"/>
    <w:rsid w:val="008B1445"/>
    <w:rsid w:val="008B182A"/>
    <w:rsid w:val="008B1AA4"/>
    <w:rsid w:val="008B243E"/>
    <w:rsid w:val="008B2654"/>
    <w:rsid w:val="008B2B47"/>
    <w:rsid w:val="008B38FE"/>
    <w:rsid w:val="008B3C84"/>
    <w:rsid w:val="008B480E"/>
    <w:rsid w:val="008B4AFE"/>
    <w:rsid w:val="008B515A"/>
    <w:rsid w:val="008B53C3"/>
    <w:rsid w:val="008B582D"/>
    <w:rsid w:val="008B615D"/>
    <w:rsid w:val="008B61FE"/>
    <w:rsid w:val="008B6DB0"/>
    <w:rsid w:val="008B6E1C"/>
    <w:rsid w:val="008B7C79"/>
    <w:rsid w:val="008B7D7F"/>
    <w:rsid w:val="008B7D96"/>
    <w:rsid w:val="008B7E55"/>
    <w:rsid w:val="008C019C"/>
    <w:rsid w:val="008C0F6F"/>
    <w:rsid w:val="008C11A9"/>
    <w:rsid w:val="008C1B2A"/>
    <w:rsid w:val="008C2154"/>
    <w:rsid w:val="008C2429"/>
    <w:rsid w:val="008C26F3"/>
    <w:rsid w:val="008C2B8D"/>
    <w:rsid w:val="008C2DEA"/>
    <w:rsid w:val="008C31D3"/>
    <w:rsid w:val="008C32A7"/>
    <w:rsid w:val="008C51A4"/>
    <w:rsid w:val="008C5499"/>
    <w:rsid w:val="008C5973"/>
    <w:rsid w:val="008C5A57"/>
    <w:rsid w:val="008C5AC3"/>
    <w:rsid w:val="008C5B59"/>
    <w:rsid w:val="008C5D22"/>
    <w:rsid w:val="008C5DD8"/>
    <w:rsid w:val="008C5F96"/>
    <w:rsid w:val="008C60EB"/>
    <w:rsid w:val="008C643F"/>
    <w:rsid w:val="008C6696"/>
    <w:rsid w:val="008C69EA"/>
    <w:rsid w:val="008C6B4D"/>
    <w:rsid w:val="008C6ED3"/>
    <w:rsid w:val="008C6F5C"/>
    <w:rsid w:val="008C7568"/>
    <w:rsid w:val="008D0008"/>
    <w:rsid w:val="008D0014"/>
    <w:rsid w:val="008D0C8B"/>
    <w:rsid w:val="008D0D91"/>
    <w:rsid w:val="008D1558"/>
    <w:rsid w:val="008D211F"/>
    <w:rsid w:val="008D2615"/>
    <w:rsid w:val="008D30D5"/>
    <w:rsid w:val="008D386F"/>
    <w:rsid w:val="008D3DFD"/>
    <w:rsid w:val="008D3F83"/>
    <w:rsid w:val="008D41B0"/>
    <w:rsid w:val="008D447F"/>
    <w:rsid w:val="008D4F9E"/>
    <w:rsid w:val="008D5BCC"/>
    <w:rsid w:val="008D5C84"/>
    <w:rsid w:val="008D5D79"/>
    <w:rsid w:val="008D636E"/>
    <w:rsid w:val="008D72D9"/>
    <w:rsid w:val="008E01A3"/>
    <w:rsid w:val="008E072C"/>
    <w:rsid w:val="008E1343"/>
    <w:rsid w:val="008E1678"/>
    <w:rsid w:val="008E2090"/>
    <w:rsid w:val="008E21A8"/>
    <w:rsid w:val="008E21E0"/>
    <w:rsid w:val="008E2417"/>
    <w:rsid w:val="008E2539"/>
    <w:rsid w:val="008E253F"/>
    <w:rsid w:val="008E2BC7"/>
    <w:rsid w:val="008E3162"/>
    <w:rsid w:val="008E329D"/>
    <w:rsid w:val="008E36BA"/>
    <w:rsid w:val="008E36D8"/>
    <w:rsid w:val="008E3BB9"/>
    <w:rsid w:val="008E4A4B"/>
    <w:rsid w:val="008E4DEE"/>
    <w:rsid w:val="008E4F56"/>
    <w:rsid w:val="008E4F57"/>
    <w:rsid w:val="008E50C6"/>
    <w:rsid w:val="008E641D"/>
    <w:rsid w:val="008E6AD4"/>
    <w:rsid w:val="008E7275"/>
    <w:rsid w:val="008E74A1"/>
    <w:rsid w:val="008E7CEC"/>
    <w:rsid w:val="008F08D5"/>
    <w:rsid w:val="008F226B"/>
    <w:rsid w:val="008F25E3"/>
    <w:rsid w:val="008F30B1"/>
    <w:rsid w:val="008F32E1"/>
    <w:rsid w:val="008F38FA"/>
    <w:rsid w:val="008F3FE8"/>
    <w:rsid w:val="008F4103"/>
    <w:rsid w:val="008F4150"/>
    <w:rsid w:val="008F5100"/>
    <w:rsid w:val="008F525D"/>
    <w:rsid w:val="008F5ED2"/>
    <w:rsid w:val="008F6805"/>
    <w:rsid w:val="008F69B6"/>
    <w:rsid w:val="008F70A1"/>
    <w:rsid w:val="008F7184"/>
    <w:rsid w:val="008F71B2"/>
    <w:rsid w:val="008F7B5A"/>
    <w:rsid w:val="008F7D7C"/>
    <w:rsid w:val="009002CB"/>
    <w:rsid w:val="009004A3"/>
    <w:rsid w:val="00900618"/>
    <w:rsid w:val="00900C54"/>
    <w:rsid w:val="009012DD"/>
    <w:rsid w:val="00901921"/>
    <w:rsid w:val="00901A89"/>
    <w:rsid w:val="00901C14"/>
    <w:rsid w:val="00901FAD"/>
    <w:rsid w:val="0090271F"/>
    <w:rsid w:val="00903092"/>
    <w:rsid w:val="0090404C"/>
    <w:rsid w:val="00904B4C"/>
    <w:rsid w:val="00904E9C"/>
    <w:rsid w:val="009050E7"/>
    <w:rsid w:val="00905BBF"/>
    <w:rsid w:val="0090699A"/>
    <w:rsid w:val="00906DEA"/>
    <w:rsid w:val="00906FE2"/>
    <w:rsid w:val="0090765F"/>
    <w:rsid w:val="009078B3"/>
    <w:rsid w:val="00907BA9"/>
    <w:rsid w:val="009105CC"/>
    <w:rsid w:val="00910D95"/>
    <w:rsid w:val="00911223"/>
    <w:rsid w:val="00911286"/>
    <w:rsid w:val="009113E8"/>
    <w:rsid w:val="0091169E"/>
    <w:rsid w:val="00911779"/>
    <w:rsid w:val="00911C64"/>
    <w:rsid w:val="00912CE7"/>
    <w:rsid w:val="0091339C"/>
    <w:rsid w:val="009137E3"/>
    <w:rsid w:val="00914D48"/>
    <w:rsid w:val="009150D6"/>
    <w:rsid w:val="00915934"/>
    <w:rsid w:val="00916368"/>
    <w:rsid w:val="0091792B"/>
    <w:rsid w:val="00917BC6"/>
    <w:rsid w:val="00917BE8"/>
    <w:rsid w:val="009202C1"/>
    <w:rsid w:val="00920364"/>
    <w:rsid w:val="00920A0B"/>
    <w:rsid w:val="009211CE"/>
    <w:rsid w:val="00921E04"/>
    <w:rsid w:val="00922671"/>
    <w:rsid w:val="00923257"/>
    <w:rsid w:val="00923665"/>
    <w:rsid w:val="00923CDE"/>
    <w:rsid w:val="009251AF"/>
    <w:rsid w:val="00926197"/>
    <w:rsid w:val="009263B0"/>
    <w:rsid w:val="00926849"/>
    <w:rsid w:val="00927114"/>
    <w:rsid w:val="0092790B"/>
    <w:rsid w:val="00927CDF"/>
    <w:rsid w:val="00927E6E"/>
    <w:rsid w:val="00927F57"/>
    <w:rsid w:val="00930210"/>
    <w:rsid w:val="00930EC2"/>
    <w:rsid w:val="00930F8C"/>
    <w:rsid w:val="009320C6"/>
    <w:rsid w:val="00932459"/>
    <w:rsid w:val="00932CC5"/>
    <w:rsid w:val="00932E7A"/>
    <w:rsid w:val="0093320F"/>
    <w:rsid w:val="009333B2"/>
    <w:rsid w:val="00933596"/>
    <w:rsid w:val="0093362B"/>
    <w:rsid w:val="00933E2C"/>
    <w:rsid w:val="009346E0"/>
    <w:rsid w:val="00935847"/>
    <w:rsid w:val="0093591C"/>
    <w:rsid w:val="0093602B"/>
    <w:rsid w:val="0093606D"/>
    <w:rsid w:val="00936D3E"/>
    <w:rsid w:val="00937020"/>
    <w:rsid w:val="009370D5"/>
    <w:rsid w:val="00937204"/>
    <w:rsid w:val="009400E2"/>
    <w:rsid w:val="00940594"/>
    <w:rsid w:val="00940A20"/>
    <w:rsid w:val="009412C9"/>
    <w:rsid w:val="00941F5B"/>
    <w:rsid w:val="00941FFD"/>
    <w:rsid w:val="00942130"/>
    <w:rsid w:val="00942533"/>
    <w:rsid w:val="009427F9"/>
    <w:rsid w:val="00942880"/>
    <w:rsid w:val="00942EC2"/>
    <w:rsid w:val="00942FBC"/>
    <w:rsid w:val="009434AD"/>
    <w:rsid w:val="00943551"/>
    <w:rsid w:val="00943ACC"/>
    <w:rsid w:val="00943CE3"/>
    <w:rsid w:val="00944529"/>
    <w:rsid w:val="00944787"/>
    <w:rsid w:val="009465D3"/>
    <w:rsid w:val="0094698B"/>
    <w:rsid w:val="009475BF"/>
    <w:rsid w:val="009476C3"/>
    <w:rsid w:val="00950699"/>
    <w:rsid w:val="009507A3"/>
    <w:rsid w:val="00950FD7"/>
    <w:rsid w:val="00951535"/>
    <w:rsid w:val="0095181B"/>
    <w:rsid w:val="00951E63"/>
    <w:rsid w:val="00952FD4"/>
    <w:rsid w:val="0095322A"/>
    <w:rsid w:val="0095346F"/>
    <w:rsid w:val="00954861"/>
    <w:rsid w:val="009552B8"/>
    <w:rsid w:val="009553B3"/>
    <w:rsid w:val="009553FE"/>
    <w:rsid w:val="00955415"/>
    <w:rsid w:val="009557D1"/>
    <w:rsid w:val="009561B5"/>
    <w:rsid w:val="009564A4"/>
    <w:rsid w:val="00957888"/>
    <w:rsid w:val="00960A33"/>
    <w:rsid w:val="00961356"/>
    <w:rsid w:val="00961B32"/>
    <w:rsid w:val="00962E3E"/>
    <w:rsid w:val="009639F1"/>
    <w:rsid w:val="00964081"/>
    <w:rsid w:val="009649BC"/>
    <w:rsid w:val="009653EA"/>
    <w:rsid w:val="009654C3"/>
    <w:rsid w:val="00965567"/>
    <w:rsid w:val="009657F3"/>
    <w:rsid w:val="0096580B"/>
    <w:rsid w:val="00965A28"/>
    <w:rsid w:val="00966A6C"/>
    <w:rsid w:val="00966CAD"/>
    <w:rsid w:val="009673F1"/>
    <w:rsid w:val="00967F42"/>
    <w:rsid w:val="00970175"/>
    <w:rsid w:val="009705B7"/>
    <w:rsid w:val="00970697"/>
    <w:rsid w:val="00970D14"/>
    <w:rsid w:val="00970E9D"/>
    <w:rsid w:val="0097319D"/>
    <w:rsid w:val="00973979"/>
    <w:rsid w:val="00974BB0"/>
    <w:rsid w:val="00975090"/>
    <w:rsid w:val="00975ED4"/>
    <w:rsid w:val="0097609F"/>
    <w:rsid w:val="00980357"/>
    <w:rsid w:val="00980767"/>
    <w:rsid w:val="0098077A"/>
    <w:rsid w:val="00980D33"/>
    <w:rsid w:val="00980DFC"/>
    <w:rsid w:val="00980F15"/>
    <w:rsid w:val="009810F8"/>
    <w:rsid w:val="00981879"/>
    <w:rsid w:val="0098224E"/>
    <w:rsid w:val="009825F9"/>
    <w:rsid w:val="00983027"/>
    <w:rsid w:val="0098333C"/>
    <w:rsid w:val="0098343C"/>
    <w:rsid w:val="0098350C"/>
    <w:rsid w:val="00983A2A"/>
    <w:rsid w:val="00984C55"/>
    <w:rsid w:val="00984D57"/>
    <w:rsid w:val="00987066"/>
    <w:rsid w:val="00987C28"/>
    <w:rsid w:val="00987E2E"/>
    <w:rsid w:val="00987F35"/>
    <w:rsid w:val="0099012B"/>
    <w:rsid w:val="00990D19"/>
    <w:rsid w:val="009916FA"/>
    <w:rsid w:val="00991B12"/>
    <w:rsid w:val="00992802"/>
    <w:rsid w:val="009929AA"/>
    <w:rsid w:val="00992A63"/>
    <w:rsid w:val="00992B48"/>
    <w:rsid w:val="00992C18"/>
    <w:rsid w:val="00992D42"/>
    <w:rsid w:val="009931D9"/>
    <w:rsid w:val="00993842"/>
    <w:rsid w:val="009939EA"/>
    <w:rsid w:val="00994CD6"/>
    <w:rsid w:val="00995099"/>
    <w:rsid w:val="00995FA7"/>
    <w:rsid w:val="00996EA4"/>
    <w:rsid w:val="00996F83"/>
    <w:rsid w:val="00997174"/>
    <w:rsid w:val="00997200"/>
    <w:rsid w:val="0099720F"/>
    <w:rsid w:val="00997D62"/>
    <w:rsid w:val="009A01F9"/>
    <w:rsid w:val="009A0D3F"/>
    <w:rsid w:val="009A148A"/>
    <w:rsid w:val="009A154C"/>
    <w:rsid w:val="009A1670"/>
    <w:rsid w:val="009A299A"/>
    <w:rsid w:val="009A2EB0"/>
    <w:rsid w:val="009A3098"/>
    <w:rsid w:val="009A3837"/>
    <w:rsid w:val="009A3D41"/>
    <w:rsid w:val="009A44AB"/>
    <w:rsid w:val="009A51B1"/>
    <w:rsid w:val="009A5436"/>
    <w:rsid w:val="009A6A95"/>
    <w:rsid w:val="009A6F04"/>
    <w:rsid w:val="009A7178"/>
    <w:rsid w:val="009A75CB"/>
    <w:rsid w:val="009A75E3"/>
    <w:rsid w:val="009A79B9"/>
    <w:rsid w:val="009A7DED"/>
    <w:rsid w:val="009B0076"/>
    <w:rsid w:val="009B07CD"/>
    <w:rsid w:val="009B1186"/>
    <w:rsid w:val="009B1944"/>
    <w:rsid w:val="009B1948"/>
    <w:rsid w:val="009B1BD2"/>
    <w:rsid w:val="009B1DE9"/>
    <w:rsid w:val="009B23E6"/>
    <w:rsid w:val="009B240C"/>
    <w:rsid w:val="009B2546"/>
    <w:rsid w:val="009B2587"/>
    <w:rsid w:val="009B291B"/>
    <w:rsid w:val="009B2E67"/>
    <w:rsid w:val="009B2FC9"/>
    <w:rsid w:val="009B3791"/>
    <w:rsid w:val="009B3A40"/>
    <w:rsid w:val="009B3BAD"/>
    <w:rsid w:val="009B3E87"/>
    <w:rsid w:val="009B40D4"/>
    <w:rsid w:val="009B4376"/>
    <w:rsid w:val="009B4798"/>
    <w:rsid w:val="009B567F"/>
    <w:rsid w:val="009B575A"/>
    <w:rsid w:val="009B58B4"/>
    <w:rsid w:val="009B58B8"/>
    <w:rsid w:val="009B5A3D"/>
    <w:rsid w:val="009B5C3D"/>
    <w:rsid w:val="009B6181"/>
    <w:rsid w:val="009B62C1"/>
    <w:rsid w:val="009B65C0"/>
    <w:rsid w:val="009B6E42"/>
    <w:rsid w:val="009B6E59"/>
    <w:rsid w:val="009B7034"/>
    <w:rsid w:val="009B70C3"/>
    <w:rsid w:val="009B70E6"/>
    <w:rsid w:val="009B74A8"/>
    <w:rsid w:val="009B7A25"/>
    <w:rsid w:val="009B7D2E"/>
    <w:rsid w:val="009B7DE6"/>
    <w:rsid w:val="009C0AFE"/>
    <w:rsid w:val="009C11D8"/>
    <w:rsid w:val="009C1703"/>
    <w:rsid w:val="009C1849"/>
    <w:rsid w:val="009C1C48"/>
    <w:rsid w:val="009C1FC8"/>
    <w:rsid w:val="009C2013"/>
    <w:rsid w:val="009C2160"/>
    <w:rsid w:val="009C241B"/>
    <w:rsid w:val="009C3919"/>
    <w:rsid w:val="009C3B6F"/>
    <w:rsid w:val="009C4F5A"/>
    <w:rsid w:val="009C5305"/>
    <w:rsid w:val="009C5EE5"/>
    <w:rsid w:val="009C6163"/>
    <w:rsid w:val="009C6787"/>
    <w:rsid w:val="009C6BC7"/>
    <w:rsid w:val="009C6C70"/>
    <w:rsid w:val="009C772A"/>
    <w:rsid w:val="009C7E72"/>
    <w:rsid w:val="009D036E"/>
    <w:rsid w:val="009D0426"/>
    <w:rsid w:val="009D0510"/>
    <w:rsid w:val="009D0897"/>
    <w:rsid w:val="009D0928"/>
    <w:rsid w:val="009D15EB"/>
    <w:rsid w:val="009D1706"/>
    <w:rsid w:val="009D17CB"/>
    <w:rsid w:val="009D1C49"/>
    <w:rsid w:val="009D1C9C"/>
    <w:rsid w:val="009D1D70"/>
    <w:rsid w:val="009D1FC8"/>
    <w:rsid w:val="009D22F9"/>
    <w:rsid w:val="009D23FA"/>
    <w:rsid w:val="009D2B96"/>
    <w:rsid w:val="009D36EF"/>
    <w:rsid w:val="009D3F00"/>
    <w:rsid w:val="009D42C0"/>
    <w:rsid w:val="009D44D6"/>
    <w:rsid w:val="009D46B6"/>
    <w:rsid w:val="009D4C6D"/>
    <w:rsid w:val="009D58C2"/>
    <w:rsid w:val="009D59E2"/>
    <w:rsid w:val="009D6655"/>
    <w:rsid w:val="009D6E0A"/>
    <w:rsid w:val="009D6EF6"/>
    <w:rsid w:val="009D73F4"/>
    <w:rsid w:val="009D7AE2"/>
    <w:rsid w:val="009E0645"/>
    <w:rsid w:val="009E0D89"/>
    <w:rsid w:val="009E0F80"/>
    <w:rsid w:val="009E12B0"/>
    <w:rsid w:val="009E13FC"/>
    <w:rsid w:val="009E16D4"/>
    <w:rsid w:val="009E229B"/>
    <w:rsid w:val="009E2407"/>
    <w:rsid w:val="009E2633"/>
    <w:rsid w:val="009E2EE6"/>
    <w:rsid w:val="009E2EFD"/>
    <w:rsid w:val="009E314B"/>
    <w:rsid w:val="009E488C"/>
    <w:rsid w:val="009E4969"/>
    <w:rsid w:val="009E4CEE"/>
    <w:rsid w:val="009E4E10"/>
    <w:rsid w:val="009E4F03"/>
    <w:rsid w:val="009E5724"/>
    <w:rsid w:val="009E68E4"/>
    <w:rsid w:val="009E75E5"/>
    <w:rsid w:val="009F0055"/>
    <w:rsid w:val="009F07BD"/>
    <w:rsid w:val="009F0F58"/>
    <w:rsid w:val="009F0F91"/>
    <w:rsid w:val="009F1877"/>
    <w:rsid w:val="009F21E0"/>
    <w:rsid w:val="009F297F"/>
    <w:rsid w:val="009F2988"/>
    <w:rsid w:val="009F2E4C"/>
    <w:rsid w:val="009F3636"/>
    <w:rsid w:val="009F3D9E"/>
    <w:rsid w:val="009F3E3E"/>
    <w:rsid w:val="009F4433"/>
    <w:rsid w:val="009F4F2C"/>
    <w:rsid w:val="009F540E"/>
    <w:rsid w:val="009F5862"/>
    <w:rsid w:val="009F58B7"/>
    <w:rsid w:val="009F5D6B"/>
    <w:rsid w:val="009F5FF4"/>
    <w:rsid w:val="009F63F8"/>
    <w:rsid w:val="009F69FE"/>
    <w:rsid w:val="009F700F"/>
    <w:rsid w:val="009F706B"/>
    <w:rsid w:val="009F7BF8"/>
    <w:rsid w:val="00A00468"/>
    <w:rsid w:val="00A00925"/>
    <w:rsid w:val="00A00B2F"/>
    <w:rsid w:val="00A0106E"/>
    <w:rsid w:val="00A013ED"/>
    <w:rsid w:val="00A01BE1"/>
    <w:rsid w:val="00A01D45"/>
    <w:rsid w:val="00A01EE5"/>
    <w:rsid w:val="00A02169"/>
    <w:rsid w:val="00A02F50"/>
    <w:rsid w:val="00A02FE7"/>
    <w:rsid w:val="00A03040"/>
    <w:rsid w:val="00A0378C"/>
    <w:rsid w:val="00A03933"/>
    <w:rsid w:val="00A05598"/>
    <w:rsid w:val="00A06CED"/>
    <w:rsid w:val="00A074D0"/>
    <w:rsid w:val="00A10BCD"/>
    <w:rsid w:val="00A10F02"/>
    <w:rsid w:val="00A111A6"/>
    <w:rsid w:val="00A119F0"/>
    <w:rsid w:val="00A12166"/>
    <w:rsid w:val="00A12227"/>
    <w:rsid w:val="00A127C8"/>
    <w:rsid w:val="00A130FB"/>
    <w:rsid w:val="00A1426E"/>
    <w:rsid w:val="00A14609"/>
    <w:rsid w:val="00A148AF"/>
    <w:rsid w:val="00A148FD"/>
    <w:rsid w:val="00A15E8B"/>
    <w:rsid w:val="00A16290"/>
    <w:rsid w:val="00A16360"/>
    <w:rsid w:val="00A16BA2"/>
    <w:rsid w:val="00A16CF6"/>
    <w:rsid w:val="00A1710D"/>
    <w:rsid w:val="00A176A3"/>
    <w:rsid w:val="00A1799B"/>
    <w:rsid w:val="00A17CD9"/>
    <w:rsid w:val="00A213CB"/>
    <w:rsid w:val="00A216B2"/>
    <w:rsid w:val="00A21D65"/>
    <w:rsid w:val="00A22294"/>
    <w:rsid w:val="00A22441"/>
    <w:rsid w:val="00A22935"/>
    <w:rsid w:val="00A2355B"/>
    <w:rsid w:val="00A253D1"/>
    <w:rsid w:val="00A266A9"/>
    <w:rsid w:val="00A26C57"/>
    <w:rsid w:val="00A26D4A"/>
    <w:rsid w:val="00A26DE5"/>
    <w:rsid w:val="00A27024"/>
    <w:rsid w:val="00A270CD"/>
    <w:rsid w:val="00A27427"/>
    <w:rsid w:val="00A27C5E"/>
    <w:rsid w:val="00A303AC"/>
    <w:rsid w:val="00A30675"/>
    <w:rsid w:val="00A30B5A"/>
    <w:rsid w:val="00A30B93"/>
    <w:rsid w:val="00A316A8"/>
    <w:rsid w:val="00A317F2"/>
    <w:rsid w:val="00A31872"/>
    <w:rsid w:val="00A321C2"/>
    <w:rsid w:val="00A32446"/>
    <w:rsid w:val="00A32A4F"/>
    <w:rsid w:val="00A33AE6"/>
    <w:rsid w:val="00A3471B"/>
    <w:rsid w:val="00A3473B"/>
    <w:rsid w:val="00A34E7D"/>
    <w:rsid w:val="00A367D2"/>
    <w:rsid w:val="00A3694A"/>
    <w:rsid w:val="00A37B63"/>
    <w:rsid w:val="00A37D64"/>
    <w:rsid w:val="00A40867"/>
    <w:rsid w:val="00A40E3B"/>
    <w:rsid w:val="00A41D81"/>
    <w:rsid w:val="00A41FCB"/>
    <w:rsid w:val="00A4291A"/>
    <w:rsid w:val="00A429A7"/>
    <w:rsid w:val="00A42A35"/>
    <w:rsid w:val="00A42C83"/>
    <w:rsid w:val="00A43456"/>
    <w:rsid w:val="00A436DC"/>
    <w:rsid w:val="00A43B21"/>
    <w:rsid w:val="00A43DDB"/>
    <w:rsid w:val="00A43FB5"/>
    <w:rsid w:val="00A4539C"/>
    <w:rsid w:val="00A4585A"/>
    <w:rsid w:val="00A45EB4"/>
    <w:rsid w:val="00A45EEF"/>
    <w:rsid w:val="00A47D14"/>
    <w:rsid w:val="00A47F9D"/>
    <w:rsid w:val="00A53724"/>
    <w:rsid w:val="00A539AF"/>
    <w:rsid w:val="00A53E05"/>
    <w:rsid w:val="00A54239"/>
    <w:rsid w:val="00A542F7"/>
    <w:rsid w:val="00A54811"/>
    <w:rsid w:val="00A54F2B"/>
    <w:rsid w:val="00A55C35"/>
    <w:rsid w:val="00A55E88"/>
    <w:rsid w:val="00A5619B"/>
    <w:rsid w:val="00A565D1"/>
    <w:rsid w:val="00A567C1"/>
    <w:rsid w:val="00A56A5C"/>
    <w:rsid w:val="00A57585"/>
    <w:rsid w:val="00A576FA"/>
    <w:rsid w:val="00A577E1"/>
    <w:rsid w:val="00A60ED5"/>
    <w:rsid w:val="00A611E5"/>
    <w:rsid w:val="00A617B9"/>
    <w:rsid w:val="00A62320"/>
    <w:rsid w:val="00A626F3"/>
    <w:rsid w:val="00A62C94"/>
    <w:rsid w:val="00A63E8B"/>
    <w:rsid w:val="00A648BC"/>
    <w:rsid w:val="00A651D2"/>
    <w:rsid w:val="00A6552B"/>
    <w:rsid w:val="00A657EA"/>
    <w:rsid w:val="00A659CD"/>
    <w:rsid w:val="00A65CA3"/>
    <w:rsid w:val="00A66A0D"/>
    <w:rsid w:val="00A66BF0"/>
    <w:rsid w:val="00A66F31"/>
    <w:rsid w:val="00A67504"/>
    <w:rsid w:val="00A67592"/>
    <w:rsid w:val="00A675B1"/>
    <w:rsid w:val="00A678A6"/>
    <w:rsid w:val="00A67A05"/>
    <w:rsid w:val="00A700C7"/>
    <w:rsid w:val="00A704D0"/>
    <w:rsid w:val="00A70E2B"/>
    <w:rsid w:val="00A71659"/>
    <w:rsid w:val="00A725B9"/>
    <w:rsid w:val="00A728F9"/>
    <w:rsid w:val="00A72995"/>
    <w:rsid w:val="00A733F9"/>
    <w:rsid w:val="00A7342B"/>
    <w:rsid w:val="00A73501"/>
    <w:rsid w:val="00A736DD"/>
    <w:rsid w:val="00A73981"/>
    <w:rsid w:val="00A73BA5"/>
    <w:rsid w:val="00A743DD"/>
    <w:rsid w:val="00A746EB"/>
    <w:rsid w:val="00A7486F"/>
    <w:rsid w:val="00A74E7D"/>
    <w:rsid w:val="00A751A5"/>
    <w:rsid w:val="00A75326"/>
    <w:rsid w:val="00A75724"/>
    <w:rsid w:val="00A758DE"/>
    <w:rsid w:val="00A76195"/>
    <w:rsid w:val="00A76A9A"/>
    <w:rsid w:val="00A76F8E"/>
    <w:rsid w:val="00A77261"/>
    <w:rsid w:val="00A777A4"/>
    <w:rsid w:val="00A77A87"/>
    <w:rsid w:val="00A77D85"/>
    <w:rsid w:val="00A812A4"/>
    <w:rsid w:val="00A81949"/>
    <w:rsid w:val="00A81D10"/>
    <w:rsid w:val="00A81D4A"/>
    <w:rsid w:val="00A81E00"/>
    <w:rsid w:val="00A8223F"/>
    <w:rsid w:val="00A82346"/>
    <w:rsid w:val="00A83066"/>
    <w:rsid w:val="00A83072"/>
    <w:rsid w:val="00A83880"/>
    <w:rsid w:val="00A838CE"/>
    <w:rsid w:val="00A83DEB"/>
    <w:rsid w:val="00A83E52"/>
    <w:rsid w:val="00A84369"/>
    <w:rsid w:val="00A8443E"/>
    <w:rsid w:val="00A844DE"/>
    <w:rsid w:val="00A8479F"/>
    <w:rsid w:val="00A848C8"/>
    <w:rsid w:val="00A84972"/>
    <w:rsid w:val="00A85699"/>
    <w:rsid w:val="00A85E3C"/>
    <w:rsid w:val="00A85F3D"/>
    <w:rsid w:val="00A861AB"/>
    <w:rsid w:val="00A861B3"/>
    <w:rsid w:val="00A86D0A"/>
    <w:rsid w:val="00A875BC"/>
    <w:rsid w:val="00A8762F"/>
    <w:rsid w:val="00A87760"/>
    <w:rsid w:val="00A90114"/>
    <w:rsid w:val="00A90770"/>
    <w:rsid w:val="00A90AE8"/>
    <w:rsid w:val="00A90B6E"/>
    <w:rsid w:val="00A91098"/>
    <w:rsid w:val="00A914D4"/>
    <w:rsid w:val="00A91BDB"/>
    <w:rsid w:val="00A925AE"/>
    <w:rsid w:val="00A92CFA"/>
    <w:rsid w:val="00A931E9"/>
    <w:rsid w:val="00A93398"/>
    <w:rsid w:val="00A93764"/>
    <w:rsid w:val="00A937FA"/>
    <w:rsid w:val="00A938DC"/>
    <w:rsid w:val="00A948AD"/>
    <w:rsid w:val="00A95860"/>
    <w:rsid w:val="00A95DBF"/>
    <w:rsid w:val="00A95E8D"/>
    <w:rsid w:val="00A95F56"/>
    <w:rsid w:val="00A963D7"/>
    <w:rsid w:val="00A96665"/>
    <w:rsid w:val="00A9671C"/>
    <w:rsid w:val="00A97691"/>
    <w:rsid w:val="00AA0049"/>
    <w:rsid w:val="00AA02CB"/>
    <w:rsid w:val="00AA039F"/>
    <w:rsid w:val="00AA067A"/>
    <w:rsid w:val="00AA07CC"/>
    <w:rsid w:val="00AA0DAE"/>
    <w:rsid w:val="00AA10A4"/>
    <w:rsid w:val="00AA1969"/>
    <w:rsid w:val="00AA34C0"/>
    <w:rsid w:val="00AA3929"/>
    <w:rsid w:val="00AA3CA7"/>
    <w:rsid w:val="00AA3D06"/>
    <w:rsid w:val="00AA3FF4"/>
    <w:rsid w:val="00AA4170"/>
    <w:rsid w:val="00AA4767"/>
    <w:rsid w:val="00AA56B7"/>
    <w:rsid w:val="00AA5B6A"/>
    <w:rsid w:val="00AA633E"/>
    <w:rsid w:val="00AA65A2"/>
    <w:rsid w:val="00AA703C"/>
    <w:rsid w:val="00AA707E"/>
    <w:rsid w:val="00AA7B93"/>
    <w:rsid w:val="00AB00A3"/>
    <w:rsid w:val="00AB0201"/>
    <w:rsid w:val="00AB0554"/>
    <w:rsid w:val="00AB13C8"/>
    <w:rsid w:val="00AB2830"/>
    <w:rsid w:val="00AB299A"/>
    <w:rsid w:val="00AB2E62"/>
    <w:rsid w:val="00AB4007"/>
    <w:rsid w:val="00AB4050"/>
    <w:rsid w:val="00AB432C"/>
    <w:rsid w:val="00AB5F4E"/>
    <w:rsid w:val="00AB633F"/>
    <w:rsid w:val="00AB6C90"/>
    <w:rsid w:val="00AC141A"/>
    <w:rsid w:val="00AC15CD"/>
    <w:rsid w:val="00AC17D5"/>
    <w:rsid w:val="00AC2304"/>
    <w:rsid w:val="00AC2961"/>
    <w:rsid w:val="00AC2D6B"/>
    <w:rsid w:val="00AC2D87"/>
    <w:rsid w:val="00AC30BD"/>
    <w:rsid w:val="00AC3363"/>
    <w:rsid w:val="00AC3472"/>
    <w:rsid w:val="00AC4117"/>
    <w:rsid w:val="00AC491F"/>
    <w:rsid w:val="00AC4A25"/>
    <w:rsid w:val="00AC4F55"/>
    <w:rsid w:val="00AC5E60"/>
    <w:rsid w:val="00AC60F2"/>
    <w:rsid w:val="00AC631E"/>
    <w:rsid w:val="00AC6BBF"/>
    <w:rsid w:val="00AC7239"/>
    <w:rsid w:val="00AD0458"/>
    <w:rsid w:val="00AD0735"/>
    <w:rsid w:val="00AD1B75"/>
    <w:rsid w:val="00AD1E7E"/>
    <w:rsid w:val="00AD1FC9"/>
    <w:rsid w:val="00AD22B9"/>
    <w:rsid w:val="00AD25D8"/>
    <w:rsid w:val="00AD2687"/>
    <w:rsid w:val="00AD2692"/>
    <w:rsid w:val="00AD31AB"/>
    <w:rsid w:val="00AD4194"/>
    <w:rsid w:val="00AD45CB"/>
    <w:rsid w:val="00AD6E1F"/>
    <w:rsid w:val="00AD73B8"/>
    <w:rsid w:val="00AD7B4A"/>
    <w:rsid w:val="00AE004E"/>
    <w:rsid w:val="00AE02B5"/>
    <w:rsid w:val="00AE0FA1"/>
    <w:rsid w:val="00AE1D6F"/>
    <w:rsid w:val="00AE1FB5"/>
    <w:rsid w:val="00AE2455"/>
    <w:rsid w:val="00AE28CC"/>
    <w:rsid w:val="00AE2AD4"/>
    <w:rsid w:val="00AE3402"/>
    <w:rsid w:val="00AE351A"/>
    <w:rsid w:val="00AE3C3B"/>
    <w:rsid w:val="00AE3EFA"/>
    <w:rsid w:val="00AE4510"/>
    <w:rsid w:val="00AE4C66"/>
    <w:rsid w:val="00AE54D7"/>
    <w:rsid w:val="00AE574C"/>
    <w:rsid w:val="00AE59BA"/>
    <w:rsid w:val="00AE5A3F"/>
    <w:rsid w:val="00AE618F"/>
    <w:rsid w:val="00AE710C"/>
    <w:rsid w:val="00AF0242"/>
    <w:rsid w:val="00AF0E2D"/>
    <w:rsid w:val="00AF13FB"/>
    <w:rsid w:val="00AF178C"/>
    <w:rsid w:val="00AF1828"/>
    <w:rsid w:val="00AF1A90"/>
    <w:rsid w:val="00AF1C0D"/>
    <w:rsid w:val="00AF2875"/>
    <w:rsid w:val="00AF2AF2"/>
    <w:rsid w:val="00AF3C2B"/>
    <w:rsid w:val="00AF4CEF"/>
    <w:rsid w:val="00AF5030"/>
    <w:rsid w:val="00AF53A1"/>
    <w:rsid w:val="00AF638B"/>
    <w:rsid w:val="00AF68FC"/>
    <w:rsid w:val="00B00D5D"/>
    <w:rsid w:val="00B01988"/>
    <w:rsid w:val="00B01BBB"/>
    <w:rsid w:val="00B02A06"/>
    <w:rsid w:val="00B03307"/>
    <w:rsid w:val="00B04B32"/>
    <w:rsid w:val="00B04CD7"/>
    <w:rsid w:val="00B052DA"/>
    <w:rsid w:val="00B0534A"/>
    <w:rsid w:val="00B05CE4"/>
    <w:rsid w:val="00B0612E"/>
    <w:rsid w:val="00B06461"/>
    <w:rsid w:val="00B068B3"/>
    <w:rsid w:val="00B070E0"/>
    <w:rsid w:val="00B10AD1"/>
    <w:rsid w:val="00B10D35"/>
    <w:rsid w:val="00B10E7A"/>
    <w:rsid w:val="00B10F83"/>
    <w:rsid w:val="00B1135A"/>
    <w:rsid w:val="00B123C5"/>
    <w:rsid w:val="00B13205"/>
    <w:rsid w:val="00B13991"/>
    <w:rsid w:val="00B13A1A"/>
    <w:rsid w:val="00B13DB2"/>
    <w:rsid w:val="00B149FF"/>
    <w:rsid w:val="00B15449"/>
    <w:rsid w:val="00B16AEF"/>
    <w:rsid w:val="00B16C46"/>
    <w:rsid w:val="00B16F8A"/>
    <w:rsid w:val="00B17332"/>
    <w:rsid w:val="00B17BEA"/>
    <w:rsid w:val="00B17CBA"/>
    <w:rsid w:val="00B20287"/>
    <w:rsid w:val="00B209AF"/>
    <w:rsid w:val="00B20C3E"/>
    <w:rsid w:val="00B20CC4"/>
    <w:rsid w:val="00B23807"/>
    <w:rsid w:val="00B23954"/>
    <w:rsid w:val="00B23E0D"/>
    <w:rsid w:val="00B24BAB"/>
    <w:rsid w:val="00B2578B"/>
    <w:rsid w:val="00B25EFF"/>
    <w:rsid w:val="00B26A09"/>
    <w:rsid w:val="00B2709D"/>
    <w:rsid w:val="00B275D9"/>
    <w:rsid w:val="00B3015A"/>
    <w:rsid w:val="00B303B1"/>
    <w:rsid w:val="00B30875"/>
    <w:rsid w:val="00B30E20"/>
    <w:rsid w:val="00B31FD2"/>
    <w:rsid w:val="00B32172"/>
    <w:rsid w:val="00B32413"/>
    <w:rsid w:val="00B32BB1"/>
    <w:rsid w:val="00B32DD2"/>
    <w:rsid w:val="00B3368A"/>
    <w:rsid w:val="00B338A9"/>
    <w:rsid w:val="00B34007"/>
    <w:rsid w:val="00B34195"/>
    <w:rsid w:val="00B34384"/>
    <w:rsid w:val="00B348E3"/>
    <w:rsid w:val="00B3590B"/>
    <w:rsid w:val="00B35AD7"/>
    <w:rsid w:val="00B35C67"/>
    <w:rsid w:val="00B36899"/>
    <w:rsid w:val="00B370AF"/>
    <w:rsid w:val="00B371EC"/>
    <w:rsid w:val="00B37A6A"/>
    <w:rsid w:val="00B37FE4"/>
    <w:rsid w:val="00B40177"/>
    <w:rsid w:val="00B41152"/>
    <w:rsid w:val="00B415F0"/>
    <w:rsid w:val="00B42204"/>
    <w:rsid w:val="00B4299E"/>
    <w:rsid w:val="00B434BD"/>
    <w:rsid w:val="00B437FD"/>
    <w:rsid w:val="00B44109"/>
    <w:rsid w:val="00B45106"/>
    <w:rsid w:val="00B45493"/>
    <w:rsid w:val="00B46BE0"/>
    <w:rsid w:val="00B47456"/>
    <w:rsid w:val="00B474FA"/>
    <w:rsid w:val="00B4796F"/>
    <w:rsid w:val="00B47FD1"/>
    <w:rsid w:val="00B50F16"/>
    <w:rsid w:val="00B51886"/>
    <w:rsid w:val="00B5267D"/>
    <w:rsid w:val="00B52865"/>
    <w:rsid w:val="00B52CB2"/>
    <w:rsid w:val="00B53247"/>
    <w:rsid w:val="00B5334C"/>
    <w:rsid w:val="00B53586"/>
    <w:rsid w:val="00B53894"/>
    <w:rsid w:val="00B53C9F"/>
    <w:rsid w:val="00B53CD5"/>
    <w:rsid w:val="00B54042"/>
    <w:rsid w:val="00B559F8"/>
    <w:rsid w:val="00B55DB0"/>
    <w:rsid w:val="00B55EBB"/>
    <w:rsid w:val="00B55ED0"/>
    <w:rsid w:val="00B56BD7"/>
    <w:rsid w:val="00B56D9E"/>
    <w:rsid w:val="00B575DB"/>
    <w:rsid w:val="00B57D78"/>
    <w:rsid w:val="00B57DF8"/>
    <w:rsid w:val="00B60137"/>
    <w:rsid w:val="00B60198"/>
    <w:rsid w:val="00B603B6"/>
    <w:rsid w:val="00B6052A"/>
    <w:rsid w:val="00B60DCC"/>
    <w:rsid w:val="00B61019"/>
    <w:rsid w:val="00B619EB"/>
    <w:rsid w:val="00B61A28"/>
    <w:rsid w:val="00B61C3A"/>
    <w:rsid w:val="00B62367"/>
    <w:rsid w:val="00B62B69"/>
    <w:rsid w:val="00B62BCF"/>
    <w:rsid w:val="00B6325D"/>
    <w:rsid w:val="00B637A7"/>
    <w:rsid w:val="00B63840"/>
    <w:rsid w:val="00B641FF"/>
    <w:rsid w:val="00B64398"/>
    <w:rsid w:val="00B64467"/>
    <w:rsid w:val="00B64474"/>
    <w:rsid w:val="00B649EF"/>
    <w:rsid w:val="00B65552"/>
    <w:rsid w:val="00B65ADE"/>
    <w:rsid w:val="00B65E54"/>
    <w:rsid w:val="00B65F22"/>
    <w:rsid w:val="00B66E4D"/>
    <w:rsid w:val="00B67C01"/>
    <w:rsid w:val="00B67F91"/>
    <w:rsid w:val="00B700C2"/>
    <w:rsid w:val="00B706A3"/>
    <w:rsid w:val="00B718DF"/>
    <w:rsid w:val="00B721C0"/>
    <w:rsid w:val="00B725B4"/>
    <w:rsid w:val="00B7278D"/>
    <w:rsid w:val="00B72907"/>
    <w:rsid w:val="00B7331E"/>
    <w:rsid w:val="00B73B42"/>
    <w:rsid w:val="00B73D7A"/>
    <w:rsid w:val="00B73DD4"/>
    <w:rsid w:val="00B74551"/>
    <w:rsid w:val="00B746AF"/>
    <w:rsid w:val="00B748C5"/>
    <w:rsid w:val="00B74A86"/>
    <w:rsid w:val="00B74E48"/>
    <w:rsid w:val="00B752FF"/>
    <w:rsid w:val="00B754C0"/>
    <w:rsid w:val="00B754F2"/>
    <w:rsid w:val="00B75503"/>
    <w:rsid w:val="00B75522"/>
    <w:rsid w:val="00B755B8"/>
    <w:rsid w:val="00B7563B"/>
    <w:rsid w:val="00B756A9"/>
    <w:rsid w:val="00B76146"/>
    <w:rsid w:val="00B766A9"/>
    <w:rsid w:val="00B76E44"/>
    <w:rsid w:val="00B777F1"/>
    <w:rsid w:val="00B77C18"/>
    <w:rsid w:val="00B80826"/>
    <w:rsid w:val="00B810E6"/>
    <w:rsid w:val="00B812F2"/>
    <w:rsid w:val="00B824C6"/>
    <w:rsid w:val="00B82D4D"/>
    <w:rsid w:val="00B82E94"/>
    <w:rsid w:val="00B8359D"/>
    <w:rsid w:val="00B84E40"/>
    <w:rsid w:val="00B86E45"/>
    <w:rsid w:val="00B87548"/>
    <w:rsid w:val="00B9009B"/>
    <w:rsid w:val="00B90F08"/>
    <w:rsid w:val="00B9114D"/>
    <w:rsid w:val="00B91CA7"/>
    <w:rsid w:val="00B91FD8"/>
    <w:rsid w:val="00B92284"/>
    <w:rsid w:val="00B922B3"/>
    <w:rsid w:val="00B92300"/>
    <w:rsid w:val="00B93203"/>
    <w:rsid w:val="00B932D8"/>
    <w:rsid w:val="00B936F3"/>
    <w:rsid w:val="00B938BA"/>
    <w:rsid w:val="00B938DF"/>
    <w:rsid w:val="00B93CB3"/>
    <w:rsid w:val="00B94293"/>
    <w:rsid w:val="00B955D0"/>
    <w:rsid w:val="00B95641"/>
    <w:rsid w:val="00B96121"/>
    <w:rsid w:val="00B96352"/>
    <w:rsid w:val="00B9667D"/>
    <w:rsid w:val="00B96928"/>
    <w:rsid w:val="00B9742A"/>
    <w:rsid w:val="00BA0729"/>
    <w:rsid w:val="00BA095D"/>
    <w:rsid w:val="00BA112D"/>
    <w:rsid w:val="00BA1260"/>
    <w:rsid w:val="00BA1425"/>
    <w:rsid w:val="00BA193C"/>
    <w:rsid w:val="00BA19A0"/>
    <w:rsid w:val="00BA22F1"/>
    <w:rsid w:val="00BA2D37"/>
    <w:rsid w:val="00BA2FCA"/>
    <w:rsid w:val="00BA3475"/>
    <w:rsid w:val="00BA3AD1"/>
    <w:rsid w:val="00BA43C3"/>
    <w:rsid w:val="00BA44C9"/>
    <w:rsid w:val="00BA48ED"/>
    <w:rsid w:val="00BA5016"/>
    <w:rsid w:val="00BA50CF"/>
    <w:rsid w:val="00BA50E7"/>
    <w:rsid w:val="00BA539E"/>
    <w:rsid w:val="00BA560A"/>
    <w:rsid w:val="00BA6053"/>
    <w:rsid w:val="00BA62F0"/>
    <w:rsid w:val="00BA62FD"/>
    <w:rsid w:val="00BA6E9E"/>
    <w:rsid w:val="00BA737A"/>
    <w:rsid w:val="00BA755C"/>
    <w:rsid w:val="00BA774D"/>
    <w:rsid w:val="00BB07E8"/>
    <w:rsid w:val="00BB0ADA"/>
    <w:rsid w:val="00BB0B1C"/>
    <w:rsid w:val="00BB0BB4"/>
    <w:rsid w:val="00BB0C99"/>
    <w:rsid w:val="00BB0CB8"/>
    <w:rsid w:val="00BB1014"/>
    <w:rsid w:val="00BB1855"/>
    <w:rsid w:val="00BB2039"/>
    <w:rsid w:val="00BB20B1"/>
    <w:rsid w:val="00BB2774"/>
    <w:rsid w:val="00BB31F2"/>
    <w:rsid w:val="00BB3958"/>
    <w:rsid w:val="00BB4C8E"/>
    <w:rsid w:val="00BB4D07"/>
    <w:rsid w:val="00BB56B1"/>
    <w:rsid w:val="00BB6AD0"/>
    <w:rsid w:val="00BB7110"/>
    <w:rsid w:val="00BB775A"/>
    <w:rsid w:val="00BB7A45"/>
    <w:rsid w:val="00BC0512"/>
    <w:rsid w:val="00BC1188"/>
    <w:rsid w:val="00BC19A2"/>
    <w:rsid w:val="00BC23CE"/>
    <w:rsid w:val="00BC3041"/>
    <w:rsid w:val="00BC3B06"/>
    <w:rsid w:val="00BC4310"/>
    <w:rsid w:val="00BC43B9"/>
    <w:rsid w:val="00BC51D0"/>
    <w:rsid w:val="00BC5BA1"/>
    <w:rsid w:val="00BC67CE"/>
    <w:rsid w:val="00BC6997"/>
    <w:rsid w:val="00BC7DD3"/>
    <w:rsid w:val="00BD0837"/>
    <w:rsid w:val="00BD118C"/>
    <w:rsid w:val="00BD157D"/>
    <w:rsid w:val="00BD176C"/>
    <w:rsid w:val="00BD17A4"/>
    <w:rsid w:val="00BD1A14"/>
    <w:rsid w:val="00BD2120"/>
    <w:rsid w:val="00BD23B8"/>
    <w:rsid w:val="00BD2706"/>
    <w:rsid w:val="00BD29ED"/>
    <w:rsid w:val="00BD2B57"/>
    <w:rsid w:val="00BD3107"/>
    <w:rsid w:val="00BD3E49"/>
    <w:rsid w:val="00BD3F9F"/>
    <w:rsid w:val="00BD42DC"/>
    <w:rsid w:val="00BD5243"/>
    <w:rsid w:val="00BD5AD6"/>
    <w:rsid w:val="00BD655A"/>
    <w:rsid w:val="00BD6BF5"/>
    <w:rsid w:val="00BD6D0E"/>
    <w:rsid w:val="00BD76CB"/>
    <w:rsid w:val="00BD7A5F"/>
    <w:rsid w:val="00BD7D2E"/>
    <w:rsid w:val="00BD7E95"/>
    <w:rsid w:val="00BE0250"/>
    <w:rsid w:val="00BE03C5"/>
    <w:rsid w:val="00BE1618"/>
    <w:rsid w:val="00BE1BD1"/>
    <w:rsid w:val="00BE1DEA"/>
    <w:rsid w:val="00BE2178"/>
    <w:rsid w:val="00BE2455"/>
    <w:rsid w:val="00BE26EA"/>
    <w:rsid w:val="00BE297A"/>
    <w:rsid w:val="00BE2D9A"/>
    <w:rsid w:val="00BE31A5"/>
    <w:rsid w:val="00BE3445"/>
    <w:rsid w:val="00BE3B9C"/>
    <w:rsid w:val="00BE3BAC"/>
    <w:rsid w:val="00BE4576"/>
    <w:rsid w:val="00BE595C"/>
    <w:rsid w:val="00BE5C67"/>
    <w:rsid w:val="00BE5FCC"/>
    <w:rsid w:val="00BE66AE"/>
    <w:rsid w:val="00BE6C35"/>
    <w:rsid w:val="00BE71F1"/>
    <w:rsid w:val="00BE7310"/>
    <w:rsid w:val="00BE737D"/>
    <w:rsid w:val="00BE7743"/>
    <w:rsid w:val="00BF0971"/>
    <w:rsid w:val="00BF0BF9"/>
    <w:rsid w:val="00BF16EF"/>
    <w:rsid w:val="00BF1C85"/>
    <w:rsid w:val="00BF1DF9"/>
    <w:rsid w:val="00BF24CD"/>
    <w:rsid w:val="00BF2559"/>
    <w:rsid w:val="00BF337D"/>
    <w:rsid w:val="00BF341A"/>
    <w:rsid w:val="00BF432D"/>
    <w:rsid w:val="00BF44EF"/>
    <w:rsid w:val="00BF4D4E"/>
    <w:rsid w:val="00BF4F2C"/>
    <w:rsid w:val="00BF64D1"/>
    <w:rsid w:val="00BF6519"/>
    <w:rsid w:val="00BF6642"/>
    <w:rsid w:val="00BF6CFA"/>
    <w:rsid w:val="00BF7296"/>
    <w:rsid w:val="00BF7324"/>
    <w:rsid w:val="00BF7440"/>
    <w:rsid w:val="00BF7640"/>
    <w:rsid w:val="00BF7ACF"/>
    <w:rsid w:val="00BF7BDF"/>
    <w:rsid w:val="00BF7F74"/>
    <w:rsid w:val="00C00288"/>
    <w:rsid w:val="00C010D7"/>
    <w:rsid w:val="00C012E9"/>
    <w:rsid w:val="00C01326"/>
    <w:rsid w:val="00C01ADE"/>
    <w:rsid w:val="00C01D48"/>
    <w:rsid w:val="00C01FEC"/>
    <w:rsid w:val="00C02A09"/>
    <w:rsid w:val="00C0300C"/>
    <w:rsid w:val="00C03C3C"/>
    <w:rsid w:val="00C04944"/>
    <w:rsid w:val="00C049D0"/>
    <w:rsid w:val="00C04C73"/>
    <w:rsid w:val="00C05771"/>
    <w:rsid w:val="00C0604A"/>
    <w:rsid w:val="00C062DC"/>
    <w:rsid w:val="00C062FE"/>
    <w:rsid w:val="00C0775D"/>
    <w:rsid w:val="00C10B7F"/>
    <w:rsid w:val="00C115A8"/>
    <w:rsid w:val="00C1172F"/>
    <w:rsid w:val="00C11733"/>
    <w:rsid w:val="00C11C84"/>
    <w:rsid w:val="00C120C0"/>
    <w:rsid w:val="00C12B51"/>
    <w:rsid w:val="00C135E9"/>
    <w:rsid w:val="00C139D2"/>
    <w:rsid w:val="00C13A3D"/>
    <w:rsid w:val="00C13EAA"/>
    <w:rsid w:val="00C1403F"/>
    <w:rsid w:val="00C15C88"/>
    <w:rsid w:val="00C167FB"/>
    <w:rsid w:val="00C16AE9"/>
    <w:rsid w:val="00C17103"/>
    <w:rsid w:val="00C212ED"/>
    <w:rsid w:val="00C218EC"/>
    <w:rsid w:val="00C21A7D"/>
    <w:rsid w:val="00C21FFD"/>
    <w:rsid w:val="00C225E4"/>
    <w:rsid w:val="00C22F1A"/>
    <w:rsid w:val="00C23190"/>
    <w:rsid w:val="00C23258"/>
    <w:rsid w:val="00C2492B"/>
    <w:rsid w:val="00C2534C"/>
    <w:rsid w:val="00C258F8"/>
    <w:rsid w:val="00C25F19"/>
    <w:rsid w:val="00C25FA8"/>
    <w:rsid w:val="00C2610F"/>
    <w:rsid w:val="00C26D6A"/>
    <w:rsid w:val="00C27548"/>
    <w:rsid w:val="00C27BDF"/>
    <w:rsid w:val="00C27E75"/>
    <w:rsid w:val="00C303B3"/>
    <w:rsid w:val="00C30F1A"/>
    <w:rsid w:val="00C31363"/>
    <w:rsid w:val="00C3180D"/>
    <w:rsid w:val="00C31A47"/>
    <w:rsid w:val="00C31EDF"/>
    <w:rsid w:val="00C3259A"/>
    <w:rsid w:val="00C3290B"/>
    <w:rsid w:val="00C33007"/>
    <w:rsid w:val="00C33079"/>
    <w:rsid w:val="00C33711"/>
    <w:rsid w:val="00C3450E"/>
    <w:rsid w:val="00C3490E"/>
    <w:rsid w:val="00C35188"/>
    <w:rsid w:val="00C35C5B"/>
    <w:rsid w:val="00C35F49"/>
    <w:rsid w:val="00C364F2"/>
    <w:rsid w:val="00C36618"/>
    <w:rsid w:val="00C375FD"/>
    <w:rsid w:val="00C400A4"/>
    <w:rsid w:val="00C40253"/>
    <w:rsid w:val="00C4033A"/>
    <w:rsid w:val="00C407AE"/>
    <w:rsid w:val="00C40A68"/>
    <w:rsid w:val="00C41698"/>
    <w:rsid w:val="00C41790"/>
    <w:rsid w:val="00C4187F"/>
    <w:rsid w:val="00C422B0"/>
    <w:rsid w:val="00C42C2B"/>
    <w:rsid w:val="00C42F81"/>
    <w:rsid w:val="00C430E6"/>
    <w:rsid w:val="00C43143"/>
    <w:rsid w:val="00C43207"/>
    <w:rsid w:val="00C432C6"/>
    <w:rsid w:val="00C43D28"/>
    <w:rsid w:val="00C43FBA"/>
    <w:rsid w:val="00C442CF"/>
    <w:rsid w:val="00C44373"/>
    <w:rsid w:val="00C4482F"/>
    <w:rsid w:val="00C44E18"/>
    <w:rsid w:val="00C451A3"/>
    <w:rsid w:val="00C460A9"/>
    <w:rsid w:val="00C464BD"/>
    <w:rsid w:val="00C465DF"/>
    <w:rsid w:val="00C466E1"/>
    <w:rsid w:val="00C4708F"/>
    <w:rsid w:val="00C47123"/>
    <w:rsid w:val="00C47188"/>
    <w:rsid w:val="00C47268"/>
    <w:rsid w:val="00C4730A"/>
    <w:rsid w:val="00C47BDA"/>
    <w:rsid w:val="00C47C1A"/>
    <w:rsid w:val="00C50422"/>
    <w:rsid w:val="00C504CF"/>
    <w:rsid w:val="00C50C5B"/>
    <w:rsid w:val="00C5164B"/>
    <w:rsid w:val="00C517CE"/>
    <w:rsid w:val="00C52021"/>
    <w:rsid w:val="00C52195"/>
    <w:rsid w:val="00C522C3"/>
    <w:rsid w:val="00C525B8"/>
    <w:rsid w:val="00C52E93"/>
    <w:rsid w:val="00C53326"/>
    <w:rsid w:val="00C53387"/>
    <w:rsid w:val="00C5343D"/>
    <w:rsid w:val="00C53831"/>
    <w:rsid w:val="00C5432F"/>
    <w:rsid w:val="00C548A3"/>
    <w:rsid w:val="00C54AD0"/>
    <w:rsid w:val="00C54C10"/>
    <w:rsid w:val="00C552C1"/>
    <w:rsid w:val="00C5532D"/>
    <w:rsid w:val="00C55C11"/>
    <w:rsid w:val="00C55FA4"/>
    <w:rsid w:val="00C5656B"/>
    <w:rsid w:val="00C56615"/>
    <w:rsid w:val="00C566F2"/>
    <w:rsid w:val="00C5690E"/>
    <w:rsid w:val="00C57140"/>
    <w:rsid w:val="00C57760"/>
    <w:rsid w:val="00C57CD5"/>
    <w:rsid w:val="00C57E77"/>
    <w:rsid w:val="00C6069F"/>
    <w:rsid w:val="00C61250"/>
    <w:rsid w:val="00C61ADC"/>
    <w:rsid w:val="00C61DA4"/>
    <w:rsid w:val="00C62842"/>
    <w:rsid w:val="00C62A70"/>
    <w:rsid w:val="00C63A02"/>
    <w:rsid w:val="00C63C0A"/>
    <w:rsid w:val="00C63E70"/>
    <w:rsid w:val="00C6433B"/>
    <w:rsid w:val="00C64B90"/>
    <w:rsid w:val="00C64F76"/>
    <w:rsid w:val="00C65A0A"/>
    <w:rsid w:val="00C65B81"/>
    <w:rsid w:val="00C65BF6"/>
    <w:rsid w:val="00C65C6C"/>
    <w:rsid w:val="00C65EB2"/>
    <w:rsid w:val="00C66901"/>
    <w:rsid w:val="00C67559"/>
    <w:rsid w:val="00C67806"/>
    <w:rsid w:val="00C67A14"/>
    <w:rsid w:val="00C67B7A"/>
    <w:rsid w:val="00C67C49"/>
    <w:rsid w:val="00C703E6"/>
    <w:rsid w:val="00C7083E"/>
    <w:rsid w:val="00C716A0"/>
    <w:rsid w:val="00C716E3"/>
    <w:rsid w:val="00C7227C"/>
    <w:rsid w:val="00C72427"/>
    <w:rsid w:val="00C72AA3"/>
    <w:rsid w:val="00C72D40"/>
    <w:rsid w:val="00C72DC6"/>
    <w:rsid w:val="00C73150"/>
    <w:rsid w:val="00C73CBA"/>
    <w:rsid w:val="00C742E9"/>
    <w:rsid w:val="00C7481C"/>
    <w:rsid w:val="00C74AB1"/>
    <w:rsid w:val="00C74EAB"/>
    <w:rsid w:val="00C753D9"/>
    <w:rsid w:val="00C76CEF"/>
    <w:rsid w:val="00C77158"/>
    <w:rsid w:val="00C7722F"/>
    <w:rsid w:val="00C77630"/>
    <w:rsid w:val="00C77697"/>
    <w:rsid w:val="00C77CFE"/>
    <w:rsid w:val="00C805A0"/>
    <w:rsid w:val="00C814B7"/>
    <w:rsid w:val="00C8256B"/>
    <w:rsid w:val="00C82F75"/>
    <w:rsid w:val="00C8300B"/>
    <w:rsid w:val="00C834AA"/>
    <w:rsid w:val="00C83A13"/>
    <w:rsid w:val="00C83E7E"/>
    <w:rsid w:val="00C83EBE"/>
    <w:rsid w:val="00C8408C"/>
    <w:rsid w:val="00C84B17"/>
    <w:rsid w:val="00C85263"/>
    <w:rsid w:val="00C8528D"/>
    <w:rsid w:val="00C85412"/>
    <w:rsid w:val="00C8597A"/>
    <w:rsid w:val="00C85C37"/>
    <w:rsid w:val="00C86A32"/>
    <w:rsid w:val="00C870F7"/>
    <w:rsid w:val="00C87895"/>
    <w:rsid w:val="00C878C0"/>
    <w:rsid w:val="00C87C10"/>
    <w:rsid w:val="00C904A2"/>
    <w:rsid w:val="00C908E6"/>
    <w:rsid w:val="00C909CF"/>
    <w:rsid w:val="00C912B3"/>
    <w:rsid w:val="00C91972"/>
    <w:rsid w:val="00C91C7D"/>
    <w:rsid w:val="00C9224D"/>
    <w:rsid w:val="00C9248B"/>
    <w:rsid w:val="00C934A0"/>
    <w:rsid w:val="00C937E3"/>
    <w:rsid w:val="00C93BA0"/>
    <w:rsid w:val="00C93E9E"/>
    <w:rsid w:val="00C940D1"/>
    <w:rsid w:val="00C94279"/>
    <w:rsid w:val="00C94587"/>
    <w:rsid w:val="00C945AD"/>
    <w:rsid w:val="00C9531E"/>
    <w:rsid w:val="00C95DBF"/>
    <w:rsid w:val="00C969B7"/>
    <w:rsid w:val="00C96C79"/>
    <w:rsid w:val="00C97626"/>
    <w:rsid w:val="00C97B71"/>
    <w:rsid w:val="00CA03E9"/>
    <w:rsid w:val="00CA110B"/>
    <w:rsid w:val="00CA11B1"/>
    <w:rsid w:val="00CA2FC0"/>
    <w:rsid w:val="00CA3D0C"/>
    <w:rsid w:val="00CA3D34"/>
    <w:rsid w:val="00CA491B"/>
    <w:rsid w:val="00CA4A5C"/>
    <w:rsid w:val="00CA4B9C"/>
    <w:rsid w:val="00CA4BD9"/>
    <w:rsid w:val="00CA4DF7"/>
    <w:rsid w:val="00CA4EC0"/>
    <w:rsid w:val="00CA5EA4"/>
    <w:rsid w:val="00CA60E3"/>
    <w:rsid w:val="00CA697F"/>
    <w:rsid w:val="00CA6D05"/>
    <w:rsid w:val="00CA718A"/>
    <w:rsid w:val="00CA7BDD"/>
    <w:rsid w:val="00CA7D3F"/>
    <w:rsid w:val="00CB05F1"/>
    <w:rsid w:val="00CB0B81"/>
    <w:rsid w:val="00CB126C"/>
    <w:rsid w:val="00CB13C9"/>
    <w:rsid w:val="00CB1627"/>
    <w:rsid w:val="00CB1891"/>
    <w:rsid w:val="00CB1934"/>
    <w:rsid w:val="00CB2477"/>
    <w:rsid w:val="00CB2CFE"/>
    <w:rsid w:val="00CB3486"/>
    <w:rsid w:val="00CB5450"/>
    <w:rsid w:val="00CB54EF"/>
    <w:rsid w:val="00CB595B"/>
    <w:rsid w:val="00CB5D75"/>
    <w:rsid w:val="00CB630A"/>
    <w:rsid w:val="00CB6423"/>
    <w:rsid w:val="00CB6602"/>
    <w:rsid w:val="00CB66BA"/>
    <w:rsid w:val="00CB6B7B"/>
    <w:rsid w:val="00CB7192"/>
    <w:rsid w:val="00CB742E"/>
    <w:rsid w:val="00CB7857"/>
    <w:rsid w:val="00CC0120"/>
    <w:rsid w:val="00CC0801"/>
    <w:rsid w:val="00CC0AFF"/>
    <w:rsid w:val="00CC0B33"/>
    <w:rsid w:val="00CC2064"/>
    <w:rsid w:val="00CC26E9"/>
    <w:rsid w:val="00CC2AB9"/>
    <w:rsid w:val="00CC2C7E"/>
    <w:rsid w:val="00CC2D52"/>
    <w:rsid w:val="00CC301F"/>
    <w:rsid w:val="00CC32AD"/>
    <w:rsid w:val="00CC33A3"/>
    <w:rsid w:val="00CC385D"/>
    <w:rsid w:val="00CC390B"/>
    <w:rsid w:val="00CC45C4"/>
    <w:rsid w:val="00CC5714"/>
    <w:rsid w:val="00CC61E4"/>
    <w:rsid w:val="00CC6F02"/>
    <w:rsid w:val="00CC703D"/>
    <w:rsid w:val="00CC760C"/>
    <w:rsid w:val="00CC7E15"/>
    <w:rsid w:val="00CD07AC"/>
    <w:rsid w:val="00CD0A3B"/>
    <w:rsid w:val="00CD0CC2"/>
    <w:rsid w:val="00CD127D"/>
    <w:rsid w:val="00CD168C"/>
    <w:rsid w:val="00CD173E"/>
    <w:rsid w:val="00CD188C"/>
    <w:rsid w:val="00CD1F31"/>
    <w:rsid w:val="00CD2AE4"/>
    <w:rsid w:val="00CD2EFC"/>
    <w:rsid w:val="00CD4A30"/>
    <w:rsid w:val="00CD4C7B"/>
    <w:rsid w:val="00CD5404"/>
    <w:rsid w:val="00CD5A6A"/>
    <w:rsid w:val="00CD6834"/>
    <w:rsid w:val="00CD6BB3"/>
    <w:rsid w:val="00CD6E45"/>
    <w:rsid w:val="00CD6F5E"/>
    <w:rsid w:val="00CD710C"/>
    <w:rsid w:val="00CD761A"/>
    <w:rsid w:val="00CD7D64"/>
    <w:rsid w:val="00CE002B"/>
    <w:rsid w:val="00CE01B0"/>
    <w:rsid w:val="00CE0C76"/>
    <w:rsid w:val="00CE10AF"/>
    <w:rsid w:val="00CE1610"/>
    <w:rsid w:val="00CE168D"/>
    <w:rsid w:val="00CE16DB"/>
    <w:rsid w:val="00CE1A23"/>
    <w:rsid w:val="00CE1C09"/>
    <w:rsid w:val="00CE1D02"/>
    <w:rsid w:val="00CE2E39"/>
    <w:rsid w:val="00CE35F0"/>
    <w:rsid w:val="00CE382C"/>
    <w:rsid w:val="00CE3910"/>
    <w:rsid w:val="00CE409C"/>
    <w:rsid w:val="00CE49CC"/>
    <w:rsid w:val="00CE5023"/>
    <w:rsid w:val="00CE5EFD"/>
    <w:rsid w:val="00CE69AB"/>
    <w:rsid w:val="00CE6AB9"/>
    <w:rsid w:val="00CE6EBC"/>
    <w:rsid w:val="00CE6EFC"/>
    <w:rsid w:val="00CE7138"/>
    <w:rsid w:val="00CE7377"/>
    <w:rsid w:val="00CE7581"/>
    <w:rsid w:val="00CF0521"/>
    <w:rsid w:val="00CF056F"/>
    <w:rsid w:val="00CF0E27"/>
    <w:rsid w:val="00CF195E"/>
    <w:rsid w:val="00CF22C4"/>
    <w:rsid w:val="00CF32AF"/>
    <w:rsid w:val="00CF35A7"/>
    <w:rsid w:val="00CF385B"/>
    <w:rsid w:val="00CF3A09"/>
    <w:rsid w:val="00CF50A4"/>
    <w:rsid w:val="00CF5B80"/>
    <w:rsid w:val="00CF69E0"/>
    <w:rsid w:val="00CF6A17"/>
    <w:rsid w:val="00CF72C4"/>
    <w:rsid w:val="00CF7A08"/>
    <w:rsid w:val="00CF7BAF"/>
    <w:rsid w:val="00CF7D12"/>
    <w:rsid w:val="00CF7DAE"/>
    <w:rsid w:val="00D001C1"/>
    <w:rsid w:val="00D00233"/>
    <w:rsid w:val="00D00B23"/>
    <w:rsid w:val="00D00EDA"/>
    <w:rsid w:val="00D01012"/>
    <w:rsid w:val="00D018B2"/>
    <w:rsid w:val="00D019EA"/>
    <w:rsid w:val="00D01A37"/>
    <w:rsid w:val="00D01A6C"/>
    <w:rsid w:val="00D020BE"/>
    <w:rsid w:val="00D020C4"/>
    <w:rsid w:val="00D020FB"/>
    <w:rsid w:val="00D0213B"/>
    <w:rsid w:val="00D0217D"/>
    <w:rsid w:val="00D02460"/>
    <w:rsid w:val="00D02BB7"/>
    <w:rsid w:val="00D031CB"/>
    <w:rsid w:val="00D0380D"/>
    <w:rsid w:val="00D03B25"/>
    <w:rsid w:val="00D0408F"/>
    <w:rsid w:val="00D041BE"/>
    <w:rsid w:val="00D049D9"/>
    <w:rsid w:val="00D04A8F"/>
    <w:rsid w:val="00D04AB6"/>
    <w:rsid w:val="00D04C93"/>
    <w:rsid w:val="00D05706"/>
    <w:rsid w:val="00D06090"/>
    <w:rsid w:val="00D065F2"/>
    <w:rsid w:val="00D066F7"/>
    <w:rsid w:val="00D067AB"/>
    <w:rsid w:val="00D075B1"/>
    <w:rsid w:val="00D07BF2"/>
    <w:rsid w:val="00D07DF1"/>
    <w:rsid w:val="00D10235"/>
    <w:rsid w:val="00D10618"/>
    <w:rsid w:val="00D109EF"/>
    <w:rsid w:val="00D123A7"/>
    <w:rsid w:val="00D1264C"/>
    <w:rsid w:val="00D126F3"/>
    <w:rsid w:val="00D12D52"/>
    <w:rsid w:val="00D12D75"/>
    <w:rsid w:val="00D13455"/>
    <w:rsid w:val="00D1366F"/>
    <w:rsid w:val="00D148A7"/>
    <w:rsid w:val="00D149CD"/>
    <w:rsid w:val="00D14EAA"/>
    <w:rsid w:val="00D153C2"/>
    <w:rsid w:val="00D161E0"/>
    <w:rsid w:val="00D16236"/>
    <w:rsid w:val="00D174D7"/>
    <w:rsid w:val="00D17A2D"/>
    <w:rsid w:val="00D17E65"/>
    <w:rsid w:val="00D200E2"/>
    <w:rsid w:val="00D2018E"/>
    <w:rsid w:val="00D20386"/>
    <w:rsid w:val="00D207D0"/>
    <w:rsid w:val="00D2114A"/>
    <w:rsid w:val="00D22E63"/>
    <w:rsid w:val="00D2340B"/>
    <w:rsid w:val="00D24181"/>
    <w:rsid w:val="00D244BD"/>
    <w:rsid w:val="00D244C1"/>
    <w:rsid w:val="00D24BC0"/>
    <w:rsid w:val="00D25511"/>
    <w:rsid w:val="00D25B40"/>
    <w:rsid w:val="00D25E96"/>
    <w:rsid w:val="00D27C70"/>
    <w:rsid w:val="00D303B4"/>
    <w:rsid w:val="00D30729"/>
    <w:rsid w:val="00D30BEC"/>
    <w:rsid w:val="00D3137F"/>
    <w:rsid w:val="00D323C6"/>
    <w:rsid w:val="00D327A7"/>
    <w:rsid w:val="00D327FF"/>
    <w:rsid w:val="00D32FF5"/>
    <w:rsid w:val="00D33183"/>
    <w:rsid w:val="00D352EF"/>
    <w:rsid w:val="00D35357"/>
    <w:rsid w:val="00D353E3"/>
    <w:rsid w:val="00D367D9"/>
    <w:rsid w:val="00D36939"/>
    <w:rsid w:val="00D369ED"/>
    <w:rsid w:val="00D36A48"/>
    <w:rsid w:val="00D37635"/>
    <w:rsid w:val="00D37C29"/>
    <w:rsid w:val="00D40608"/>
    <w:rsid w:val="00D40992"/>
    <w:rsid w:val="00D413EF"/>
    <w:rsid w:val="00D417B8"/>
    <w:rsid w:val="00D41A3F"/>
    <w:rsid w:val="00D429E2"/>
    <w:rsid w:val="00D43963"/>
    <w:rsid w:val="00D43F50"/>
    <w:rsid w:val="00D441CB"/>
    <w:rsid w:val="00D44AE1"/>
    <w:rsid w:val="00D454D4"/>
    <w:rsid w:val="00D45A26"/>
    <w:rsid w:val="00D45E92"/>
    <w:rsid w:val="00D45FA8"/>
    <w:rsid w:val="00D46437"/>
    <w:rsid w:val="00D46614"/>
    <w:rsid w:val="00D467B5"/>
    <w:rsid w:val="00D47C14"/>
    <w:rsid w:val="00D47FDF"/>
    <w:rsid w:val="00D5129F"/>
    <w:rsid w:val="00D52566"/>
    <w:rsid w:val="00D525C8"/>
    <w:rsid w:val="00D529A3"/>
    <w:rsid w:val="00D52FFC"/>
    <w:rsid w:val="00D53857"/>
    <w:rsid w:val="00D54325"/>
    <w:rsid w:val="00D5436C"/>
    <w:rsid w:val="00D54493"/>
    <w:rsid w:val="00D54625"/>
    <w:rsid w:val="00D549EB"/>
    <w:rsid w:val="00D54A08"/>
    <w:rsid w:val="00D54A7C"/>
    <w:rsid w:val="00D5524A"/>
    <w:rsid w:val="00D5578B"/>
    <w:rsid w:val="00D55F51"/>
    <w:rsid w:val="00D55FBE"/>
    <w:rsid w:val="00D56B11"/>
    <w:rsid w:val="00D56D0B"/>
    <w:rsid w:val="00D57913"/>
    <w:rsid w:val="00D57DEB"/>
    <w:rsid w:val="00D57F09"/>
    <w:rsid w:val="00D60B73"/>
    <w:rsid w:val="00D6115D"/>
    <w:rsid w:val="00D6251E"/>
    <w:rsid w:val="00D63239"/>
    <w:rsid w:val="00D63483"/>
    <w:rsid w:val="00D635C0"/>
    <w:rsid w:val="00D63605"/>
    <w:rsid w:val="00D63DF8"/>
    <w:rsid w:val="00D6403F"/>
    <w:rsid w:val="00D640F9"/>
    <w:rsid w:val="00D65086"/>
    <w:rsid w:val="00D652C3"/>
    <w:rsid w:val="00D6592B"/>
    <w:rsid w:val="00D65F97"/>
    <w:rsid w:val="00D661F5"/>
    <w:rsid w:val="00D66262"/>
    <w:rsid w:val="00D6659F"/>
    <w:rsid w:val="00D66DE6"/>
    <w:rsid w:val="00D66F58"/>
    <w:rsid w:val="00D671FC"/>
    <w:rsid w:val="00D6795A"/>
    <w:rsid w:val="00D67C6E"/>
    <w:rsid w:val="00D7058A"/>
    <w:rsid w:val="00D7095A"/>
    <w:rsid w:val="00D70AC9"/>
    <w:rsid w:val="00D70FC9"/>
    <w:rsid w:val="00D70FCF"/>
    <w:rsid w:val="00D71078"/>
    <w:rsid w:val="00D714CE"/>
    <w:rsid w:val="00D71825"/>
    <w:rsid w:val="00D71D01"/>
    <w:rsid w:val="00D72569"/>
    <w:rsid w:val="00D72BDE"/>
    <w:rsid w:val="00D731A3"/>
    <w:rsid w:val="00D731F8"/>
    <w:rsid w:val="00D73838"/>
    <w:rsid w:val="00D738D6"/>
    <w:rsid w:val="00D73AC8"/>
    <w:rsid w:val="00D73D3B"/>
    <w:rsid w:val="00D73F62"/>
    <w:rsid w:val="00D74E82"/>
    <w:rsid w:val="00D74EF2"/>
    <w:rsid w:val="00D75161"/>
    <w:rsid w:val="00D7592F"/>
    <w:rsid w:val="00D7627C"/>
    <w:rsid w:val="00D76DD6"/>
    <w:rsid w:val="00D772AE"/>
    <w:rsid w:val="00D77503"/>
    <w:rsid w:val="00D775BB"/>
    <w:rsid w:val="00D77C09"/>
    <w:rsid w:val="00D77F55"/>
    <w:rsid w:val="00D77FF5"/>
    <w:rsid w:val="00D8002C"/>
    <w:rsid w:val="00D80795"/>
    <w:rsid w:val="00D80C4A"/>
    <w:rsid w:val="00D810C4"/>
    <w:rsid w:val="00D81367"/>
    <w:rsid w:val="00D81649"/>
    <w:rsid w:val="00D818D2"/>
    <w:rsid w:val="00D81977"/>
    <w:rsid w:val="00D81985"/>
    <w:rsid w:val="00D82177"/>
    <w:rsid w:val="00D8252B"/>
    <w:rsid w:val="00D82978"/>
    <w:rsid w:val="00D831E5"/>
    <w:rsid w:val="00D832C1"/>
    <w:rsid w:val="00D8361F"/>
    <w:rsid w:val="00D84570"/>
    <w:rsid w:val="00D84DA6"/>
    <w:rsid w:val="00D85012"/>
    <w:rsid w:val="00D85143"/>
    <w:rsid w:val="00D85613"/>
    <w:rsid w:val="00D85EA4"/>
    <w:rsid w:val="00D85F8F"/>
    <w:rsid w:val="00D864B5"/>
    <w:rsid w:val="00D867CA"/>
    <w:rsid w:val="00D872D9"/>
    <w:rsid w:val="00D87863"/>
    <w:rsid w:val="00D87873"/>
    <w:rsid w:val="00D87979"/>
    <w:rsid w:val="00D87E00"/>
    <w:rsid w:val="00D87E2F"/>
    <w:rsid w:val="00D9023E"/>
    <w:rsid w:val="00D903B8"/>
    <w:rsid w:val="00D90A0F"/>
    <w:rsid w:val="00D90BED"/>
    <w:rsid w:val="00D90D0D"/>
    <w:rsid w:val="00D911E6"/>
    <w:rsid w:val="00D9134D"/>
    <w:rsid w:val="00D915FF"/>
    <w:rsid w:val="00D91F0E"/>
    <w:rsid w:val="00D922CD"/>
    <w:rsid w:val="00D92E0B"/>
    <w:rsid w:val="00D937F1"/>
    <w:rsid w:val="00D94177"/>
    <w:rsid w:val="00D95F22"/>
    <w:rsid w:val="00D9603D"/>
    <w:rsid w:val="00D9629D"/>
    <w:rsid w:val="00D96D11"/>
    <w:rsid w:val="00D97453"/>
    <w:rsid w:val="00D9767F"/>
    <w:rsid w:val="00D97EC7"/>
    <w:rsid w:val="00DA0060"/>
    <w:rsid w:val="00DA0D05"/>
    <w:rsid w:val="00DA1202"/>
    <w:rsid w:val="00DA1E72"/>
    <w:rsid w:val="00DA236E"/>
    <w:rsid w:val="00DA2673"/>
    <w:rsid w:val="00DA26C9"/>
    <w:rsid w:val="00DA2A8D"/>
    <w:rsid w:val="00DA3C01"/>
    <w:rsid w:val="00DA3F00"/>
    <w:rsid w:val="00DA59E4"/>
    <w:rsid w:val="00DA6358"/>
    <w:rsid w:val="00DA7A03"/>
    <w:rsid w:val="00DA7A5C"/>
    <w:rsid w:val="00DA7AF7"/>
    <w:rsid w:val="00DB0AC5"/>
    <w:rsid w:val="00DB1818"/>
    <w:rsid w:val="00DB22F3"/>
    <w:rsid w:val="00DB3020"/>
    <w:rsid w:val="00DB3100"/>
    <w:rsid w:val="00DB3297"/>
    <w:rsid w:val="00DB32E1"/>
    <w:rsid w:val="00DB39C6"/>
    <w:rsid w:val="00DB3E76"/>
    <w:rsid w:val="00DB41B8"/>
    <w:rsid w:val="00DB42C1"/>
    <w:rsid w:val="00DB46EA"/>
    <w:rsid w:val="00DB4E1A"/>
    <w:rsid w:val="00DB59DC"/>
    <w:rsid w:val="00DB6597"/>
    <w:rsid w:val="00DB73D9"/>
    <w:rsid w:val="00DB781B"/>
    <w:rsid w:val="00DB7B7E"/>
    <w:rsid w:val="00DC0B14"/>
    <w:rsid w:val="00DC0DBD"/>
    <w:rsid w:val="00DC1652"/>
    <w:rsid w:val="00DC1CA4"/>
    <w:rsid w:val="00DC1EBB"/>
    <w:rsid w:val="00DC2B95"/>
    <w:rsid w:val="00DC309B"/>
    <w:rsid w:val="00DC358C"/>
    <w:rsid w:val="00DC384A"/>
    <w:rsid w:val="00DC392F"/>
    <w:rsid w:val="00DC4626"/>
    <w:rsid w:val="00DC4CBF"/>
    <w:rsid w:val="00DC4DA2"/>
    <w:rsid w:val="00DC5417"/>
    <w:rsid w:val="00DC5546"/>
    <w:rsid w:val="00DC5647"/>
    <w:rsid w:val="00DC5C4B"/>
    <w:rsid w:val="00DC6A65"/>
    <w:rsid w:val="00DC6C4E"/>
    <w:rsid w:val="00DC7212"/>
    <w:rsid w:val="00DD0116"/>
    <w:rsid w:val="00DD0307"/>
    <w:rsid w:val="00DD03E5"/>
    <w:rsid w:val="00DD07D6"/>
    <w:rsid w:val="00DD084A"/>
    <w:rsid w:val="00DD0F9E"/>
    <w:rsid w:val="00DD1677"/>
    <w:rsid w:val="00DD1A67"/>
    <w:rsid w:val="00DD1B21"/>
    <w:rsid w:val="00DD2A6A"/>
    <w:rsid w:val="00DD3709"/>
    <w:rsid w:val="00DD3A17"/>
    <w:rsid w:val="00DD3B1E"/>
    <w:rsid w:val="00DD456C"/>
    <w:rsid w:val="00DD4981"/>
    <w:rsid w:val="00DD694E"/>
    <w:rsid w:val="00DD6C4C"/>
    <w:rsid w:val="00DD6C8E"/>
    <w:rsid w:val="00DD71E1"/>
    <w:rsid w:val="00DD71ED"/>
    <w:rsid w:val="00DD75E5"/>
    <w:rsid w:val="00DD7F17"/>
    <w:rsid w:val="00DE00BF"/>
    <w:rsid w:val="00DE026E"/>
    <w:rsid w:val="00DE12B3"/>
    <w:rsid w:val="00DE173D"/>
    <w:rsid w:val="00DE1E89"/>
    <w:rsid w:val="00DE214C"/>
    <w:rsid w:val="00DE2BBA"/>
    <w:rsid w:val="00DE3132"/>
    <w:rsid w:val="00DE3208"/>
    <w:rsid w:val="00DE3742"/>
    <w:rsid w:val="00DE38D0"/>
    <w:rsid w:val="00DE41D3"/>
    <w:rsid w:val="00DE4B74"/>
    <w:rsid w:val="00DE4FC1"/>
    <w:rsid w:val="00DE571C"/>
    <w:rsid w:val="00DE5C0F"/>
    <w:rsid w:val="00DE620F"/>
    <w:rsid w:val="00DE67FA"/>
    <w:rsid w:val="00DE69F5"/>
    <w:rsid w:val="00DE6B4E"/>
    <w:rsid w:val="00DE755A"/>
    <w:rsid w:val="00DF037F"/>
    <w:rsid w:val="00DF0654"/>
    <w:rsid w:val="00DF06C9"/>
    <w:rsid w:val="00DF0C30"/>
    <w:rsid w:val="00DF0F89"/>
    <w:rsid w:val="00DF27C3"/>
    <w:rsid w:val="00DF283E"/>
    <w:rsid w:val="00DF2A0E"/>
    <w:rsid w:val="00DF2A54"/>
    <w:rsid w:val="00DF2BB1"/>
    <w:rsid w:val="00DF2D75"/>
    <w:rsid w:val="00DF2E6D"/>
    <w:rsid w:val="00DF2FBF"/>
    <w:rsid w:val="00DF3318"/>
    <w:rsid w:val="00DF3E06"/>
    <w:rsid w:val="00DF4042"/>
    <w:rsid w:val="00DF4537"/>
    <w:rsid w:val="00DF4E31"/>
    <w:rsid w:val="00DF5425"/>
    <w:rsid w:val="00DF5B7F"/>
    <w:rsid w:val="00DF68B1"/>
    <w:rsid w:val="00DF7551"/>
    <w:rsid w:val="00DF769E"/>
    <w:rsid w:val="00DF7E0B"/>
    <w:rsid w:val="00E007D2"/>
    <w:rsid w:val="00E00B08"/>
    <w:rsid w:val="00E00C4C"/>
    <w:rsid w:val="00E00DDC"/>
    <w:rsid w:val="00E010C3"/>
    <w:rsid w:val="00E012AD"/>
    <w:rsid w:val="00E0150A"/>
    <w:rsid w:val="00E021E9"/>
    <w:rsid w:val="00E0224B"/>
    <w:rsid w:val="00E023A1"/>
    <w:rsid w:val="00E02B6C"/>
    <w:rsid w:val="00E037EE"/>
    <w:rsid w:val="00E03AFA"/>
    <w:rsid w:val="00E043FA"/>
    <w:rsid w:val="00E04629"/>
    <w:rsid w:val="00E04B53"/>
    <w:rsid w:val="00E055FC"/>
    <w:rsid w:val="00E059E1"/>
    <w:rsid w:val="00E05B10"/>
    <w:rsid w:val="00E06574"/>
    <w:rsid w:val="00E06F71"/>
    <w:rsid w:val="00E06FFD"/>
    <w:rsid w:val="00E0735B"/>
    <w:rsid w:val="00E075B1"/>
    <w:rsid w:val="00E10968"/>
    <w:rsid w:val="00E10F14"/>
    <w:rsid w:val="00E11267"/>
    <w:rsid w:val="00E1148E"/>
    <w:rsid w:val="00E114F4"/>
    <w:rsid w:val="00E119E1"/>
    <w:rsid w:val="00E1254C"/>
    <w:rsid w:val="00E1267C"/>
    <w:rsid w:val="00E1283B"/>
    <w:rsid w:val="00E128B3"/>
    <w:rsid w:val="00E1390E"/>
    <w:rsid w:val="00E13FCB"/>
    <w:rsid w:val="00E14835"/>
    <w:rsid w:val="00E15875"/>
    <w:rsid w:val="00E15F3A"/>
    <w:rsid w:val="00E15F47"/>
    <w:rsid w:val="00E17077"/>
    <w:rsid w:val="00E178CD"/>
    <w:rsid w:val="00E179DD"/>
    <w:rsid w:val="00E2036A"/>
    <w:rsid w:val="00E21859"/>
    <w:rsid w:val="00E223C1"/>
    <w:rsid w:val="00E2297D"/>
    <w:rsid w:val="00E22E24"/>
    <w:rsid w:val="00E2371C"/>
    <w:rsid w:val="00E23AA4"/>
    <w:rsid w:val="00E23C9E"/>
    <w:rsid w:val="00E23F52"/>
    <w:rsid w:val="00E2427B"/>
    <w:rsid w:val="00E2459D"/>
    <w:rsid w:val="00E24B18"/>
    <w:rsid w:val="00E266B5"/>
    <w:rsid w:val="00E269ED"/>
    <w:rsid w:val="00E26B34"/>
    <w:rsid w:val="00E26B3A"/>
    <w:rsid w:val="00E275A0"/>
    <w:rsid w:val="00E275D4"/>
    <w:rsid w:val="00E27AEB"/>
    <w:rsid w:val="00E27B37"/>
    <w:rsid w:val="00E30B70"/>
    <w:rsid w:val="00E30BC5"/>
    <w:rsid w:val="00E30CD0"/>
    <w:rsid w:val="00E30F66"/>
    <w:rsid w:val="00E31985"/>
    <w:rsid w:val="00E31AB8"/>
    <w:rsid w:val="00E32853"/>
    <w:rsid w:val="00E3313D"/>
    <w:rsid w:val="00E33411"/>
    <w:rsid w:val="00E3344B"/>
    <w:rsid w:val="00E334AD"/>
    <w:rsid w:val="00E33516"/>
    <w:rsid w:val="00E336B7"/>
    <w:rsid w:val="00E33745"/>
    <w:rsid w:val="00E346EC"/>
    <w:rsid w:val="00E34915"/>
    <w:rsid w:val="00E35104"/>
    <w:rsid w:val="00E35170"/>
    <w:rsid w:val="00E35A6E"/>
    <w:rsid w:val="00E35C00"/>
    <w:rsid w:val="00E35CFE"/>
    <w:rsid w:val="00E35ED2"/>
    <w:rsid w:val="00E3621C"/>
    <w:rsid w:val="00E36307"/>
    <w:rsid w:val="00E36D26"/>
    <w:rsid w:val="00E37713"/>
    <w:rsid w:val="00E37E70"/>
    <w:rsid w:val="00E37EA1"/>
    <w:rsid w:val="00E37FCF"/>
    <w:rsid w:val="00E409F0"/>
    <w:rsid w:val="00E40C68"/>
    <w:rsid w:val="00E4108A"/>
    <w:rsid w:val="00E4116D"/>
    <w:rsid w:val="00E41A0B"/>
    <w:rsid w:val="00E4219B"/>
    <w:rsid w:val="00E421CB"/>
    <w:rsid w:val="00E422DA"/>
    <w:rsid w:val="00E427E4"/>
    <w:rsid w:val="00E428E5"/>
    <w:rsid w:val="00E42A49"/>
    <w:rsid w:val="00E42B2B"/>
    <w:rsid w:val="00E43091"/>
    <w:rsid w:val="00E4434B"/>
    <w:rsid w:val="00E4478D"/>
    <w:rsid w:val="00E452E3"/>
    <w:rsid w:val="00E457B5"/>
    <w:rsid w:val="00E45E93"/>
    <w:rsid w:val="00E45F12"/>
    <w:rsid w:val="00E469DF"/>
    <w:rsid w:val="00E46E7D"/>
    <w:rsid w:val="00E500BF"/>
    <w:rsid w:val="00E500C9"/>
    <w:rsid w:val="00E50322"/>
    <w:rsid w:val="00E50E2D"/>
    <w:rsid w:val="00E512A3"/>
    <w:rsid w:val="00E51652"/>
    <w:rsid w:val="00E51EF3"/>
    <w:rsid w:val="00E51F5D"/>
    <w:rsid w:val="00E52627"/>
    <w:rsid w:val="00E52A6D"/>
    <w:rsid w:val="00E52AE2"/>
    <w:rsid w:val="00E53106"/>
    <w:rsid w:val="00E53125"/>
    <w:rsid w:val="00E532DA"/>
    <w:rsid w:val="00E535B4"/>
    <w:rsid w:val="00E53643"/>
    <w:rsid w:val="00E545A7"/>
    <w:rsid w:val="00E564F5"/>
    <w:rsid w:val="00E57BFE"/>
    <w:rsid w:val="00E60D7B"/>
    <w:rsid w:val="00E60E7F"/>
    <w:rsid w:val="00E611A4"/>
    <w:rsid w:val="00E61798"/>
    <w:rsid w:val="00E61955"/>
    <w:rsid w:val="00E61CE4"/>
    <w:rsid w:val="00E62835"/>
    <w:rsid w:val="00E628C1"/>
    <w:rsid w:val="00E6347E"/>
    <w:rsid w:val="00E651F1"/>
    <w:rsid w:val="00E654F8"/>
    <w:rsid w:val="00E658CF"/>
    <w:rsid w:val="00E66672"/>
    <w:rsid w:val="00E66999"/>
    <w:rsid w:val="00E6743D"/>
    <w:rsid w:val="00E674EF"/>
    <w:rsid w:val="00E713DD"/>
    <w:rsid w:val="00E71444"/>
    <w:rsid w:val="00E71838"/>
    <w:rsid w:val="00E7184F"/>
    <w:rsid w:val="00E719D9"/>
    <w:rsid w:val="00E71A9E"/>
    <w:rsid w:val="00E71B31"/>
    <w:rsid w:val="00E71CF5"/>
    <w:rsid w:val="00E72D1F"/>
    <w:rsid w:val="00E7329D"/>
    <w:rsid w:val="00E73767"/>
    <w:rsid w:val="00E73790"/>
    <w:rsid w:val="00E746E7"/>
    <w:rsid w:val="00E747EC"/>
    <w:rsid w:val="00E74BD9"/>
    <w:rsid w:val="00E75046"/>
    <w:rsid w:val="00E75073"/>
    <w:rsid w:val="00E753C6"/>
    <w:rsid w:val="00E75653"/>
    <w:rsid w:val="00E75A9B"/>
    <w:rsid w:val="00E75CB3"/>
    <w:rsid w:val="00E764A7"/>
    <w:rsid w:val="00E76963"/>
    <w:rsid w:val="00E76F64"/>
    <w:rsid w:val="00E77645"/>
    <w:rsid w:val="00E77A84"/>
    <w:rsid w:val="00E77B06"/>
    <w:rsid w:val="00E77F8D"/>
    <w:rsid w:val="00E8038F"/>
    <w:rsid w:val="00E813EC"/>
    <w:rsid w:val="00E816E7"/>
    <w:rsid w:val="00E81EEF"/>
    <w:rsid w:val="00E81F37"/>
    <w:rsid w:val="00E81FDB"/>
    <w:rsid w:val="00E8239B"/>
    <w:rsid w:val="00E8242B"/>
    <w:rsid w:val="00E82AD5"/>
    <w:rsid w:val="00E82B77"/>
    <w:rsid w:val="00E82EB5"/>
    <w:rsid w:val="00E82EF9"/>
    <w:rsid w:val="00E833FA"/>
    <w:rsid w:val="00E83676"/>
    <w:rsid w:val="00E83E65"/>
    <w:rsid w:val="00E8517E"/>
    <w:rsid w:val="00E852D3"/>
    <w:rsid w:val="00E85770"/>
    <w:rsid w:val="00E85C26"/>
    <w:rsid w:val="00E86337"/>
    <w:rsid w:val="00E8682B"/>
    <w:rsid w:val="00E86CE6"/>
    <w:rsid w:val="00E87874"/>
    <w:rsid w:val="00E87909"/>
    <w:rsid w:val="00E9030C"/>
    <w:rsid w:val="00E9049F"/>
    <w:rsid w:val="00E909D2"/>
    <w:rsid w:val="00E90FA2"/>
    <w:rsid w:val="00E92096"/>
    <w:rsid w:val="00E924BA"/>
    <w:rsid w:val="00E92DFF"/>
    <w:rsid w:val="00E93195"/>
    <w:rsid w:val="00E939EE"/>
    <w:rsid w:val="00E93BD9"/>
    <w:rsid w:val="00E94558"/>
    <w:rsid w:val="00E94CDE"/>
    <w:rsid w:val="00E95A41"/>
    <w:rsid w:val="00E96CBD"/>
    <w:rsid w:val="00E96DBF"/>
    <w:rsid w:val="00E9758C"/>
    <w:rsid w:val="00E97731"/>
    <w:rsid w:val="00E97F84"/>
    <w:rsid w:val="00EA00AF"/>
    <w:rsid w:val="00EA0470"/>
    <w:rsid w:val="00EA0982"/>
    <w:rsid w:val="00EA0B31"/>
    <w:rsid w:val="00EA0B4E"/>
    <w:rsid w:val="00EA0DDF"/>
    <w:rsid w:val="00EA1F26"/>
    <w:rsid w:val="00EA2576"/>
    <w:rsid w:val="00EA2D36"/>
    <w:rsid w:val="00EA2E02"/>
    <w:rsid w:val="00EA32AA"/>
    <w:rsid w:val="00EA3478"/>
    <w:rsid w:val="00EA3F11"/>
    <w:rsid w:val="00EA48D2"/>
    <w:rsid w:val="00EA4BED"/>
    <w:rsid w:val="00EA4E2C"/>
    <w:rsid w:val="00EA5160"/>
    <w:rsid w:val="00EA5ED3"/>
    <w:rsid w:val="00EA61A9"/>
    <w:rsid w:val="00EA679A"/>
    <w:rsid w:val="00EA6DEC"/>
    <w:rsid w:val="00EA6F94"/>
    <w:rsid w:val="00EB02D9"/>
    <w:rsid w:val="00EB2412"/>
    <w:rsid w:val="00EB2851"/>
    <w:rsid w:val="00EB2E98"/>
    <w:rsid w:val="00EB32B1"/>
    <w:rsid w:val="00EB3492"/>
    <w:rsid w:val="00EB36DD"/>
    <w:rsid w:val="00EB3B15"/>
    <w:rsid w:val="00EB4111"/>
    <w:rsid w:val="00EB4514"/>
    <w:rsid w:val="00EB50C1"/>
    <w:rsid w:val="00EB5787"/>
    <w:rsid w:val="00EB5EE3"/>
    <w:rsid w:val="00EB6264"/>
    <w:rsid w:val="00EB6298"/>
    <w:rsid w:val="00EB7AA1"/>
    <w:rsid w:val="00EC0127"/>
    <w:rsid w:val="00EC0848"/>
    <w:rsid w:val="00EC0893"/>
    <w:rsid w:val="00EC0EA5"/>
    <w:rsid w:val="00EC139C"/>
    <w:rsid w:val="00EC15C5"/>
    <w:rsid w:val="00EC1720"/>
    <w:rsid w:val="00EC1AB6"/>
    <w:rsid w:val="00EC1C66"/>
    <w:rsid w:val="00EC1D26"/>
    <w:rsid w:val="00EC226F"/>
    <w:rsid w:val="00EC2275"/>
    <w:rsid w:val="00EC2747"/>
    <w:rsid w:val="00EC301F"/>
    <w:rsid w:val="00EC30CC"/>
    <w:rsid w:val="00EC38BB"/>
    <w:rsid w:val="00EC3BCD"/>
    <w:rsid w:val="00EC3E19"/>
    <w:rsid w:val="00EC3E9E"/>
    <w:rsid w:val="00EC41A7"/>
    <w:rsid w:val="00EC4305"/>
    <w:rsid w:val="00EC485A"/>
    <w:rsid w:val="00EC4A25"/>
    <w:rsid w:val="00EC51CB"/>
    <w:rsid w:val="00EC53AF"/>
    <w:rsid w:val="00EC565F"/>
    <w:rsid w:val="00EC572B"/>
    <w:rsid w:val="00EC5C2B"/>
    <w:rsid w:val="00EC5E91"/>
    <w:rsid w:val="00EC6725"/>
    <w:rsid w:val="00EC67C9"/>
    <w:rsid w:val="00EC68A0"/>
    <w:rsid w:val="00EC696C"/>
    <w:rsid w:val="00EC7057"/>
    <w:rsid w:val="00EC71CB"/>
    <w:rsid w:val="00EC7352"/>
    <w:rsid w:val="00EC74AC"/>
    <w:rsid w:val="00EC798F"/>
    <w:rsid w:val="00ED00FB"/>
    <w:rsid w:val="00ED1166"/>
    <w:rsid w:val="00ED1ABC"/>
    <w:rsid w:val="00ED1DAD"/>
    <w:rsid w:val="00ED2FAB"/>
    <w:rsid w:val="00ED2FAF"/>
    <w:rsid w:val="00ED3EB0"/>
    <w:rsid w:val="00ED40E9"/>
    <w:rsid w:val="00ED5057"/>
    <w:rsid w:val="00ED5354"/>
    <w:rsid w:val="00ED64C6"/>
    <w:rsid w:val="00ED663D"/>
    <w:rsid w:val="00ED6F4B"/>
    <w:rsid w:val="00ED6F53"/>
    <w:rsid w:val="00ED7132"/>
    <w:rsid w:val="00ED7960"/>
    <w:rsid w:val="00ED798D"/>
    <w:rsid w:val="00EE03A5"/>
    <w:rsid w:val="00EE15FB"/>
    <w:rsid w:val="00EE17C3"/>
    <w:rsid w:val="00EE249C"/>
    <w:rsid w:val="00EE2AD9"/>
    <w:rsid w:val="00EE2DC6"/>
    <w:rsid w:val="00EE34E0"/>
    <w:rsid w:val="00EE3515"/>
    <w:rsid w:val="00EE35F1"/>
    <w:rsid w:val="00EE3CB3"/>
    <w:rsid w:val="00EE3E36"/>
    <w:rsid w:val="00EE4E6B"/>
    <w:rsid w:val="00EE65DD"/>
    <w:rsid w:val="00EE6819"/>
    <w:rsid w:val="00EE6E5A"/>
    <w:rsid w:val="00EE7F40"/>
    <w:rsid w:val="00EF079E"/>
    <w:rsid w:val="00EF0A68"/>
    <w:rsid w:val="00EF11D2"/>
    <w:rsid w:val="00EF1685"/>
    <w:rsid w:val="00EF2701"/>
    <w:rsid w:val="00EF2A39"/>
    <w:rsid w:val="00EF2B0B"/>
    <w:rsid w:val="00EF31DA"/>
    <w:rsid w:val="00EF35E0"/>
    <w:rsid w:val="00EF3F6E"/>
    <w:rsid w:val="00EF44F6"/>
    <w:rsid w:val="00EF4C00"/>
    <w:rsid w:val="00EF50A0"/>
    <w:rsid w:val="00EF6498"/>
    <w:rsid w:val="00EF6BA5"/>
    <w:rsid w:val="00EF7755"/>
    <w:rsid w:val="00EF7CA7"/>
    <w:rsid w:val="00F0092F"/>
    <w:rsid w:val="00F00B1F"/>
    <w:rsid w:val="00F01175"/>
    <w:rsid w:val="00F01CA6"/>
    <w:rsid w:val="00F025A2"/>
    <w:rsid w:val="00F025D9"/>
    <w:rsid w:val="00F02DEC"/>
    <w:rsid w:val="00F02F8F"/>
    <w:rsid w:val="00F03069"/>
    <w:rsid w:val="00F0320E"/>
    <w:rsid w:val="00F03432"/>
    <w:rsid w:val="00F03E5D"/>
    <w:rsid w:val="00F04DFA"/>
    <w:rsid w:val="00F05F5F"/>
    <w:rsid w:val="00F06009"/>
    <w:rsid w:val="00F0697D"/>
    <w:rsid w:val="00F06F44"/>
    <w:rsid w:val="00F07388"/>
    <w:rsid w:val="00F07E1C"/>
    <w:rsid w:val="00F07E7A"/>
    <w:rsid w:val="00F103E5"/>
    <w:rsid w:val="00F107D0"/>
    <w:rsid w:val="00F114B3"/>
    <w:rsid w:val="00F118EC"/>
    <w:rsid w:val="00F1216B"/>
    <w:rsid w:val="00F1291D"/>
    <w:rsid w:val="00F12B57"/>
    <w:rsid w:val="00F12E59"/>
    <w:rsid w:val="00F133DD"/>
    <w:rsid w:val="00F135D6"/>
    <w:rsid w:val="00F139AD"/>
    <w:rsid w:val="00F13A7F"/>
    <w:rsid w:val="00F13ABF"/>
    <w:rsid w:val="00F1409D"/>
    <w:rsid w:val="00F157A7"/>
    <w:rsid w:val="00F16006"/>
    <w:rsid w:val="00F16794"/>
    <w:rsid w:val="00F169FC"/>
    <w:rsid w:val="00F16AB2"/>
    <w:rsid w:val="00F17A67"/>
    <w:rsid w:val="00F20126"/>
    <w:rsid w:val="00F2026E"/>
    <w:rsid w:val="00F202F7"/>
    <w:rsid w:val="00F2041D"/>
    <w:rsid w:val="00F2065F"/>
    <w:rsid w:val="00F20AEC"/>
    <w:rsid w:val="00F20BB9"/>
    <w:rsid w:val="00F20F9A"/>
    <w:rsid w:val="00F215B5"/>
    <w:rsid w:val="00F2210A"/>
    <w:rsid w:val="00F22234"/>
    <w:rsid w:val="00F2270A"/>
    <w:rsid w:val="00F22841"/>
    <w:rsid w:val="00F23480"/>
    <w:rsid w:val="00F23702"/>
    <w:rsid w:val="00F23A8A"/>
    <w:rsid w:val="00F2467B"/>
    <w:rsid w:val="00F24CAD"/>
    <w:rsid w:val="00F25624"/>
    <w:rsid w:val="00F26923"/>
    <w:rsid w:val="00F274DD"/>
    <w:rsid w:val="00F2780A"/>
    <w:rsid w:val="00F30576"/>
    <w:rsid w:val="00F30D18"/>
    <w:rsid w:val="00F30EC9"/>
    <w:rsid w:val="00F31309"/>
    <w:rsid w:val="00F33037"/>
    <w:rsid w:val="00F33334"/>
    <w:rsid w:val="00F334B7"/>
    <w:rsid w:val="00F33BEA"/>
    <w:rsid w:val="00F33CFD"/>
    <w:rsid w:val="00F33F5D"/>
    <w:rsid w:val="00F34BDF"/>
    <w:rsid w:val="00F35192"/>
    <w:rsid w:val="00F3581E"/>
    <w:rsid w:val="00F35C35"/>
    <w:rsid w:val="00F3679B"/>
    <w:rsid w:val="00F37171"/>
    <w:rsid w:val="00F37743"/>
    <w:rsid w:val="00F37850"/>
    <w:rsid w:val="00F4030B"/>
    <w:rsid w:val="00F40811"/>
    <w:rsid w:val="00F42B6E"/>
    <w:rsid w:val="00F43A9C"/>
    <w:rsid w:val="00F43EFC"/>
    <w:rsid w:val="00F441DE"/>
    <w:rsid w:val="00F4483E"/>
    <w:rsid w:val="00F449B4"/>
    <w:rsid w:val="00F45773"/>
    <w:rsid w:val="00F45EE0"/>
    <w:rsid w:val="00F461FE"/>
    <w:rsid w:val="00F46212"/>
    <w:rsid w:val="00F46257"/>
    <w:rsid w:val="00F464BA"/>
    <w:rsid w:val="00F4676E"/>
    <w:rsid w:val="00F477F3"/>
    <w:rsid w:val="00F47D1D"/>
    <w:rsid w:val="00F47E69"/>
    <w:rsid w:val="00F50D5C"/>
    <w:rsid w:val="00F5168D"/>
    <w:rsid w:val="00F51887"/>
    <w:rsid w:val="00F51F73"/>
    <w:rsid w:val="00F52C17"/>
    <w:rsid w:val="00F52D07"/>
    <w:rsid w:val="00F53084"/>
    <w:rsid w:val="00F53F76"/>
    <w:rsid w:val="00F5432B"/>
    <w:rsid w:val="00F54665"/>
    <w:rsid w:val="00F547D4"/>
    <w:rsid w:val="00F54A3D"/>
    <w:rsid w:val="00F54CB6"/>
    <w:rsid w:val="00F55321"/>
    <w:rsid w:val="00F5547D"/>
    <w:rsid w:val="00F5781C"/>
    <w:rsid w:val="00F60079"/>
    <w:rsid w:val="00F607D1"/>
    <w:rsid w:val="00F60F06"/>
    <w:rsid w:val="00F6144F"/>
    <w:rsid w:val="00F615FC"/>
    <w:rsid w:val="00F620D9"/>
    <w:rsid w:val="00F625CF"/>
    <w:rsid w:val="00F629F0"/>
    <w:rsid w:val="00F62FB8"/>
    <w:rsid w:val="00F632DC"/>
    <w:rsid w:val="00F63807"/>
    <w:rsid w:val="00F653B8"/>
    <w:rsid w:val="00F654BA"/>
    <w:rsid w:val="00F65749"/>
    <w:rsid w:val="00F65784"/>
    <w:rsid w:val="00F659E2"/>
    <w:rsid w:val="00F66B2C"/>
    <w:rsid w:val="00F66BB1"/>
    <w:rsid w:val="00F66BFE"/>
    <w:rsid w:val="00F66C95"/>
    <w:rsid w:val="00F676A4"/>
    <w:rsid w:val="00F677B9"/>
    <w:rsid w:val="00F67837"/>
    <w:rsid w:val="00F67919"/>
    <w:rsid w:val="00F67D25"/>
    <w:rsid w:val="00F67D7B"/>
    <w:rsid w:val="00F700CB"/>
    <w:rsid w:val="00F701D4"/>
    <w:rsid w:val="00F702AA"/>
    <w:rsid w:val="00F708D7"/>
    <w:rsid w:val="00F71042"/>
    <w:rsid w:val="00F7201E"/>
    <w:rsid w:val="00F72B79"/>
    <w:rsid w:val="00F737BA"/>
    <w:rsid w:val="00F73CC0"/>
    <w:rsid w:val="00F74451"/>
    <w:rsid w:val="00F749E2"/>
    <w:rsid w:val="00F74F87"/>
    <w:rsid w:val="00F7513B"/>
    <w:rsid w:val="00F755E0"/>
    <w:rsid w:val="00F75B0C"/>
    <w:rsid w:val="00F75C4B"/>
    <w:rsid w:val="00F76DFD"/>
    <w:rsid w:val="00F76F8F"/>
    <w:rsid w:val="00F76FC2"/>
    <w:rsid w:val="00F7725C"/>
    <w:rsid w:val="00F77928"/>
    <w:rsid w:val="00F801FD"/>
    <w:rsid w:val="00F8057A"/>
    <w:rsid w:val="00F80892"/>
    <w:rsid w:val="00F80BFB"/>
    <w:rsid w:val="00F80D74"/>
    <w:rsid w:val="00F81044"/>
    <w:rsid w:val="00F817D3"/>
    <w:rsid w:val="00F81B23"/>
    <w:rsid w:val="00F82964"/>
    <w:rsid w:val="00F836F8"/>
    <w:rsid w:val="00F8373D"/>
    <w:rsid w:val="00F842ED"/>
    <w:rsid w:val="00F84701"/>
    <w:rsid w:val="00F8499D"/>
    <w:rsid w:val="00F85348"/>
    <w:rsid w:val="00F859B7"/>
    <w:rsid w:val="00F85AE2"/>
    <w:rsid w:val="00F877F7"/>
    <w:rsid w:val="00F90CF7"/>
    <w:rsid w:val="00F90D67"/>
    <w:rsid w:val="00F910A1"/>
    <w:rsid w:val="00F91559"/>
    <w:rsid w:val="00F9163A"/>
    <w:rsid w:val="00F917F8"/>
    <w:rsid w:val="00F92207"/>
    <w:rsid w:val="00F92277"/>
    <w:rsid w:val="00F92420"/>
    <w:rsid w:val="00F92557"/>
    <w:rsid w:val="00F92C89"/>
    <w:rsid w:val="00F93073"/>
    <w:rsid w:val="00F93091"/>
    <w:rsid w:val="00F93232"/>
    <w:rsid w:val="00F933E0"/>
    <w:rsid w:val="00F933E1"/>
    <w:rsid w:val="00F93416"/>
    <w:rsid w:val="00F93948"/>
    <w:rsid w:val="00F93A72"/>
    <w:rsid w:val="00F93A73"/>
    <w:rsid w:val="00F93AD4"/>
    <w:rsid w:val="00F945B0"/>
    <w:rsid w:val="00F94DA0"/>
    <w:rsid w:val="00F95442"/>
    <w:rsid w:val="00F956D9"/>
    <w:rsid w:val="00F96370"/>
    <w:rsid w:val="00F96969"/>
    <w:rsid w:val="00F975A5"/>
    <w:rsid w:val="00FA0055"/>
    <w:rsid w:val="00FA005B"/>
    <w:rsid w:val="00FA073D"/>
    <w:rsid w:val="00FA075B"/>
    <w:rsid w:val="00FA1266"/>
    <w:rsid w:val="00FA15B4"/>
    <w:rsid w:val="00FA29AF"/>
    <w:rsid w:val="00FA2A7A"/>
    <w:rsid w:val="00FA2C4D"/>
    <w:rsid w:val="00FA32DD"/>
    <w:rsid w:val="00FA3D85"/>
    <w:rsid w:val="00FA48ED"/>
    <w:rsid w:val="00FA5E4E"/>
    <w:rsid w:val="00FA5F7C"/>
    <w:rsid w:val="00FA64EE"/>
    <w:rsid w:val="00FA7013"/>
    <w:rsid w:val="00FA7514"/>
    <w:rsid w:val="00FA75BC"/>
    <w:rsid w:val="00FA764D"/>
    <w:rsid w:val="00FA7956"/>
    <w:rsid w:val="00FA798C"/>
    <w:rsid w:val="00FB0305"/>
    <w:rsid w:val="00FB2380"/>
    <w:rsid w:val="00FB29DA"/>
    <w:rsid w:val="00FB2AE9"/>
    <w:rsid w:val="00FB2C04"/>
    <w:rsid w:val="00FB3400"/>
    <w:rsid w:val="00FB3F1F"/>
    <w:rsid w:val="00FB4780"/>
    <w:rsid w:val="00FB523B"/>
    <w:rsid w:val="00FB6285"/>
    <w:rsid w:val="00FB6D69"/>
    <w:rsid w:val="00FB6ED7"/>
    <w:rsid w:val="00FB7FE3"/>
    <w:rsid w:val="00FC0091"/>
    <w:rsid w:val="00FC036F"/>
    <w:rsid w:val="00FC046E"/>
    <w:rsid w:val="00FC0696"/>
    <w:rsid w:val="00FC0F13"/>
    <w:rsid w:val="00FC1192"/>
    <w:rsid w:val="00FC125F"/>
    <w:rsid w:val="00FC2286"/>
    <w:rsid w:val="00FC2CF4"/>
    <w:rsid w:val="00FC314E"/>
    <w:rsid w:val="00FC346E"/>
    <w:rsid w:val="00FC36D2"/>
    <w:rsid w:val="00FC426B"/>
    <w:rsid w:val="00FC4369"/>
    <w:rsid w:val="00FC4447"/>
    <w:rsid w:val="00FC4EC6"/>
    <w:rsid w:val="00FC5BCD"/>
    <w:rsid w:val="00FC5EFD"/>
    <w:rsid w:val="00FC6275"/>
    <w:rsid w:val="00FC6845"/>
    <w:rsid w:val="00FD0250"/>
    <w:rsid w:val="00FD059A"/>
    <w:rsid w:val="00FD090D"/>
    <w:rsid w:val="00FD23A1"/>
    <w:rsid w:val="00FD31D6"/>
    <w:rsid w:val="00FD3230"/>
    <w:rsid w:val="00FD3A52"/>
    <w:rsid w:val="00FD3B05"/>
    <w:rsid w:val="00FD3B2E"/>
    <w:rsid w:val="00FD3B37"/>
    <w:rsid w:val="00FD3BBD"/>
    <w:rsid w:val="00FD3CF5"/>
    <w:rsid w:val="00FD50D0"/>
    <w:rsid w:val="00FD5131"/>
    <w:rsid w:val="00FD52E1"/>
    <w:rsid w:val="00FD5ED0"/>
    <w:rsid w:val="00FD5FF2"/>
    <w:rsid w:val="00FD6107"/>
    <w:rsid w:val="00FD6147"/>
    <w:rsid w:val="00FD6183"/>
    <w:rsid w:val="00FD67D1"/>
    <w:rsid w:val="00FD6922"/>
    <w:rsid w:val="00FD6F5B"/>
    <w:rsid w:val="00FD700C"/>
    <w:rsid w:val="00FD708E"/>
    <w:rsid w:val="00FD76CD"/>
    <w:rsid w:val="00FD772B"/>
    <w:rsid w:val="00FD7B52"/>
    <w:rsid w:val="00FD7E48"/>
    <w:rsid w:val="00FE0269"/>
    <w:rsid w:val="00FE0A3B"/>
    <w:rsid w:val="00FE0C70"/>
    <w:rsid w:val="00FE0CC8"/>
    <w:rsid w:val="00FE0D80"/>
    <w:rsid w:val="00FE131A"/>
    <w:rsid w:val="00FE1672"/>
    <w:rsid w:val="00FE193E"/>
    <w:rsid w:val="00FE1AFA"/>
    <w:rsid w:val="00FE1EFD"/>
    <w:rsid w:val="00FE24C4"/>
    <w:rsid w:val="00FE26BF"/>
    <w:rsid w:val="00FE2D41"/>
    <w:rsid w:val="00FE2F9D"/>
    <w:rsid w:val="00FE325F"/>
    <w:rsid w:val="00FE3900"/>
    <w:rsid w:val="00FE442D"/>
    <w:rsid w:val="00FE4E9E"/>
    <w:rsid w:val="00FE502F"/>
    <w:rsid w:val="00FE562A"/>
    <w:rsid w:val="00FE5A02"/>
    <w:rsid w:val="00FE5C6C"/>
    <w:rsid w:val="00FE6BF2"/>
    <w:rsid w:val="00FE71E4"/>
    <w:rsid w:val="00FE7213"/>
    <w:rsid w:val="00FE72A8"/>
    <w:rsid w:val="00FE7991"/>
    <w:rsid w:val="00FE7AE2"/>
    <w:rsid w:val="00FF0485"/>
    <w:rsid w:val="00FF0ACF"/>
    <w:rsid w:val="00FF14C2"/>
    <w:rsid w:val="00FF1A76"/>
    <w:rsid w:val="00FF262F"/>
    <w:rsid w:val="00FF2659"/>
    <w:rsid w:val="00FF2929"/>
    <w:rsid w:val="00FF297F"/>
    <w:rsid w:val="00FF3054"/>
    <w:rsid w:val="00FF30DF"/>
    <w:rsid w:val="00FF3411"/>
    <w:rsid w:val="00FF350E"/>
    <w:rsid w:val="00FF433C"/>
    <w:rsid w:val="00FF45F2"/>
    <w:rsid w:val="00FF4921"/>
    <w:rsid w:val="00FF4999"/>
    <w:rsid w:val="00FF4C2F"/>
    <w:rsid w:val="00FF4D39"/>
    <w:rsid w:val="00FF4EA0"/>
    <w:rsid w:val="00FF5235"/>
    <w:rsid w:val="00FF59B2"/>
    <w:rsid w:val="00FF60B2"/>
    <w:rsid w:val="00FF63BA"/>
    <w:rsid w:val="00FF63CD"/>
    <w:rsid w:val="00FF6A07"/>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endnote reference"/>
    <w:rPr>
      <w:vertAlign w:val="superscript"/>
    </w:rPr>
  </w:style>
  <w:style w:type="character" w:styleId="a5">
    <w:name w:val="Hyperlink"/>
    <w:rPr>
      <w:color w:val="0000FF"/>
      <w:u w:val="single"/>
    </w:rPr>
  </w:style>
  <w:style w:type="character" w:styleId="a6">
    <w:name w:val="annotation reference"/>
    <w:rPr>
      <w:sz w:val="16"/>
      <w:szCs w:val="16"/>
    </w:rPr>
  </w:style>
  <w:style w:type="character" w:styleId="a7">
    <w:name w:val="footnote reference"/>
    <w:rPr>
      <w:vertAlign w:val="superscript"/>
    </w:rPr>
  </w:style>
  <w:style w:type="character" w:customStyle="1" w:styleId="a8">
    <w:name w:val="脚注文本 字符"/>
    <w:link w:val="a9"/>
    <w:rPr>
      <w:lang w:val="en-GB"/>
    </w:rPr>
  </w:style>
  <w:style w:type="character" w:customStyle="1" w:styleId="30">
    <w:name w:val="标题 3 字符"/>
    <w:link w:val="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aa">
    <w:name w:val="批注框文本 字符"/>
    <w:link w:val="ab"/>
    <w:rPr>
      <w:rFonts w:ascii="Segoe UI" w:hAnsi="Segoe UI" w:cs="Segoe UI"/>
      <w:sz w:val="18"/>
      <w:szCs w:val="18"/>
      <w:lang w:eastAsia="en-US"/>
    </w:rPr>
  </w:style>
  <w:style w:type="character" w:customStyle="1" w:styleId="20">
    <w:name w:val="标题 2 字符"/>
    <w:link w:val="2"/>
    <w:rPr>
      <w:rFonts w:ascii="Arial" w:hAnsi="Arial"/>
      <w:sz w:val="32"/>
      <w:lang w:val="en-GB"/>
    </w:rPr>
  </w:style>
  <w:style w:type="character" w:customStyle="1" w:styleId="TFChar">
    <w:name w:val="TF Char"/>
    <w:link w:val="TF"/>
    <w:rPr>
      <w:rFonts w:ascii="Arial" w:hAnsi="Arial"/>
      <w:b/>
      <w:lang w:eastAsia="en-US"/>
    </w:rPr>
  </w:style>
  <w:style w:type="character" w:customStyle="1" w:styleId="ac">
    <w:name w:val="页眉 字符"/>
    <w:link w:val="ad"/>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ae">
    <w:name w:val="批注主题 字符"/>
    <w:link w:val="af"/>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af0">
    <w:name w:val="批注文字 字符"/>
    <w:link w:val="af1"/>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10">
    <w:name w:val="标题 1 字符"/>
    <w:link w:val="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af2">
    <w:name w:val="尾注文本 字符"/>
    <w:link w:val="af3"/>
    <w:rPr>
      <w:lang w:val="en-GB"/>
    </w:rPr>
  </w:style>
  <w:style w:type="character" w:customStyle="1" w:styleId="B2Char">
    <w:name w:val="B2 Char"/>
    <w:link w:val="B2"/>
    <w:qFormat/>
    <w:locked/>
    <w:rPr>
      <w:lang w:val="en-GB"/>
    </w:rPr>
  </w:style>
  <w:style w:type="paragraph" w:styleId="ab">
    <w:name w:val="Balloon Text"/>
    <w:basedOn w:val="a"/>
    <w:link w:val="aa"/>
    <w:pPr>
      <w:spacing w:after="0"/>
    </w:pPr>
    <w:rPr>
      <w:rFonts w:ascii="Segoe UI" w:hAnsi="Segoe UI" w:cs="Segoe UI"/>
      <w:sz w:val="18"/>
      <w:szCs w:val="18"/>
    </w:rPr>
  </w:style>
  <w:style w:type="paragraph" w:styleId="ad">
    <w:name w:val="header"/>
    <w:link w:val="ac"/>
    <w:pPr>
      <w:widowControl w:val="0"/>
      <w:overflowPunct w:val="0"/>
      <w:autoSpaceDE w:val="0"/>
      <w:autoSpaceDN w:val="0"/>
      <w:adjustRightInd w:val="0"/>
      <w:textAlignment w:val="baseline"/>
    </w:pPr>
    <w:rPr>
      <w:rFonts w:ascii="Arial" w:hAnsi="Arial"/>
      <w:b/>
      <w:sz w:val="18"/>
      <w:lang w:val="en-GB" w:eastAsia="ja-JP"/>
    </w:rPr>
  </w:style>
  <w:style w:type="paragraph" w:styleId="af">
    <w:name w:val="annotation subject"/>
    <w:basedOn w:val="af1"/>
    <w:next w:val="af1"/>
    <w:link w:val="ae"/>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af4">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f3">
    <w:name w:val="endnote text"/>
    <w:basedOn w:val="a"/>
    <w:link w:val="af2"/>
  </w:style>
  <w:style w:type="paragraph" w:styleId="TOC8">
    <w:name w:val="toc 8"/>
    <w:basedOn w:val="TOC1"/>
    <w:semiHidden/>
    <w:pPr>
      <w:spacing w:before="180"/>
      <w:ind w:left="2693" w:hanging="2693"/>
    </w:pPr>
    <w:rPr>
      <w:b/>
    </w:rPr>
  </w:style>
  <w:style w:type="paragraph" w:styleId="af1">
    <w:name w:val="annotation text"/>
    <w:basedOn w:val="a"/>
    <w:link w:val="af0"/>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a"/>
    <w:semiHidden/>
    <w:pPr>
      <w:ind w:left="1985" w:hanging="1985"/>
    </w:pPr>
  </w:style>
  <w:style w:type="paragraph" w:styleId="af5">
    <w:name w:val="footer"/>
    <w:basedOn w:val="ad"/>
    <w:pPr>
      <w:jc w:val="center"/>
    </w:pPr>
    <w:rPr>
      <w:i/>
    </w:rPr>
  </w:style>
  <w:style w:type="paragraph" w:styleId="TOC7">
    <w:name w:val="toc 7"/>
    <w:basedOn w:val="TOC6"/>
    <w:next w:val="a"/>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a9">
    <w:name w:val="footnote text"/>
    <w:basedOn w:val="a"/>
    <w:link w:val="a8"/>
  </w:style>
  <w:style w:type="paragraph" w:customStyle="1" w:styleId="H6">
    <w:name w:val="H6"/>
    <w:basedOn w:val="5"/>
    <w:next w:val="a"/>
    <w:pPr>
      <w:ind w:left="1985" w:hanging="1985"/>
      <w:outlineLvl w:val="9"/>
    </w:pPr>
    <w:rPr>
      <w:sz w:val="20"/>
    </w:rPr>
  </w:style>
  <w:style w:type="paragraph" w:customStyle="1" w:styleId="EQ">
    <w:name w:val="EQ"/>
    <w:basedOn w:val="a"/>
    <w:next w:val="a"/>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B3">
    <w:name w:val="B3"/>
    <w:basedOn w:val="a"/>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a"/>
    <w:link w:val="B1Char"/>
    <w:qFormat/>
    <w:pPr>
      <w:ind w:left="568" w:hanging="284"/>
    </w:pPr>
  </w:style>
  <w:style w:type="paragraph" w:customStyle="1" w:styleId="EX">
    <w:name w:val="EX"/>
    <w:basedOn w:val="a"/>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a"/>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a"/>
    <w:pPr>
      <w:spacing w:after="0"/>
    </w:pPr>
  </w:style>
  <w:style w:type="paragraph" w:styleId="af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록 단락,リスト段落,列出段落"/>
    <w:basedOn w:val="a"/>
    <w:link w:val="af7"/>
    <w:uiPriority w:val="34"/>
    <w:qFormat/>
    <w:pPr>
      <w:ind w:left="720"/>
      <w:contextualSpacing/>
    </w:pPr>
  </w:style>
  <w:style w:type="paragraph" w:customStyle="1" w:styleId="NO">
    <w:name w:val="NO"/>
    <w:basedOn w:val="a"/>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af8">
    <w:name w:val="No Spacing"/>
    <w:basedOn w:val="a"/>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a"/>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af9">
    <w:name w:val="Revision"/>
    <w:uiPriority w:val="99"/>
    <w:semiHidden/>
    <w:rPr>
      <w:lang w:val="en-GB"/>
    </w:rPr>
  </w:style>
  <w:style w:type="table" w:styleId="afa">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a"/>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a"/>
    <w:next w:val="a"/>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a"/>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customStyle="1" w:styleId="Proposal">
    <w:name w:val="Proposal"/>
    <w:basedOn w:val="afb"/>
    <w:link w:val="ProposalChar"/>
    <w:qFormat/>
    <w:rsid w:val="007C5176"/>
    <w:pPr>
      <w:numPr>
        <w:numId w:val="6"/>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a0"/>
    <w:link w:val="Proposal"/>
    <w:qFormat/>
    <w:locked/>
    <w:rsid w:val="007C5176"/>
    <w:rPr>
      <w:rFonts w:ascii="Arial" w:eastAsiaTheme="minorHAnsi" w:hAnsi="Arial" w:cstheme="minorBidi"/>
      <w:b/>
      <w:bCs/>
      <w:szCs w:val="22"/>
      <w:lang w:eastAsia="zh-CN"/>
    </w:rPr>
  </w:style>
  <w:style w:type="paragraph" w:styleId="afb">
    <w:name w:val="Body Text"/>
    <w:basedOn w:val="a"/>
    <w:link w:val="afc"/>
    <w:rsid w:val="007C5176"/>
  </w:style>
  <w:style w:type="character" w:customStyle="1" w:styleId="afc">
    <w:name w:val="正文文本 字符"/>
    <w:basedOn w:val="a0"/>
    <w:link w:val="afb"/>
    <w:rsid w:val="007C5176"/>
    <w:rPr>
      <w:lang w:val="en-GB"/>
    </w:rPr>
  </w:style>
  <w:style w:type="paragraph" w:styleId="HTML">
    <w:name w:val="HTML Preformatted"/>
    <w:basedOn w:val="a"/>
    <w:link w:val="HTML0"/>
    <w:uiPriority w:val="99"/>
    <w:unhideWhenUsed/>
    <w:rsid w:val="0054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0">
    <w:name w:val="HTML 预设格式 字符"/>
    <w:basedOn w:val="a0"/>
    <w:link w:val="HTML"/>
    <w:uiPriority w:val="99"/>
    <w:rsid w:val="00541535"/>
    <w:rPr>
      <w:rFonts w:ascii="GulimChe" w:eastAsia="GulimChe" w:hAnsi="GulimChe" w:cs="GulimChe"/>
      <w:sz w:val="24"/>
      <w:szCs w:val="24"/>
      <w:lang w:eastAsia="ko-KR"/>
    </w:rPr>
  </w:style>
  <w:style w:type="character" w:customStyle="1" w:styleId="y2iqfc">
    <w:name w:val="y2iqfc"/>
    <w:basedOn w:val="a0"/>
    <w:rsid w:val="00541535"/>
  </w:style>
  <w:style w:type="character" w:customStyle="1" w:styleId="B10">
    <w:name w:val="B1 (文字)"/>
    <w:qFormat/>
    <w:rsid w:val="00EB2E98"/>
    <w:rPr>
      <w:lang w:eastAsia="en-US"/>
    </w:rPr>
  </w:style>
  <w:style w:type="character" w:customStyle="1" w:styleId="af7">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6"/>
    <w:uiPriority w:val="34"/>
    <w:qFormat/>
    <w:locked/>
    <w:rsid w:val="009D59E2"/>
    <w:rPr>
      <w:lang w:val="en-GB"/>
    </w:rPr>
  </w:style>
  <w:style w:type="paragraph" w:customStyle="1" w:styleId="ob2">
    <w:name w:val="ob2"/>
    <w:next w:val="a"/>
    <w:link w:val="ob20"/>
    <w:qFormat/>
    <w:rsid w:val="00AE4C66"/>
    <w:pPr>
      <w:keepNext/>
      <w:keepLines/>
      <w:numPr>
        <w:numId w:val="11"/>
      </w:numPr>
      <w:spacing w:afterLines="50" w:after="50"/>
    </w:pPr>
    <w:rPr>
      <w:rFonts w:eastAsia="Times New Roman"/>
      <w:b/>
      <w:lang w:val="en-GB"/>
    </w:rPr>
  </w:style>
  <w:style w:type="character" w:customStyle="1" w:styleId="ob20">
    <w:name w:val="ob2 字符"/>
    <w:link w:val="ob2"/>
    <w:qFormat/>
    <w:rsid w:val="00AE4C66"/>
    <w:rPr>
      <w:rFonts w:eastAsia="Times New Roman"/>
      <w:b/>
      <w:lang w:val="en-GB"/>
    </w:rPr>
  </w:style>
  <w:style w:type="character" w:customStyle="1" w:styleId="B1Char1">
    <w:name w:val="B1 Char1"/>
    <w:qFormat/>
    <w:rsid w:val="00AC7239"/>
    <w:rPr>
      <w:rFonts w:ascii="Times New Roman" w:eastAsiaTheme="minorHAnsi" w:hAnsi="Times New Roman" w:cstheme="minorBidi"/>
      <w:szCs w:val="22"/>
      <w:lang w:val="en-US" w:eastAsia="zh-CN"/>
    </w:rPr>
  </w:style>
  <w:style w:type="character" w:customStyle="1" w:styleId="11">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uiPriority w:val="34"/>
    <w:qFormat/>
    <w:rsid w:val="00AC7239"/>
    <w:rPr>
      <w:rFonts w:ascii="Calibri" w:hAnsi="Calibri" w:cs="Calibri"/>
      <w:kern w:val="0"/>
      <w:sz w:val="22"/>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fe"/>
    <w:unhideWhenUsed/>
    <w:qFormat/>
    <w:rsid w:val="00192C3C"/>
    <w:pPr>
      <w:spacing w:after="0"/>
    </w:pPr>
    <w:rPr>
      <w:rFonts w:asciiTheme="majorHAnsi" w:eastAsia="黑体" w:hAnsiTheme="majorHAnsi" w:cstheme="majorBidi"/>
      <w:sz w:val="22"/>
      <w:lang w:val="en-US" w:eastAsia="zh-CN"/>
    </w:rPr>
  </w:style>
  <w:style w:type="character" w:customStyle="1" w:styleId="afe">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d"/>
    <w:qFormat/>
    <w:rsid w:val="00192C3C"/>
    <w:rPr>
      <w:rFonts w:asciiTheme="majorHAnsi" w:eastAsia="黑体" w:hAnsiTheme="majorHAnsi" w:cstheme="majorBid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734">
      <w:bodyDiv w:val="1"/>
      <w:marLeft w:val="0"/>
      <w:marRight w:val="0"/>
      <w:marTop w:val="0"/>
      <w:marBottom w:val="0"/>
      <w:divBdr>
        <w:top w:val="none" w:sz="0" w:space="0" w:color="auto"/>
        <w:left w:val="none" w:sz="0" w:space="0" w:color="auto"/>
        <w:bottom w:val="none" w:sz="0" w:space="0" w:color="auto"/>
        <w:right w:val="none" w:sz="0" w:space="0" w:color="auto"/>
      </w:divBdr>
      <w:divsChild>
        <w:div w:id="468012431">
          <w:marLeft w:val="446"/>
          <w:marRight w:val="0"/>
          <w:marTop w:val="0"/>
          <w:marBottom w:val="0"/>
          <w:divBdr>
            <w:top w:val="none" w:sz="0" w:space="0" w:color="auto"/>
            <w:left w:val="none" w:sz="0" w:space="0" w:color="auto"/>
            <w:bottom w:val="none" w:sz="0" w:space="0" w:color="auto"/>
            <w:right w:val="none" w:sz="0" w:space="0" w:color="auto"/>
          </w:divBdr>
        </w:div>
      </w:divsChild>
    </w:div>
    <w:div w:id="44530174">
      <w:bodyDiv w:val="1"/>
      <w:marLeft w:val="0"/>
      <w:marRight w:val="0"/>
      <w:marTop w:val="0"/>
      <w:marBottom w:val="0"/>
      <w:divBdr>
        <w:top w:val="none" w:sz="0" w:space="0" w:color="auto"/>
        <w:left w:val="none" w:sz="0" w:space="0" w:color="auto"/>
        <w:bottom w:val="none" w:sz="0" w:space="0" w:color="auto"/>
        <w:right w:val="none" w:sz="0" w:space="0" w:color="auto"/>
      </w:divBdr>
    </w:div>
    <w:div w:id="52388331">
      <w:bodyDiv w:val="1"/>
      <w:marLeft w:val="0"/>
      <w:marRight w:val="0"/>
      <w:marTop w:val="0"/>
      <w:marBottom w:val="0"/>
      <w:divBdr>
        <w:top w:val="none" w:sz="0" w:space="0" w:color="auto"/>
        <w:left w:val="none" w:sz="0" w:space="0" w:color="auto"/>
        <w:bottom w:val="none" w:sz="0" w:space="0" w:color="auto"/>
        <w:right w:val="none" w:sz="0" w:space="0" w:color="auto"/>
      </w:divBdr>
    </w:div>
    <w:div w:id="54738776">
      <w:bodyDiv w:val="1"/>
      <w:marLeft w:val="0"/>
      <w:marRight w:val="0"/>
      <w:marTop w:val="0"/>
      <w:marBottom w:val="0"/>
      <w:divBdr>
        <w:top w:val="none" w:sz="0" w:space="0" w:color="auto"/>
        <w:left w:val="none" w:sz="0" w:space="0" w:color="auto"/>
        <w:bottom w:val="none" w:sz="0" w:space="0" w:color="auto"/>
        <w:right w:val="none" w:sz="0" w:space="0" w:color="auto"/>
      </w:divBdr>
      <w:divsChild>
        <w:div w:id="1588734902">
          <w:marLeft w:val="274"/>
          <w:marRight w:val="0"/>
          <w:marTop w:val="0"/>
          <w:marBottom w:val="0"/>
          <w:divBdr>
            <w:top w:val="none" w:sz="0" w:space="0" w:color="auto"/>
            <w:left w:val="none" w:sz="0" w:space="0" w:color="auto"/>
            <w:bottom w:val="none" w:sz="0" w:space="0" w:color="auto"/>
            <w:right w:val="none" w:sz="0" w:space="0" w:color="auto"/>
          </w:divBdr>
        </w:div>
      </w:divsChild>
    </w:div>
    <w:div w:id="104154763">
      <w:bodyDiv w:val="1"/>
      <w:marLeft w:val="0"/>
      <w:marRight w:val="0"/>
      <w:marTop w:val="0"/>
      <w:marBottom w:val="0"/>
      <w:divBdr>
        <w:top w:val="none" w:sz="0" w:space="0" w:color="auto"/>
        <w:left w:val="none" w:sz="0" w:space="0" w:color="auto"/>
        <w:bottom w:val="none" w:sz="0" w:space="0" w:color="auto"/>
        <w:right w:val="none" w:sz="0" w:space="0" w:color="auto"/>
      </w:divBdr>
    </w:div>
    <w:div w:id="112676339">
      <w:bodyDiv w:val="1"/>
      <w:marLeft w:val="0"/>
      <w:marRight w:val="0"/>
      <w:marTop w:val="0"/>
      <w:marBottom w:val="0"/>
      <w:divBdr>
        <w:top w:val="none" w:sz="0" w:space="0" w:color="auto"/>
        <w:left w:val="none" w:sz="0" w:space="0" w:color="auto"/>
        <w:bottom w:val="none" w:sz="0" w:space="0" w:color="auto"/>
        <w:right w:val="none" w:sz="0" w:space="0" w:color="auto"/>
      </w:divBdr>
    </w:div>
    <w:div w:id="118425943">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9059354">
      <w:bodyDiv w:val="1"/>
      <w:marLeft w:val="0"/>
      <w:marRight w:val="0"/>
      <w:marTop w:val="0"/>
      <w:marBottom w:val="0"/>
      <w:divBdr>
        <w:top w:val="none" w:sz="0" w:space="0" w:color="auto"/>
        <w:left w:val="none" w:sz="0" w:space="0" w:color="auto"/>
        <w:bottom w:val="none" w:sz="0" w:space="0" w:color="auto"/>
        <w:right w:val="none" w:sz="0" w:space="0" w:color="auto"/>
      </w:divBdr>
    </w:div>
    <w:div w:id="150297755">
      <w:bodyDiv w:val="1"/>
      <w:marLeft w:val="0"/>
      <w:marRight w:val="0"/>
      <w:marTop w:val="0"/>
      <w:marBottom w:val="0"/>
      <w:divBdr>
        <w:top w:val="none" w:sz="0" w:space="0" w:color="auto"/>
        <w:left w:val="none" w:sz="0" w:space="0" w:color="auto"/>
        <w:bottom w:val="none" w:sz="0" w:space="0" w:color="auto"/>
        <w:right w:val="none" w:sz="0" w:space="0" w:color="auto"/>
      </w:divBdr>
    </w:div>
    <w:div w:id="170343229">
      <w:bodyDiv w:val="1"/>
      <w:marLeft w:val="0"/>
      <w:marRight w:val="0"/>
      <w:marTop w:val="0"/>
      <w:marBottom w:val="0"/>
      <w:divBdr>
        <w:top w:val="none" w:sz="0" w:space="0" w:color="auto"/>
        <w:left w:val="none" w:sz="0" w:space="0" w:color="auto"/>
        <w:bottom w:val="none" w:sz="0" w:space="0" w:color="auto"/>
        <w:right w:val="none" w:sz="0" w:space="0" w:color="auto"/>
      </w:divBdr>
    </w:div>
    <w:div w:id="180625335">
      <w:bodyDiv w:val="1"/>
      <w:marLeft w:val="0"/>
      <w:marRight w:val="0"/>
      <w:marTop w:val="0"/>
      <w:marBottom w:val="0"/>
      <w:divBdr>
        <w:top w:val="none" w:sz="0" w:space="0" w:color="auto"/>
        <w:left w:val="none" w:sz="0" w:space="0" w:color="auto"/>
        <w:bottom w:val="none" w:sz="0" w:space="0" w:color="auto"/>
        <w:right w:val="none" w:sz="0" w:space="0" w:color="auto"/>
      </w:divBdr>
    </w:div>
    <w:div w:id="218130706">
      <w:bodyDiv w:val="1"/>
      <w:marLeft w:val="0"/>
      <w:marRight w:val="0"/>
      <w:marTop w:val="0"/>
      <w:marBottom w:val="0"/>
      <w:divBdr>
        <w:top w:val="none" w:sz="0" w:space="0" w:color="auto"/>
        <w:left w:val="none" w:sz="0" w:space="0" w:color="auto"/>
        <w:bottom w:val="none" w:sz="0" w:space="0" w:color="auto"/>
        <w:right w:val="none" w:sz="0" w:space="0" w:color="auto"/>
      </w:divBdr>
    </w:div>
    <w:div w:id="224024412">
      <w:bodyDiv w:val="1"/>
      <w:marLeft w:val="0"/>
      <w:marRight w:val="0"/>
      <w:marTop w:val="0"/>
      <w:marBottom w:val="0"/>
      <w:divBdr>
        <w:top w:val="none" w:sz="0" w:space="0" w:color="auto"/>
        <w:left w:val="none" w:sz="0" w:space="0" w:color="auto"/>
        <w:bottom w:val="none" w:sz="0" w:space="0" w:color="auto"/>
        <w:right w:val="none" w:sz="0" w:space="0" w:color="auto"/>
      </w:divBdr>
    </w:div>
    <w:div w:id="244651213">
      <w:bodyDiv w:val="1"/>
      <w:marLeft w:val="0"/>
      <w:marRight w:val="0"/>
      <w:marTop w:val="0"/>
      <w:marBottom w:val="0"/>
      <w:divBdr>
        <w:top w:val="none" w:sz="0" w:space="0" w:color="auto"/>
        <w:left w:val="none" w:sz="0" w:space="0" w:color="auto"/>
        <w:bottom w:val="none" w:sz="0" w:space="0" w:color="auto"/>
        <w:right w:val="none" w:sz="0" w:space="0" w:color="auto"/>
      </w:divBdr>
    </w:div>
    <w:div w:id="316960415">
      <w:bodyDiv w:val="1"/>
      <w:marLeft w:val="0"/>
      <w:marRight w:val="0"/>
      <w:marTop w:val="0"/>
      <w:marBottom w:val="0"/>
      <w:divBdr>
        <w:top w:val="none" w:sz="0" w:space="0" w:color="auto"/>
        <w:left w:val="none" w:sz="0" w:space="0" w:color="auto"/>
        <w:bottom w:val="none" w:sz="0" w:space="0" w:color="auto"/>
        <w:right w:val="none" w:sz="0" w:space="0" w:color="auto"/>
      </w:divBdr>
    </w:div>
    <w:div w:id="335304438">
      <w:bodyDiv w:val="1"/>
      <w:marLeft w:val="0"/>
      <w:marRight w:val="0"/>
      <w:marTop w:val="0"/>
      <w:marBottom w:val="0"/>
      <w:divBdr>
        <w:top w:val="none" w:sz="0" w:space="0" w:color="auto"/>
        <w:left w:val="none" w:sz="0" w:space="0" w:color="auto"/>
        <w:bottom w:val="none" w:sz="0" w:space="0" w:color="auto"/>
        <w:right w:val="none" w:sz="0" w:space="0" w:color="auto"/>
      </w:divBdr>
    </w:div>
    <w:div w:id="337461056">
      <w:bodyDiv w:val="1"/>
      <w:marLeft w:val="0"/>
      <w:marRight w:val="0"/>
      <w:marTop w:val="0"/>
      <w:marBottom w:val="0"/>
      <w:divBdr>
        <w:top w:val="none" w:sz="0" w:space="0" w:color="auto"/>
        <w:left w:val="none" w:sz="0" w:space="0" w:color="auto"/>
        <w:bottom w:val="none" w:sz="0" w:space="0" w:color="auto"/>
        <w:right w:val="none" w:sz="0" w:space="0" w:color="auto"/>
      </w:divBdr>
    </w:div>
    <w:div w:id="342244514">
      <w:bodyDiv w:val="1"/>
      <w:marLeft w:val="0"/>
      <w:marRight w:val="0"/>
      <w:marTop w:val="0"/>
      <w:marBottom w:val="0"/>
      <w:divBdr>
        <w:top w:val="none" w:sz="0" w:space="0" w:color="auto"/>
        <w:left w:val="none" w:sz="0" w:space="0" w:color="auto"/>
        <w:bottom w:val="none" w:sz="0" w:space="0" w:color="auto"/>
        <w:right w:val="none" w:sz="0" w:space="0" w:color="auto"/>
      </w:divBdr>
    </w:div>
    <w:div w:id="373359289">
      <w:bodyDiv w:val="1"/>
      <w:marLeft w:val="0"/>
      <w:marRight w:val="0"/>
      <w:marTop w:val="0"/>
      <w:marBottom w:val="0"/>
      <w:divBdr>
        <w:top w:val="none" w:sz="0" w:space="0" w:color="auto"/>
        <w:left w:val="none" w:sz="0" w:space="0" w:color="auto"/>
        <w:bottom w:val="none" w:sz="0" w:space="0" w:color="auto"/>
        <w:right w:val="none" w:sz="0" w:space="0" w:color="auto"/>
      </w:divBdr>
    </w:div>
    <w:div w:id="418328695">
      <w:bodyDiv w:val="1"/>
      <w:marLeft w:val="0"/>
      <w:marRight w:val="0"/>
      <w:marTop w:val="0"/>
      <w:marBottom w:val="0"/>
      <w:divBdr>
        <w:top w:val="none" w:sz="0" w:space="0" w:color="auto"/>
        <w:left w:val="none" w:sz="0" w:space="0" w:color="auto"/>
        <w:bottom w:val="none" w:sz="0" w:space="0" w:color="auto"/>
        <w:right w:val="none" w:sz="0" w:space="0" w:color="auto"/>
      </w:divBdr>
    </w:div>
    <w:div w:id="420374276">
      <w:bodyDiv w:val="1"/>
      <w:marLeft w:val="0"/>
      <w:marRight w:val="0"/>
      <w:marTop w:val="0"/>
      <w:marBottom w:val="0"/>
      <w:divBdr>
        <w:top w:val="none" w:sz="0" w:space="0" w:color="auto"/>
        <w:left w:val="none" w:sz="0" w:space="0" w:color="auto"/>
        <w:bottom w:val="none" w:sz="0" w:space="0" w:color="auto"/>
        <w:right w:val="none" w:sz="0" w:space="0" w:color="auto"/>
      </w:divBdr>
    </w:div>
    <w:div w:id="437413150">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9519623">
      <w:bodyDiv w:val="1"/>
      <w:marLeft w:val="0"/>
      <w:marRight w:val="0"/>
      <w:marTop w:val="0"/>
      <w:marBottom w:val="0"/>
      <w:divBdr>
        <w:top w:val="none" w:sz="0" w:space="0" w:color="auto"/>
        <w:left w:val="none" w:sz="0" w:space="0" w:color="auto"/>
        <w:bottom w:val="none" w:sz="0" w:space="0" w:color="auto"/>
        <w:right w:val="none" w:sz="0" w:space="0" w:color="auto"/>
      </w:divBdr>
    </w:div>
    <w:div w:id="459736768">
      <w:bodyDiv w:val="1"/>
      <w:marLeft w:val="0"/>
      <w:marRight w:val="0"/>
      <w:marTop w:val="0"/>
      <w:marBottom w:val="0"/>
      <w:divBdr>
        <w:top w:val="none" w:sz="0" w:space="0" w:color="auto"/>
        <w:left w:val="none" w:sz="0" w:space="0" w:color="auto"/>
        <w:bottom w:val="none" w:sz="0" w:space="0" w:color="auto"/>
        <w:right w:val="none" w:sz="0" w:space="0" w:color="auto"/>
      </w:divBdr>
    </w:div>
    <w:div w:id="474105355">
      <w:bodyDiv w:val="1"/>
      <w:marLeft w:val="0"/>
      <w:marRight w:val="0"/>
      <w:marTop w:val="0"/>
      <w:marBottom w:val="0"/>
      <w:divBdr>
        <w:top w:val="none" w:sz="0" w:space="0" w:color="auto"/>
        <w:left w:val="none" w:sz="0" w:space="0" w:color="auto"/>
        <w:bottom w:val="none" w:sz="0" w:space="0" w:color="auto"/>
        <w:right w:val="none" w:sz="0" w:space="0" w:color="auto"/>
      </w:divBdr>
    </w:div>
    <w:div w:id="477767686">
      <w:bodyDiv w:val="1"/>
      <w:marLeft w:val="0"/>
      <w:marRight w:val="0"/>
      <w:marTop w:val="0"/>
      <w:marBottom w:val="0"/>
      <w:divBdr>
        <w:top w:val="none" w:sz="0" w:space="0" w:color="auto"/>
        <w:left w:val="none" w:sz="0" w:space="0" w:color="auto"/>
        <w:bottom w:val="none" w:sz="0" w:space="0" w:color="auto"/>
        <w:right w:val="none" w:sz="0" w:space="0" w:color="auto"/>
      </w:divBdr>
    </w:div>
    <w:div w:id="496186485">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24682550">
      <w:bodyDiv w:val="1"/>
      <w:marLeft w:val="0"/>
      <w:marRight w:val="0"/>
      <w:marTop w:val="0"/>
      <w:marBottom w:val="0"/>
      <w:divBdr>
        <w:top w:val="none" w:sz="0" w:space="0" w:color="auto"/>
        <w:left w:val="none" w:sz="0" w:space="0" w:color="auto"/>
        <w:bottom w:val="none" w:sz="0" w:space="0" w:color="auto"/>
        <w:right w:val="none" w:sz="0" w:space="0" w:color="auto"/>
      </w:divBdr>
    </w:div>
    <w:div w:id="529951082">
      <w:bodyDiv w:val="1"/>
      <w:marLeft w:val="0"/>
      <w:marRight w:val="0"/>
      <w:marTop w:val="0"/>
      <w:marBottom w:val="0"/>
      <w:divBdr>
        <w:top w:val="none" w:sz="0" w:space="0" w:color="auto"/>
        <w:left w:val="none" w:sz="0" w:space="0" w:color="auto"/>
        <w:bottom w:val="none" w:sz="0" w:space="0" w:color="auto"/>
        <w:right w:val="none" w:sz="0" w:space="0" w:color="auto"/>
      </w:divBdr>
    </w:div>
    <w:div w:id="546840987">
      <w:bodyDiv w:val="1"/>
      <w:marLeft w:val="0"/>
      <w:marRight w:val="0"/>
      <w:marTop w:val="0"/>
      <w:marBottom w:val="0"/>
      <w:divBdr>
        <w:top w:val="none" w:sz="0" w:space="0" w:color="auto"/>
        <w:left w:val="none" w:sz="0" w:space="0" w:color="auto"/>
        <w:bottom w:val="none" w:sz="0" w:space="0" w:color="auto"/>
        <w:right w:val="none" w:sz="0" w:space="0" w:color="auto"/>
      </w:divBdr>
    </w:div>
    <w:div w:id="547423250">
      <w:bodyDiv w:val="1"/>
      <w:marLeft w:val="0"/>
      <w:marRight w:val="0"/>
      <w:marTop w:val="0"/>
      <w:marBottom w:val="0"/>
      <w:divBdr>
        <w:top w:val="none" w:sz="0" w:space="0" w:color="auto"/>
        <w:left w:val="none" w:sz="0" w:space="0" w:color="auto"/>
        <w:bottom w:val="none" w:sz="0" w:space="0" w:color="auto"/>
        <w:right w:val="none" w:sz="0" w:space="0" w:color="auto"/>
      </w:divBdr>
    </w:div>
    <w:div w:id="558516617">
      <w:bodyDiv w:val="1"/>
      <w:marLeft w:val="0"/>
      <w:marRight w:val="0"/>
      <w:marTop w:val="0"/>
      <w:marBottom w:val="0"/>
      <w:divBdr>
        <w:top w:val="none" w:sz="0" w:space="0" w:color="auto"/>
        <w:left w:val="none" w:sz="0" w:space="0" w:color="auto"/>
        <w:bottom w:val="none" w:sz="0" w:space="0" w:color="auto"/>
        <w:right w:val="none" w:sz="0" w:space="0" w:color="auto"/>
      </w:divBdr>
    </w:div>
    <w:div w:id="560293166">
      <w:bodyDiv w:val="1"/>
      <w:marLeft w:val="0"/>
      <w:marRight w:val="0"/>
      <w:marTop w:val="0"/>
      <w:marBottom w:val="0"/>
      <w:divBdr>
        <w:top w:val="none" w:sz="0" w:space="0" w:color="auto"/>
        <w:left w:val="none" w:sz="0" w:space="0" w:color="auto"/>
        <w:bottom w:val="none" w:sz="0" w:space="0" w:color="auto"/>
        <w:right w:val="none" w:sz="0" w:space="0" w:color="auto"/>
      </w:divBdr>
    </w:div>
    <w:div w:id="562788188">
      <w:bodyDiv w:val="1"/>
      <w:marLeft w:val="0"/>
      <w:marRight w:val="0"/>
      <w:marTop w:val="0"/>
      <w:marBottom w:val="0"/>
      <w:divBdr>
        <w:top w:val="none" w:sz="0" w:space="0" w:color="auto"/>
        <w:left w:val="none" w:sz="0" w:space="0" w:color="auto"/>
        <w:bottom w:val="none" w:sz="0" w:space="0" w:color="auto"/>
        <w:right w:val="none" w:sz="0" w:space="0" w:color="auto"/>
      </w:divBdr>
    </w:div>
    <w:div w:id="579825140">
      <w:bodyDiv w:val="1"/>
      <w:marLeft w:val="0"/>
      <w:marRight w:val="0"/>
      <w:marTop w:val="0"/>
      <w:marBottom w:val="0"/>
      <w:divBdr>
        <w:top w:val="none" w:sz="0" w:space="0" w:color="auto"/>
        <w:left w:val="none" w:sz="0" w:space="0" w:color="auto"/>
        <w:bottom w:val="none" w:sz="0" w:space="0" w:color="auto"/>
        <w:right w:val="none" w:sz="0" w:space="0" w:color="auto"/>
      </w:divBdr>
    </w:div>
    <w:div w:id="617369413">
      <w:bodyDiv w:val="1"/>
      <w:marLeft w:val="0"/>
      <w:marRight w:val="0"/>
      <w:marTop w:val="0"/>
      <w:marBottom w:val="0"/>
      <w:divBdr>
        <w:top w:val="none" w:sz="0" w:space="0" w:color="auto"/>
        <w:left w:val="none" w:sz="0" w:space="0" w:color="auto"/>
        <w:bottom w:val="none" w:sz="0" w:space="0" w:color="auto"/>
        <w:right w:val="none" w:sz="0" w:space="0" w:color="auto"/>
      </w:divBdr>
    </w:div>
    <w:div w:id="649676179">
      <w:bodyDiv w:val="1"/>
      <w:marLeft w:val="0"/>
      <w:marRight w:val="0"/>
      <w:marTop w:val="0"/>
      <w:marBottom w:val="0"/>
      <w:divBdr>
        <w:top w:val="none" w:sz="0" w:space="0" w:color="auto"/>
        <w:left w:val="none" w:sz="0" w:space="0" w:color="auto"/>
        <w:bottom w:val="none" w:sz="0" w:space="0" w:color="auto"/>
        <w:right w:val="none" w:sz="0" w:space="0" w:color="auto"/>
      </w:divBdr>
    </w:div>
    <w:div w:id="687292739">
      <w:bodyDiv w:val="1"/>
      <w:marLeft w:val="0"/>
      <w:marRight w:val="0"/>
      <w:marTop w:val="0"/>
      <w:marBottom w:val="0"/>
      <w:divBdr>
        <w:top w:val="none" w:sz="0" w:space="0" w:color="auto"/>
        <w:left w:val="none" w:sz="0" w:space="0" w:color="auto"/>
        <w:bottom w:val="none" w:sz="0" w:space="0" w:color="auto"/>
        <w:right w:val="none" w:sz="0" w:space="0" w:color="auto"/>
      </w:divBdr>
    </w:div>
    <w:div w:id="698243275">
      <w:bodyDiv w:val="1"/>
      <w:marLeft w:val="0"/>
      <w:marRight w:val="0"/>
      <w:marTop w:val="0"/>
      <w:marBottom w:val="0"/>
      <w:divBdr>
        <w:top w:val="none" w:sz="0" w:space="0" w:color="auto"/>
        <w:left w:val="none" w:sz="0" w:space="0" w:color="auto"/>
        <w:bottom w:val="none" w:sz="0" w:space="0" w:color="auto"/>
        <w:right w:val="none" w:sz="0" w:space="0" w:color="auto"/>
      </w:divBdr>
    </w:div>
    <w:div w:id="708191230">
      <w:bodyDiv w:val="1"/>
      <w:marLeft w:val="0"/>
      <w:marRight w:val="0"/>
      <w:marTop w:val="0"/>
      <w:marBottom w:val="0"/>
      <w:divBdr>
        <w:top w:val="none" w:sz="0" w:space="0" w:color="auto"/>
        <w:left w:val="none" w:sz="0" w:space="0" w:color="auto"/>
        <w:bottom w:val="none" w:sz="0" w:space="0" w:color="auto"/>
        <w:right w:val="none" w:sz="0" w:space="0" w:color="auto"/>
      </w:divBdr>
    </w:div>
    <w:div w:id="722018617">
      <w:bodyDiv w:val="1"/>
      <w:marLeft w:val="0"/>
      <w:marRight w:val="0"/>
      <w:marTop w:val="0"/>
      <w:marBottom w:val="0"/>
      <w:divBdr>
        <w:top w:val="none" w:sz="0" w:space="0" w:color="auto"/>
        <w:left w:val="none" w:sz="0" w:space="0" w:color="auto"/>
        <w:bottom w:val="none" w:sz="0" w:space="0" w:color="auto"/>
        <w:right w:val="none" w:sz="0" w:space="0" w:color="auto"/>
      </w:divBdr>
    </w:div>
    <w:div w:id="739015367">
      <w:bodyDiv w:val="1"/>
      <w:marLeft w:val="0"/>
      <w:marRight w:val="0"/>
      <w:marTop w:val="0"/>
      <w:marBottom w:val="0"/>
      <w:divBdr>
        <w:top w:val="none" w:sz="0" w:space="0" w:color="auto"/>
        <w:left w:val="none" w:sz="0" w:space="0" w:color="auto"/>
        <w:bottom w:val="none" w:sz="0" w:space="0" w:color="auto"/>
        <w:right w:val="none" w:sz="0" w:space="0" w:color="auto"/>
      </w:divBdr>
    </w:div>
    <w:div w:id="769274233">
      <w:bodyDiv w:val="1"/>
      <w:marLeft w:val="0"/>
      <w:marRight w:val="0"/>
      <w:marTop w:val="0"/>
      <w:marBottom w:val="0"/>
      <w:divBdr>
        <w:top w:val="none" w:sz="0" w:space="0" w:color="auto"/>
        <w:left w:val="none" w:sz="0" w:space="0" w:color="auto"/>
        <w:bottom w:val="none" w:sz="0" w:space="0" w:color="auto"/>
        <w:right w:val="none" w:sz="0" w:space="0" w:color="auto"/>
      </w:divBdr>
    </w:div>
    <w:div w:id="769542082">
      <w:bodyDiv w:val="1"/>
      <w:marLeft w:val="0"/>
      <w:marRight w:val="0"/>
      <w:marTop w:val="0"/>
      <w:marBottom w:val="0"/>
      <w:divBdr>
        <w:top w:val="none" w:sz="0" w:space="0" w:color="auto"/>
        <w:left w:val="none" w:sz="0" w:space="0" w:color="auto"/>
        <w:bottom w:val="none" w:sz="0" w:space="0" w:color="auto"/>
        <w:right w:val="none" w:sz="0" w:space="0" w:color="auto"/>
      </w:divBdr>
    </w:div>
    <w:div w:id="795367494">
      <w:bodyDiv w:val="1"/>
      <w:marLeft w:val="0"/>
      <w:marRight w:val="0"/>
      <w:marTop w:val="0"/>
      <w:marBottom w:val="0"/>
      <w:divBdr>
        <w:top w:val="none" w:sz="0" w:space="0" w:color="auto"/>
        <w:left w:val="none" w:sz="0" w:space="0" w:color="auto"/>
        <w:bottom w:val="none" w:sz="0" w:space="0" w:color="auto"/>
        <w:right w:val="none" w:sz="0" w:space="0" w:color="auto"/>
      </w:divBdr>
    </w:div>
    <w:div w:id="811797981">
      <w:bodyDiv w:val="1"/>
      <w:marLeft w:val="0"/>
      <w:marRight w:val="0"/>
      <w:marTop w:val="0"/>
      <w:marBottom w:val="0"/>
      <w:divBdr>
        <w:top w:val="none" w:sz="0" w:space="0" w:color="auto"/>
        <w:left w:val="none" w:sz="0" w:space="0" w:color="auto"/>
        <w:bottom w:val="none" w:sz="0" w:space="0" w:color="auto"/>
        <w:right w:val="none" w:sz="0" w:space="0" w:color="auto"/>
      </w:divBdr>
    </w:div>
    <w:div w:id="822041789">
      <w:bodyDiv w:val="1"/>
      <w:marLeft w:val="0"/>
      <w:marRight w:val="0"/>
      <w:marTop w:val="0"/>
      <w:marBottom w:val="0"/>
      <w:divBdr>
        <w:top w:val="none" w:sz="0" w:space="0" w:color="auto"/>
        <w:left w:val="none" w:sz="0" w:space="0" w:color="auto"/>
        <w:bottom w:val="none" w:sz="0" w:space="0" w:color="auto"/>
        <w:right w:val="none" w:sz="0" w:space="0" w:color="auto"/>
      </w:divBdr>
    </w:div>
    <w:div w:id="824204214">
      <w:bodyDiv w:val="1"/>
      <w:marLeft w:val="0"/>
      <w:marRight w:val="0"/>
      <w:marTop w:val="0"/>
      <w:marBottom w:val="0"/>
      <w:divBdr>
        <w:top w:val="none" w:sz="0" w:space="0" w:color="auto"/>
        <w:left w:val="none" w:sz="0" w:space="0" w:color="auto"/>
        <w:bottom w:val="none" w:sz="0" w:space="0" w:color="auto"/>
        <w:right w:val="none" w:sz="0" w:space="0" w:color="auto"/>
      </w:divBdr>
    </w:div>
    <w:div w:id="828330910">
      <w:bodyDiv w:val="1"/>
      <w:marLeft w:val="0"/>
      <w:marRight w:val="0"/>
      <w:marTop w:val="0"/>
      <w:marBottom w:val="0"/>
      <w:divBdr>
        <w:top w:val="none" w:sz="0" w:space="0" w:color="auto"/>
        <w:left w:val="none" w:sz="0" w:space="0" w:color="auto"/>
        <w:bottom w:val="none" w:sz="0" w:space="0" w:color="auto"/>
        <w:right w:val="none" w:sz="0" w:space="0" w:color="auto"/>
      </w:divBdr>
    </w:div>
    <w:div w:id="840504774">
      <w:bodyDiv w:val="1"/>
      <w:marLeft w:val="0"/>
      <w:marRight w:val="0"/>
      <w:marTop w:val="0"/>
      <w:marBottom w:val="0"/>
      <w:divBdr>
        <w:top w:val="none" w:sz="0" w:space="0" w:color="auto"/>
        <w:left w:val="none" w:sz="0" w:space="0" w:color="auto"/>
        <w:bottom w:val="none" w:sz="0" w:space="0" w:color="auto"/>
        <w:right w:val="none" w:sz="0" w:space="0" w:color="auto"/>
      </w:divBdr>
      <w:divsChild>
        <w:div w:id="1262880703">
          <w:marLeft w:val="1267"/>
          <w:marRight w:val="0"/>
          <w:marTop w:val="0"/>
          <w:marBottom w:val="0"/>
          <w:divBdr>
            <w:top w:val="none" w:sz="0" w:space="0" w:color="auto"/>
            <w:left w:val="none" w:sz="0" w:space="0" w:color="auto"/>
            <w:bottom w:val="none" w:sz="0" w:space="0" w:color="auto"/>
            <w:right w:val="none" w:sz="0" w:space="0" w:color="auto"/>
          </w:divBdr>
        </w:div>
      </w:divsChild>
    </w:div>
    <w:div w:id="862062318">
      <w:bodyDiv w:val="1"/>
      <w:marLeft w:val="0"/>
      <w:marRight w:val="0"/>
      <w:marTop w:val="0"/>
      <w:marBottom w:val="0"/>
      <w:divBdr>
        <w:top w:val="none" w:sz="0" w:space="0" w:color="auto"/>
        <w:left w:val="none" w:sz="0" w:space="0" w:color="auto"/>
        <w:bottom w:val="none" w:sz="0" w:space="0" w:color="auto"/>
        <w:right w:val="none" w:sz="0" w:space="0" w:color="auto"/>
      </w:divBdr>
    </w:div>
    <w:div w:id="873467946">
      <w:bodyDiv w:val="1"/>
      <w:marLeft w:val="0"/>
      <w:marRight w:val="0"/>
      <w:marTop w:val="0"/>
      <w:marBottom w:val="0"/>
      <w:divBdr>
        <w:top w:val="none" w:sz="0" w:space="0" w:color="auto"/>
        <w:left w:val="none" w:sz="0" w:space="0" w:color="auto"/>
        <w:bottom w:val="none" w:sz="0" w:space="0" w:color="auto"/>
        <w:right w:val="none" w:sz="0" w:space="0" w:color="auto"/>
      </w:divBdr>
    </w:div>
    <w:div w:id="878785150">
      <w:bodyDiv w:val="1"/>
      <w:marLeft w:val="0"/>
      <w:marRight w:val="0"/>
      <w:marTop w:val="0"/>
      <w:marBottom w:val="0"/>
      <w:divBdr>
        <w:top w:val="none" w:sz="0" w:space="0" w:color="auto"/>
        <w:left w:val="none" w:sz="0" w:space="0" w:color="auto"/>
        <w:bottom w:val="none" w:sz="0" w:space="0" w:color="auto"/>
        <w:right w:val="none" w:sz="0" w:space="0" w:color="auto"/>
      </w:divBdr>
    </w:div>
    <w:div w:id="881402944">
      <w:bodyDiv w:val="1"/>
      <w:marLeft w:val="0"/>
      <w:marRight w:val="0"/>
      <w:marTop w:val="0"/>
      <w:marBottom w:val="0"/>
      <w:divBdr>
        <w:top w:val="none" w:sz="0" w:space="0" w:color="auto"/>
        <w:left w:val="none" w:sz="0" w:space="0" w:color="auto"/>
        <w:bottom w:val="none" w:sz="0" w:space="0" w:color="auto"/>
        <w:right w:val="none" w:sz="0" w:space="0" w:color="auto"/>
      </w:divBdr>
    </w:div>
    <w:div w:id="888102846">
      <w:bodyDiv w:val="1"/>
      <w:marLeft w:val="0"/>
      <w:marRight w:val="0"/>
      <w:marTop w:val="0"/>
      <w:marBottom w:val="0"/>
      <w:divBdr>
        <w:top w:val="none" w:sz="0" w:space="0" w:color="auto"/>
        <w:left w:val="none" w:sz="0" w:space="0" w:color="auto"/>
        <w:bottom w:val="none" w:sz="0" w:space="0" w:color="auto"/>
        <w:right w:val="none" w:sz="0" w:space="0" w:color="auto"/>
      </w:divBdr>
    </w:div>
    <w:div w:id="995256664">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44208629">
      <w:bodyDiv w:val="1"/>
      <w:marLeft w:val="0"/>
      <w:marRight w:val="0"/>
      <w:marTop w:val="0"/>
      <w:marBottom w:val="0"/>
      <w:divBdr>
        <w:top w:val="none" w:sz="0" w:space="0" w:color="auto"/>
        <w:left w:val="none" w:sz="0" w:space="0" w:color="auto"/>
        <w:bottom w:val="none" w:sz="0" w:space="0" w:color="auto"/>
        <w:right w:val="none" w:sz="0" w:space="0" w:color="auto"/>
      </w:divBdr>
      <w:divsChild>
        <w:div w:id="2096703315">
          <w:marLeft w:val="274"/>
          <w:marRight w:val="0"/>
          <w:marTop w:val="0"/>
          <w:marBottom w:val="0"/>
          <w:divBdr>
            <w:top w:val="none" w:sz="0" w:space="0" w:color="auto"/>
            <w:left w:val="none" w:sz="0" w:space="0" w:color="auto"/>
            <w:bottom w:val="none" w:sz="0" w:space="0" w:color="auto"/>
            <w:right w:val="none" w:sz="0" w:space="0" w:color="auto"/>
          </w:divBdr>
        </w:div>
      </w:divsChild>
    </w:div>
    <w:div w:id="1062365542">
      <w:bodyDiv w:val="1"/>
      <w:marLeft w:val="0"/>
      <w:marRight w:val="0"/>
      <w:marTop w:val="0"/>
      <w:marBottom w:val="0"/>
      <w:divBdr>
        <w:top w:val="none" w:sz="0" w:space="0" w:color="auto"/>
        <w:left w:val="none" w:sz="0" w:space="0" w:color="auto"/>
        <w:bottom w:val="none" w:sz="0" w:space="0" w:color="auto"/>
        <w:right w:val="none" w:sz="0" w:space="0" w:color="auto"/>
      </w:divBdr>
    </w:div>
    <w:div w:id="1066075330">
      <w:bodyDiv w:val="1"/>
      <w:marLeft w:val="0"/>
      <w:marRight w:val="0"/>
      <w:marTop w:val="0"/>
      <w:marBottom w:val="0"/>
      <w:divBdr>
        <w:top w:val="none" w:sz="0" w:space="0" w:color="auto"/>
        <w:left w:val="none" w:sz="0" w:space="0" w:color="auto"/>
        <w:bottom w:val="none" w:sz="0" w:space="0" w:color="auto"/>
        <w:right w:val="none" w:sz="0" w:space="0" w:color="auto"/>
      </w:divBdr>
    </w:div>
    <w:div w:id="1076635696">
      <w:bodyDiv w:val="1"/>
      <w:marLeft w:val="0"/>
      <w:marRight w:val="0"/>
      <w:marTop w:val="0"/>
      <w:marBottom w:val="0"/>
      <w:divBdr>
        <w:top w:val="none" w:sz="0" w:space="0" w:color="auto"/>
        <w:left w:val="none" w:sz="0" w:space="0" w:color="auto"/>
        <w:bottom w:val="none" w:sz="0" w:space="0" w:color="auto"/>
        <w:right w:val="none" w:sz="0" w:space="0" w:color="auto"/>
      </w:divBdr>
    </w:div>
    <w:div w:id="1132211175">
      <w:bodyDiv w:val="1"/>
      <w:marLeft w:val="0"/>
      <w:marRight w:val="0"/>
      <w:marTop w:val="0"/>
      <w:marBottom w:val="0"/>
      <w:divBdr>
        <w:top w:val="none" w:sz="0" w:space="0" w:color="auto"/>
        <w:left w:val="none" w:sz="0" w:space="0" w:color="auto"/>
        <w:bottom w:val="none" w:sz="0" w:space="0" w:color="auto"/>
        <w:right w:val="none" w:sz="0" w:space="0" w:color="auto"/>
      </w:divBdr>
    </w:div>
    <w:div w:id="1166238400">
      <w:bodyDiv w:val="1"/>
      <w:marLeft w:val="0"/>
      <w:marRight w:val="0"/>
      <w:marTop w:val="0"/>
      <w:marBottom w:val="0"/>
      <w:divBdr>
        <w:top w:val="none" w:sz="0" w:space="0" w:color="auto"/>
        <w:left w:val="none" w:sz="0" w:space="0" w:color="auto"/>
        <w:bottom w:val="none" w:sz="0" w:space="0" w:color="auto"/>
        <w:right w:val="none" w:sz="0" w:space="0" w:color="auto"/>
      </w:divBdr>
    </w:div>
    <w:div w:id="1214343677">
      <w:bodyDiv w:val="1"/>
      <w:marLeft w:val="0"/>
      <w:marRight w:val="0"/>
      <w:marTop w:val="0"/>
      <w:marBottom w:val="0"/>
      <w:divBdr>
        <w:top w:val="none" w:sz="0" w:space="0" w:color="auto"/>
        <w:left w:val="none" w:sz="0" w:space="0" w:color="auto"/>
        <w:bottom w:val="none" w:sz="0" w:space="0" w:color="auto"/>
        <w:right w:val="none" w:sz="0" w:space="0" w:color="auto"/>
      </w:divBdr>
    </w:div>
    <w:div w:id="1225483730">
      <w:bodyDiv w:val="1"/>
      <w:marLeft w:val="0"/>
      <w:marRight w:val="0"/>
      <w:marTop w:val="0"/>
      <w:marBottom w:val="0"/>
      <w:divBdr>
        <w:top w:val="none" w:sz="0" w:space="0" w:color="auto"/>
        <w:left w:val="none" w:sz="0" w:space="0" w:color="auto"/>
        <w:bottom w:val="none" w:sz="0" w:space="0" w:color="auto"/>
        <w:right w:val="none" w:sz="0" w:space="0" w:color="auto"/>
      </w:divBdr>
    </w:div>
    <w:div w:id="1257129945">
      <w:bodyDiv w:val="1"/>
      <w:marLeft w:val="0"/>
      <w:marRight w:val="0"/>
      <w:marTop w:val="0"/>
      <w:marBottom w:val="0"/>
      <w:divBdr>
        <w:top w:val="none" w:sz="0" w:space="0" w:color="auto"/>
        <w:left w:val="none" w:sz="0" w:space="0" w:color="auto"/>
        <w:bottom w:val="none" w:sz="0" w:space="0" w:color="auto"/>
        <w:right w:val="none" w:sz="0" w:space="0" w:color="auto"/>
      </w:divBdr>
    </w:div>
    <w:div w:id="1271813389">
      <w:bodyDiv w:val="1"/>
      <w:marLeft w:val="0"/>
      <w:marRight w:val="0"/>
      <w:marTop w:val="0"/>
      <w:marBottom w:val="0"/>
      <w:divBdr>
        <w:top w:val="none" w:sz="0" w:space="0" w:color="auto"/>
        <w:left w:val="none" w:sz="0" w:space="0" w:color="auto"/>
        <w:bottom w:val="none" w:sz="0" w:space="0" w:color="auto"/>
        <w:right w:val="none" w:sz="0" w:space="0" w:color="auto"/>
      </w:divBdr>
    </w:div>
    <w:div w:id="1303076495">
      <w:bodyDiv w:val="1"/>
      <w:marLeft w:val="0"/>
      <w:marRight w:val="0"/>
      <w:marTop w:val="0"/>
      <w:marBottom w:val="0"/>
      <w:divBdr>
        <w:top w:val="none" w:sz="0" w:space="0" w:color="auto"/>
        <w:left w:val="none" w:sz="0" w:space="0" w:color="auto"/>
        <w:bottom w:val="none" w:sz="0" w:space="0" w:color="auto"/>
        <w:right w:val="none" w:sz="0" w:space="0" w:color="auto"/>
      </w:divBdr>
    </w:div>
    <w:div w:id="1310358145">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1985476">
      <w:bodyDiv w:val="1"/>
      <w:marLeft w:val="0"/>
      <w:marRight w:val="0"/>
      <w:marTop w:val="0"/>
      <w:marBottom w:val="0"/>
      <w:divBdr>
        <w:top w:val="none" w:sz="0" w:space="0" w:color="auto"/>
        <w:left w:val="none" w:sz="0" w:space="0" w:color="auto"/>
        <w:bottom w:val="none" w:sz="0" w:space="0" w:color="auto"/>
        <w:right w:val="none" w:sz="0" w:space="0" w:color="auto"/>
      </w:divBdr>
    </w:div>
    <w:div w:id="1360358340">
      <w:bodyDiv w:val="1"/>
      <w:marLeft w:val="0"/>
      <w:marRight w:val="0"/>
      <w:marTop w:val="0"/>
      <w:marBottom w:val="0"/>
      <w:divBdr>
        <w:top w:val="none" w:sz="0" w:space="0" w:color="auto"/>
        <w:left w:val="none" w:sz="0" w:space="0" w:color="auto"/>
        <w:bottom w:val="none" w:sz="0" w:space="0" w:color="auto"/>
        <w:right w:val="none" w:sz="0" w:space="0" w:color="auto"/>
      </w:divBdr>
    </w:div>
    <w:div w:id="1366104130">
      <w:bodyDiv w:val="1"/>
      <w:marLeft w:val="0"/>
      <w:marRight w:val="0"/>
      <w:marTop w:val="0"/>
      <w:marBottom w:val="0"/>
      <w:divBdr>
        <w:top w:val="none" w:sz="0" w:space="0" w:color="auto"/>
        <w:left w:val="none" w:sz="0" w:space="0" w:color="auto"/>
        <w:bottom w:val="none" w:sz="0" w:space="0" w:color="auto"/>
        <w:right w:val="none" w:sz="0" w:space="0" w:color="auto"/>
      </w:divBdr>
    </w:div>
    <w:div w:id="1367683201">
      <w:bodyDiv w:val="1"/>
      <w:marLeft w:val="0"/>
      <w:marRight w:val="0"/>
      <w:marTop w:val="0"/>
      <w:marBottom w:val="0"/>
      <w:divBdr>
        <w:top w:val="none" w:sz="0" w:space="0" w:color="auto"/>
        <w:left w:val="none" w:sz="0" w:space="0" w:color="auto"/>
        <w:bottom w:val="none" w:sz="0" w:space="0" w:color="auto"/>
        <w:right w:val="none" w:sz="0" w:space="0" w:color="auto"/>
      </w:divBdr>
    </w:div>
    <w:div w:id="1370033273">
      <w:bodyDiv w:val="1"/>
      <w:marLeft w:val="0"/>
      <w:marRight w:val="0"/>
      <w:marTop w:val="0"/>
      <w:marBottom w:val="0"/>
      <w:divBdr>
        <w:top w:val="none" w:sz="0" w:space="0" w:color="auto"/>
        <w:left w:val="none" w:sz="0" w:space="0" w:color="auto"/>
        <w:bottom w:val="none" w:sz="0" w:space="0" w:color="auto"/>
        <w:right w:val="none" w:sz="0" w:space="0" w:color="auto"/>
      </w:divBdr>
    </w:div>
    <w:div w:id="1380544236">
      <w:bodyDiv w:val="1"/>
      <w:marLeft w:val="0"/>
      <w:marRight w:val="0"/>
      <w:marTop w:val="0"/>
      <w:marBottom w:val="0"/>
      <w:divBdr>
        <w:top w:val="none" w:sz="0" w:space="0" w:color="auto"/>
        <w:left w:val="none" w:sz="0" w:space="0" w:color="auto"/>
        <w:bottom w:val="none" w:sz="0" w:space="0" w:color="auto"/>
        <w:right w:val="none" w:sz="0" w:space="0" w:color="auto"/>
      </w:divBdr>
    </w:div>
    <w:div w:id="1389108974">
      <w:bodyDiv w:val="1"/>
      <w:marLeft w:val="0"/>
      <w:marRight w:val="0"/>
      <w:marTop w:val="0"/>
      <w:marBottom w:val="0"/>
      <w:divBdr>
        <w:top w:val="none" w:sz="0" w:space="0" w:color="auto"/>
        <w:left w:val="none" w:sz="0" w:space="0" w:color="auto"/>
        <w:bottom w:val="none" w:sz="0" w:space="0" w:color="auto"/>
        <w:right w:val="none" w:sz="0" w:space="0" w:color="auto"/>
      </w:divBdr>
    </w:div>
    <w:div w:id="1392655889">
      <w:bodyDiv w:val="1"/>
      <w:marLeft w:val="0"/>
      <w:marRight w:val="0"/>
      <w:marTop w:val="0"/>
      <w:marBottom w:val="0"/>
      <w:divBdr>
        <w:top w:val="none" w:sz="0" w:space="0" w:color="auto"/>
        <w:left w:val="none" w:sz="0" w:space="0" w:color="auto"/>
        <w:bottom w:val="none" w:sz="0" w:space="0" w:color="auto"/>
        <w:right w:val="none" w:sz="0" w:space="0" w:color="auto"/>
      </w:divBdr>
      <w:divsChild>
        <w:div w:id="884829841">
          <w:marLeft w:val="835"/>
          <w:marRight w:val="0"/>
          <w:marTop w:val="0"/>
          <w:marBottom w:val="160"/>
          <w:divBdr>
            <w:top w:val="none" w:sz="0" w:space="0" w:color="auto"/>
            <w:left w:val="none" w:sz="0" w:space="0" w:color="auto"/>
            <w:bottom w:val="none" w:sz="0" w:space="0" w:color="auto"/>
            <w:right w:val="none" w:sz="0" w:space="0" w:color="auto"/>
          </w:divBdr>
        </w:div>
      </w:divsChild>
    </w:div>
    <w:div w:id="1405956154">
      <w:bodyDiv w:val="1"/>
      <w:marLeft w:val="0"/>
      <w:marRight w:val="0"/>
      <w:marTop w:val="0"/>
      <w:marBottom w:val="0"/>
      <w:divBdr>
        <w:top w:val="none" w:sz="0" w:space="0" w:color="auto"/>
        <w:left w:val="none" w:sz="0" w:space="0" w:color="auto"/>
        <w:bottom w:val="none" w:sz="0" w:space="0" w:color="auto"/>
        <w:right w:val="none" w:sz="0" w:space="0" w:color="auto"/>
      </w:divBdr>
    </w:div>
    <w:div w:id="1453016152">
      <w:bodyDiv w:val="1"/>
      <w:marLeft w:val="0"/>
      <w:marRight w:val="0"/>
      <w:marTop w:val="0"/>
      <w:marBottom w:val="0"/>
      <w:divBdr>
        <w:top w:val="none" w:sz="0" w:space="0" w:color="auto"/>
        <w:left w:val="none" w:sz="0" w:space="0" w:color="auto"/>
        <w:bottom w:val="none" w:sz="0" w:space="0" w:color="auto"/>
        <w:right w:val="none" w:sz="0" w:space="0" w:color="auto"/>
      </w:divBdr>
    </w:div>
    <w:div w:id="1469785580">
      <w:bodyDiv w:val="1"/>
      <w:marLeft w:val="0"/>
      <w:marRight w:val="0"/>
      <w:marTop w:val="0"/>
      <w:marBottom w:val="0"/>
      <w:divBdr>
        <w:top w:val="none" w:sz="0" w:space="0" w:color="auto"/>
        <w:left w:val="none" w:sz="0" w:space="0" w:color="auto"/>
        <w:bottom w:val="none" w:sz="0" w:space="0" w:color="auto"/>
        <w:right w:val="none" w:sz="0" w:space="0" w:color="auto"/>
      </w:divBdr>
    </w:div>
    <w:div w:id="1477067574">
      <w:bodyDiv w:val="1"/>
      <w:marLeft w:val="0"/>
      <w:marRight w:val="0"/>
      <w:marTop w:val="0"/>
      <w:marBottom w:val="0"/>
      <w:divBdr>
        <w:top w:val="none" w:sz="0" w:space="0" w:color="auto"/>
        <w:left w:val="none" w:sz="0" w:space="0" w:color="auto"/>
        <w:bottom w:val="none" w:sz="0" w:space="0" w:color="auto"/>
        <w:right w:val="none" w:sz="0" w:space="0" w:color="auto"/>
      </w:divBdr>
      <w:divsChild>
        <w:div w:id="1960333280">
          <w:marLeft w:val="274"/>
          <w:marRight w:val="0"/>
          <w:marTop w:val="0"/>
          <w:marBottom w:val="0"/>
          <w:divBdr>
            <w:top w:val="none" w:sz="0" w:space="0" w:color="auto"/>
            <w:left w:val="none" w:sz="0" w:space="0" w:color="auto"/>
            <w:bottom w:val="none" w:sz="0" w:space="0" w:color="auto"/>
            <w:right w:val="none" w:sz="0" w:space="0" w:color="auto"/>
          </w:divBdr>
        </w:div>
      </w:divsChild>
    </w:div>
    <w:div w:id="1498888831">
      <w:bodyDiv w:val="1"/>
      <w:marLeft w:val="0"/>
      <w:marRight w:val="0"/>
      <w:marTop w:val="0"/>
      <w:marBottom w:val="0"/>
      <w:divBdr>
        <w:top w:val="none" w:sz="0" w:space="0" w:color="auto"/>
        <w:left w:val="none" w:sz="0" w:space="0" w:color="auto"/>
        <w:bottom w:val="none" w:sz="0" w:space="0" w:color="auto"/>
        <w:right w:val="none" w:sz="0" w:space="0" w:color="auto"/>
      </w:divBdr>
    </w:div>
    <w:div w:id="1500540950">
      <w:bodyDiv w:val="1"/>
      <w:marLeft w:val="0"/>
      <w:marRight w:val="0"/>
      <w:marTop w:val="0"/>
      <w:marBottom w:val="0"/>
      <w:divBdr>
        <w:top w:val="none" w:sz="0" w:space="0" w:color="auto"/>
        <w:left w:val="none" w:sz="0" w:space="0" w:color="auto"/>
        <w:bottom w:val="none" w:sz="0" w:space="0" w:color="auto"/>
        <w:right w:val="none" w:sz="0" w:space="0" w:color="auto"/>
      </w:divBdr>
    </w:div>
    <w:div w:id="1524901945">
      <w:bodyDiv w:val="1"/>
      <w:marLeft w:val="0"/>
      <w:marRight w:val="0"/>
      <w:marTop w:val="0"/>
      <w:marBottom w:val="0"/>
      <w:divBdr>
        <w:top w:val="none" w:sz="0" w:space="0" w:color="auto"/>
        <w:left w:val="none" w:sz="0" w:space="0" w:color="auto"/>
        <w:bottom w:val="none" w:sz="0" w:space="0" w:color="auto"/>
        <w:right w:val="none" w:sz="0" w:space="0" w:color="auto"/>
      </w:divBdr>
    </w:div>
    <w:div w:id="1525754143">
      <w:bodyDiv w:val="1"/>
      <w:marLeft w:val="0"/>
      <w:marRight w:val="0"/>
      <w:marTop w:val="0"/>
      <w:marBottom w:val="0"/>
      <w:divBdr>
        <w:top w:val="none" w:sz="0" w:space="0" w:color="auto"/>
        <w:left w:val="none" w:sz="0" w:space="0" w:color="auto"/>
        <w:bottom w:val="none" w:sz="0" w:space="0" w:color="auto"/>
        <w:right w:val="none" w:sz="0" w:space="0" w:color="auto"/>
      </w:divBdr>
    </w:div>
    <w:div w:id="1555703996">
      <w:bodyDiv w:val="1"/>
      <w:marLeft w:val="0"/>
      <w:marRight w:val="0"/>
      <w:marTop w:val="0"/>
      <w:marBottom w:val="0"/>
      <w:divBdr>
        <w:top w:val="none" w:sz="0" w:space="0" w:color="auto"/>
        <w:left w:val="none" w:sz="0" w:space="0" w:color="auto"/>
        <w:bottom w:val="none" w:sz="0" w:space="0" w:color="auto"/>
        <w:right w:val="none" w:sz="0" w:space="0" w:color="auto"/>
      </w:divBdr>
    </w:div>
    <w:div w:id="1567454691">
      <w:bodyDiv w:val="1"/>
      <w:marLeft w:val="0"/>
      <w:marRight w:val="0"/>
      <w:marTop w:val="0"/>
      <w:marBottom w:val="0"/>
      <w:divBdr>
        <w:top w:val="none" w:sz="0" w:space="0" w:color="auto"/>
        <w:left w:val="none" w:sz="0" w:space="0" w:color="auto"/>
        <w:bottom w:val="none" w:sz="0" w:space="0" w:color="auto"/>
        <w:right w:val="none" w:sz="0" w:space="0" w:color="auto"/>
      </w:divBdr>
      <w:divsChild>
        <w:div w:id="1022511779">
          <w:marLeft w:val="1267"/>
          <w:marRight w:val="0"/>
          <w:marTop w:val="0"/>
          <w:marBottom w:val="0"/>
          <w:divBdr>
            <w:top w:val="none" w:sz="0" w:space="0" w:color="auto"/>
            <w:left w:val="none" w:sz="0" w:space="0" w:color="auto"/>
            <w:bottom w:val="none" w:sz="0" w:space="0" w:color="auto"/>
            <w:right w:val="none" w:sz="0" w:space="0" w:color="auto"/>
          </w:divBdr>
        </w:div>
      </w:divsChild>
    </w:div>
    <w:div w:id="1588687048">
      <w:bodyDiv w:val="1"/>
      <w:marLeft w:val="0"/>
      <w:marRight w:val="0"/>
      <w:marTop w:val="0"/>
      <w:marBottom w:val="0"/>
      <w:divBdr>
        <w:top w:val="none" w:sz="0" w:space="0" w:color="auto"/>
        <w:left w:val="none" w:sz="0" w:space="0" w:color="auto"/>
        <w:bottom w:val="none" w:sz="0" w:space="0" w:color="auto"/>
        <w:right w:val="none" w:sz="0" w:space="0" w:color="auto"/>
      </w:divBdr>
    </w:div>
    <w:div w:id="1589727321">
      <w:bodyDiv w:val="1"/>
      <w:marLeft w:val="0"/>
      <w:marRight w:val="0"/>
      <w:marTop w:val="0"/>
      <w:marBottom w:val="0"/>
      <w:divBdr>
        <w:top w:val="none" w:sz="0" w:space="0" w:color="auto"/>
        <w:left w:val="none" w:sz="0" w:space="0" w:color="auto"/>
        <w:bottom w:val="none" w:sz="0" w:space="0" w:color="auto"/>
        <w:right w:val="none" w:sz="0" w:space="0" w:color="auto"/>
      </w:divBdr>
    </w:div>
    <w:div w:id="1602883310">
      <w:bodyDiv w:val="1"/>
      <w:marLeft w:val="0"/>
      <w:marRight w:val="0"/>
      <w:marTop w:val="0"/>
      <w:marBottom w:val="0"/>
      <w:divBdr>
        <w:top w:val="none" w:sz="0" w:space="0" w:color="auto"/>
        <w:left w:val="none" w:sz="0" w:space="0" w:color="auto"/>
        <w:bottom w:val="none" w:sz="0" w:space="0" w:color="auto"/>
        <w:right w:val="none" w:sz="0" w:space="0" w:color="auto"/>
      </w:divBdr>
    </w:div>
    <w:div w:id="1612348858">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8068367">
      <w:bodyDiv w:val="1"/>
      <w:marLeft w:val="0"/>
      <w:marRight w:val="0"/>
      <w:marTop w:val="0"/>
      <w:marBottom w:val="0"/>
      <w:divBdr>
        <w:top w:val="none" w:sz="0" w:space="0" w:color="auto"/>
        <w:left w:val="none" w:sz="0" w:space="0" w:color="auto"/>
        <w:bottom w:val="none" w:sz="0" w:space="0" w:color="auto"/>
        <w:right w:val="none" w:sz="0" w:space="0" w:color="auto"/>
      </w:divBdr>
    </w:div>
    <w:div w:id="1678726262">
      <w:bodyDiv w:val="1"/>
      <w:marLeft w:val="0"/>
      <w:marRight w:val="0"/>
      <w:marTop w:val="0"/>
      <w:marBottom w:val="0"/>
      <w:divBdr>
        <w:top w:val="none" w:sz="0" w:space="0" w:color="auto"/>
        <w:left w:val="none" w:sz="0" w:space="0" w:color="auto"/>
        <w:bottom w:val="none" w:sz="0" w:space="0" w:color="auto"/>
        <w:right w:val="none" w:sz="0" w:space="0" w:color="auto"/>
      </w:divBdr>
      <w:divsChild>
        <w:div w:id="2067414707">
          <w:marLeft w:val="274"/>
          <w:marRight w:val="0"/>
          <w:marTop w:val="0"/>
          <w:marBottom w:val="0"/>
          <w:divBdr>
            <w:top w:val="none" w:sz="0" w:space="0" w:color="auto"/>
            <w:left w:val="none" w:sz="0" w:space="0" w:color="auto"/>
            <w:bottom w:val="none" w:sz="0" w:space="0" w:color="auto"/>
            <w:right w:val="none" w:sz="0" w:space="0" w:color="auto"/>
          </w:divBdr>
        </w:div>
      </w:divsChild>
    </w:div>
    <w:div w:id="1698702344">
      <w:bodyDiv w:val="1"/>
      <w:marLeft w:val="0"/>
      <w:marRight w:val="0"/>
      <w:marTop w:val="0"/>
      <w:marBottom w:val="0"/>
      <w:divBdr>
        <w:top w:val="none" w:sz="0" w:space="0" w:color="auto"/>
        <w:left w:val="none" w:sz="0" w:space="0" w:color="auto"/>
        <w:bottom w:val="none" w:sz="0" w:space="0" w:color="auto"/>
        <w:right w:val="none" w:sz="0" w:space="0" w:color="auto"/>
      </w:divBdr>
    </w:div>
    <w:div w:id="1706323124">
      <w:bodyDiv w:val="1"/>
      <w:marLeft w:val="0"/>
      <w:marRight w:val="0"/>
      <w:marTop w:val="0"/>
      <w:marBottom w:val="0"/>
      <w:divBdr>
        <w:top w:val="none" w:sz="0" w:space="0" w:color="auto"/>
        <w:left w:val="none" w:sz="0" w:space="0" w:color="auto"/>
        <w:bottom w:val="none" w:sz="0" w:space="0" w:color="auto"/>
        <w:right w:val="none" w:sz="0" w:space="0" w:color="auto"/>
      </w:divBdr>
    </w:div>
    <w:div w:id="1718165533">
      <w:bodyDiv w:val="1"/>
      <w:marLeft w:val="0"/>
      <w:marRight w:val="0"/>
      <w:marTop w:val="0"/>
      <w:marBottom w:val="0"/>
      <w:divBdr>
        <w:top w:val="none" w:sz="0" w:space="0" w:color="auto"/>
        <w:left w:val="none" w:sz="0" w:space="0" w:color="auto"/>
        <w:bottom w:val="none" w:sz="0" w:space="0" w:color="auto"/>
        <w:right w:val="none" w:sz="0" w:space="0" w:color="auto"/>
      </w:divBdr>
    </w:div>
    <w:div w:id="1733430741">
      <w:bodyDiv w:val="1"/>
      <w:marLeft w:val="0"/>
      <w:marRight w:val="0"/>
      <w:marTop w:val="0"/>
      <w:marBottom w:val="0"/>
      <w:divBdr>
        <w:top w:val="none" w:sz="0" w:space="0" w:color="auto"/>
        <w:left w:val="none" w:sz="0" w:space="0" w:color="auto"/>
        <w:bottom w:val="none" w:sz="0" w:space="0" w:color="auto"/>
        <w:right w:val="none" w:sz="0" w:space="0" w:color="auto"/>
      </w:divBdr>
      <w:divsChild>
        <w:div w:id="43332487">
          <w:marLeft w:val="446"/>
          <w:marRight w:val="0"/>
          <w:marTop w:val="0"/>
          <w:marBottom w:val="0"/>
          <w:divBdr>
            <w:top w:val="none" w:sz="0" w:space="0" w:color="auto"/>
            <w:left w:val="none" w:sz="0" w:space="0" w:color="auto"/>
            <w:bottom w:val="none" w:sz="0" w:space="0" w:color="auto"/>
            <w:right w:val="none" w:sz="0" w:space="0" w:color="auto"/>
          </w:divBdr>
        </w:div>
      </w:divsChild>
    </w:div>
    <w:div w:id="1838691036">
      <w:bodyDiv w:val="1"/>
      <w:marLeft w:val="0"/>
      <w:marRight w:val="0"/>
      <w:marTop w:val="0"/>
      <w:marBottom w:val="0"/>
      <w:divBdr>
        <w:top w:val="none" w:sz="0" w:space="0" w:color="auto"/>
        <w:left w:val="none" w:sz="0" w:space="0" w:color="auto"/>
        <w:bottom w:val="none" w:sz="0" w:space="0" w:color="auto"/>
        <w:right w:val="none" w:sz="0" w:space="0" w:color="auto"/>
      </w:divBdr>
    </w:div>
    <w:div w:id="1849712744">
      <w:bodyDiv w:val="1"/>
      <w:marLeft w:val="0"/>
      <w:marRight w:val="0"/>
      <w:marTop w:val="0"/>
      <w:marBottom w:val="0"/>
      <w:divBdr>
        <w:top w:val="none" w:sz="0" w:space="0" w:color="auto"/>
        <w:left w:val="none" w:sz="0" w:space="0" w:color="auto"/>
        <w:bottom w:val="none" w:sz="0" w:space="0" w:color="auto"/>
        <w:right w:val="none" w:sz="0" w:space="0" w:color="auto"/>
      </w:divBdr>
    </w:div>
    <w:div w:id="1860460677">
      <w:bodyDiv w:val="1"/>
      <w:marLeft w:val="0"/>
      <w:marRight w:val="0"/>
      <w:marTop w:val="0"/>
      <w:marBottom w:val="0"/>
      <w:divBdr>
        <w:top w:val="none" w:sz="0" w:space="0" w:color="auto"/>
        <w:left w:val="none" w:sz="0" w:space="0" w:color="auto"/>
        <w:bottom w:val="none" w:sz="0" w:space="0" w:color="auto"/>
        <w:right w:val="none" w:sz="0" w:space="0" w:color="auto"/>
      </w:divBdr>
    </w:div>
    <w:div w:id="1892962682">
      <w:bodyDiv w:val="1"/>
      <w:marLeft w:val="0"/>
      <w:marRight w:val="0"/>
      <w:marTop w:val="0"/>
      <w:marBottom w:val="0"/>
      <w:divBdr>
        <w:top w:val="none" w:sz="0" w:space="0" w:color="auto"/>
        <w:left w:val="none" w:sz="0" w:space="0" w:color="auto"/>
        <w:bottom w:val="none" w:sz="0" w:space="0" w:color="auto"/>
        <w:right w:val="none" w:sz="0" w:space="0" w:color="auto"/>
      </w:divBdr>
    </w:div>
    <w:div w:id="1913587521">
      <w:bodyDiv w:val="1"/>
      <w:marLeft w:val="0"/>
      <w:marRight w:val="0"/>
      <w:marTop w:val="0"/>
      <w:marBottom w:val="0"/>
      <w:divBdr>
        <w:top w:val="none" w:sz="0" w:space="0" w:color="auto"/>
        <w:left w:val="none" w:sz="0" w:space="0" w:color="auto"/>
        <w:bottom w:val="none" w:sz="0" w:space="0" w:color="auto"/>
        <w:right w:val="none" w:sz="0" w:space="0" w:color="auto"/>
      </w:divBdr>
    </w:div>
    <w:div w:id="1915121187">
      <w:bodyDiv w:val="1"/>
      <w:marLeft w:val="0"/>
      <w:marRight w:val="0"/>
      <w:marTop w:val="0"/>
      <w:marBottom w:val="0"/>
      <w:divBdr>
        <w:top w:val="none" w:sz="0" w:space="0" w:color="auto"/>
        <w:left w:val="none" w:sz="0" w:space="0" w:color="auto"/>
        <w:bottom w:val="none" w:sz="0" w:space="0" w:color="auto"/>
        <w:right w:val="none" w:sz="0" w:space="0" w:color="auto"/>
      </w:divBdr>
    </w:div>
    <w:div w:id="1965963159">
      <w:bodyDiv w:val="1"/>
      <w:marLeft w:val="0"/>
      <w:marRight w:val="0"/>
      <w:marTop w:val="0"/>
      <w:marBottom w:val="0"/>
      <w:divBdr>
        <w:top w:val="none" w:sz="0" w:space="0" w:color="auto"/>
        <w:left w:val="none" w:sz="0" w:space="0" w:color="auto"/>
        <w:bottom w:val="none" w:sz="0" w:space="0" w:color="auto"/>
        <w:right w:val="none" w:sz="0" w:space="0" w:color="auto"/>
      </w:divBdr>
    </w:div>
    <w:div w:id="1969119589">
      <w:bodyDiv w:val="1"/>
      <w:marLeft w:val="0"/>
      <w:marRight w:val="0"/>
      <w:marTop w:val="0"/>
      <w:marBottom w:val="0"/>
      <w:divBdr>
        <w:top w:val="none" w:sz="0" w:space="0" w:color="auto"/>
        <w:left w:val="none" w:sz="0" w:space="0" w:color="auto"/>
        <w:bottom w:val="none" w:sz="0" w:space="0" w:color="auto"/>
        <w:right w:val="none" w:sz="0" w:space="0" w:color="auto"/>
      </w:divBdr>
    </w:div>
    <w:div w:id="197154901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15837663">
      <w:bodyDiv w:val="1"/>
      <w:marLeft w:val="0"/>
      <w:marRight w:val="0"/>
      <w:marTop w:val="0"/>
      <w:marBottom w:val="0"/>
      <w:divBdr>
        <w:top w:val="none" w:sz="0" w:space="0" w:color="auto"/>
        <w:left w:val="none" w:sz="0" w:space="0" w:color="auto"/>
        <w:bottom w:val="none" w:sz="0" w:space="0" w:color="auto"/>
        <w:right w:val="none" w:sz="0" w:space="0" w:color="auto"/>
      </w:divBdr>
    </w:div>
    <w:div w:id="2025551721">
      <w:bodyDiv w:val="1"/>
      <w:marLeft w:val="0"/>
      <w:marRight w:val="0"/>
      <w:marTop w:val="0"/>
      <w:marBottom w:val="0"/>
      <w:divBdr>
        <w:top w:val="none" w:sz="0" w:space="0" w:color="auto"/>
        <w:left w:val="none" w:sz="0" w:space="0" w:color="auto"/>
        <w:bottom w:val="none" w:sz="0" w:space="0" w:color="auto"/>
        <w:right w:val="none" w:sz="0" w:space="0" w:color="auto"/>
      </w:divBdr>
    </w:div>
    <w:div w:id="2032992828">
      <w:bodyDiv w:val="1"/>
      <w:marLeft w:val="0"/>
      <w:marRight w:val="0"/>
      <w:marTop w:val="0"/>
      <w:marBottom w:val="0"/>
      <w:divBdr>
        <w:top w:val="none" w:sz="0" w:space="0" w:color="auto"/>
        <w:left w:val="none" w:sz="0" w:space="0" w:color="auto"/>
        <w:bottom w:val="none" w:sz="0" w:space="0" w:color="auto"/>
        <w:right w:val="none" w:sz="0" w:space="0" w:color="auto"/>
      </w:divBdr>
    </w:div>
    <w:div w:id="2071035630">
      <w:bodyDiv w:val="1"/>
      <w:marLeft w:val="0"/>
      <w:marRight w:val="0"/>
      <w:marTop w:val="0"/>
      <w:marBottom w:val="0"/>
      <w:divBdr>
        <w:top w:val="none" w:sz="0" w:space="0" w:color="auto"/>
        <w:left w:val="none" w:sz="0" w:space="0" w:color="auto"/>
        <w:bottom w:val="none" w:sz="0" w:space="0" w:color="auto"/>
        <w:right w:val="none" w:sz="0" w:space="0" w:color="auto"/>
      </w:divBdr>
    </w:div>
    <w:div w:id="2077126744">
      <w:bodyDiv w:val="1"/>
      <w:marLeft w:val="0"/>
      <w:marRight w:val="0"/>
      <w:marTop w:val="0"/>
      <w:marBottom w:val="0"/>
      <w:divBdr>
        <w:top w:val="none" w:sz="0" w:space="0" w:color="auto"/>
        <w:left w:val="none" w:sz="0" w:space="0" w:color="auto"/>
        <w:bottom w:val="none" w:sz="0" w:space="0" w:color="auto"/>
        <w:right w:val="none" w:sz="0" w:space="0" w:color="auto"/>
      </w:divBdr>
    </w:div>
    <w:div w:id="21244981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5AIRPNAIUNRU-1156379521-3917</_dlc_DocId>
    <_dlc_DocIdUrl xmlns="71c5aaf6-e6ce-465b-b873-5148d2a4c105">
      <Url>https://nokia.sharepoint.com/sites/c5g/e2earch/_layouts/15/DocIdRedir.aspx?ID=5AIRPNAIUNRU-1156379521-3917</Url>
      <Description>5AIRPNAIUNRU-1156379521-3917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33CDF7E2-7B4E-4886-8545-DB2B40CB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355D8A-55A0-4DDD-8F1B-FC23FE2823B1}">
  <ds:schemaRefs>
    <ds:schemaRef ds:uri="http://schemas.openxmlformats.org/officeDocument/2006/bibliography"/>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93FD3D59-8944-4D9C-B16B-2E95626F63C8}">
  <ds:schemaRefs>
    <ds:schemaRef ds:uri="Microsoft.SharePoint.Taxonomy.ContentTypeSync"/>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 TDoc</Template>
  <TotalTime>7468</TotalTime>
  <Pages>4</Pages>
  <Words>1387</Words>
  <Characters>7912</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
  <cp:keywords>Nokia;3GPP, RAN2, CTPClassification=CTP_NT</cp:keywords>
  <cp:lastModifiedBy>cy j</cp:lastModifiedBy>
  <cp:revision>3647</cp:revision>
  <cp:lastPrinted>2024-02-16T05:12:00Z</cp:lastPrinted>
  <dcterms:created xsi:type="dcterms:W3CDTF">2021-07-26T20:40:00Z</dcterms:created>
  <dcterms:modified xsi:type="dcterms:W3CDTF">2025-03-08T09:18:00Z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26b59d40-249f-4ebb-8c7b-16c3bc5bccc6</vt:lpwstr>
  </property>
</Properties>
</file>