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D313CB" w14:textId="647A98FE" w:rsidR="00277A2E" w:rsidRDefault="20F19E48" w:rsidP="65C22089">
      <w:pPr>
        <w:pStyle w:val="CRCoverPage"/>
        <w:tabs>
          <w:tab w:val="right" w:pos="9639"/>
        </w:tabs>
      </w:pPr>
      <w:bookmarkStart w:id="0" w:name="_Hlk141178688"/>
      <w:bookmarkEnd w:id="0"/>
      <w:r w:rsidRPr="65C22089">
        <w:rPr>
          <w:rFonts w:eastAsia="Arial" w:cs="Arial"/>
          <w:b/>
          <w:bCs/>
          <w:color w:val="000000" w:themeColor="text1"/>
          <w:sz w:val="24"/>
          <w:szCs w:val="24"/>
        </w:rPr>
        <w:t xml:space="preserve">3GPP TSG-RAN </w:t>
      </w:r>
      <w:r w:rsidR="003F59A4">
        <w:rPr>
          <w:rFonts w:eastAsia="Arial" w:cs="Arial"/>
          <w:b/>
          <w:bCs/>
          <w:color w:val="000000" w:themeColor="text1"/>
          <w:sz w:val="24"/>
          <w:szCs w:val="24"/>
        </w:rPr>
        <w:t>Plenary</w:t>
      </w:r>
      <w:r w:rsidR="003F59A4" w:rsidRPr="65C22089">
        <w:rPr>
          <w:rFonts w:eastAsia="Arial" w:cs="Arial"/>
          <w:b/>
          <w:bCs/>
          <w:color w:val="000000" w:themeColor="text1"/>
          <w:sz w:val="24"/>
          <w:szCs w:val="24"/>
        </w:rPr>
        <w:t xml:space="preserve"> </w:t>
      </w:r>
      <w:r w:rsidRPr="65C22089">
        <w:rPr>
          <w:rFonts w:eastAsia="Arial" w:cs="Arial"/>
          <w:b/>
          <w:bCs/>
          <w:color w:val="000000" w:themeColor="text1"/>
          <w:sz w:val="24"/>
          <w:szCs w:val="24"/>
        </w:rPr>
        <w:t>Meeting #</w:t>
      </w:r>
      <w:r w:rsidR="00F70DD5">
        <w:rPr>
          <w:rFonts w:eastAsia="Arial" w:cs="Arial"/>
          <w:b/>
          <w:bCs/>
          <w:color w:val="000000" w:themeColor="text1"/>
          <w:sz w:val="24"/>
          <w:szCs w:val="24"/>
        </w:rPr>
        <w:t xml:space="preserve">105                                                </w:t>
      </w:r>
      <w:r w:rsidR="008A3AAD" w:rsidRPr="008A3AAD">
        <w:rPr>
          <w:rFonts w:eastAsia="Arial" w:cs="Arial"/>
          <w:b/>
          <w:bCs/>
          <w:color w:val="000000" w:themeColor="text1"/>
          <w:sz w:val="24"/>
          <w:szCs w:val="24"/>
        </w:rPr>
        <w:t>RP-242141</w:t>
      </w:r>
    </w:p>
    <w:p w14:paraId="7F543119" w14:textId="66D24841" w:rsidR="20F19E48" w:rsidRDefault="00F70DD5" w:rsidP="65C22089">
      <w:pPr>
        <w:pStyle w:val="CRCoverPage"/>
        <w:tabs>
          <w:tab w:val="right" w:pos="9639"/>
        </w:tabs>
        <w:rPr>
          <w:rFonts w:eastAsia="Arial" w:cs="Arial"/>
          <w:color w:val="000000" w:themeColor="text1"/>
          <w:sz w:val="24"/>
          <w:szCs w:val="24"/>
        </w:rPr>
      </w:pPr>
      <w:r w:rsidRPr="00F70DD5">
        <w:rPr>
          <w:rFonts w:eastAsia="Arial" w:cs="Arial"/>
          <w:b/>
          <w:bCs/>
          <w:color w:val="000000" w:themeColor="text1"/>
          <w:sz w:val="24"/>
          <w:szCs w:val="24"/>
        </w:rPr>
        <w:t>9 Sep- 12 Sep 2024 Melbourne, Australia</w:t>
      </w:r>
      <w:r w:rsidR="20F19E48">
        <w:tab/>
      </w:r>
    </w:p>
    <w:p w14:paraId="5BEC938D" w14:textId="77777777" w:rsidR="65C22089" w:rsidRDefault="65C22089" w:rsidP="65C22089">
      <w:pPr>
        <w:widowControl w:val="0"/>
        <w:tabs>
          <w:tab w:val="center" w:pos="4536"/>
          <w:tab w:val="right" w:pos="9072"/>
        </w:tabs>
        <w:spacing w:after="0"/>
        <w:ind w:rightChars="-212" w:right="-424"/>
        <w:jc w:val="both"/>
        <w:rPr>
          <w:rFonts w:eastAsia="Times New Roman"/>
          <w:b/>
          <w:bCs/>
          <w:i/>
          <w:iCs/>
          <w:color w:val="000000" w:themeColor="text1"/>
          <w:sz w:val="24"/>
          <w:szCs w:val="24"/>
        </w:rPr>
      </w:pPr>
    </w:p>
    <w:p w14:paraId="4B4C3058" w14:textId="66B81B5A" w:rsidR="00F7758C" w:rsidRPr="00567727" w:rsidRDefault="20F19E48" w:rsidP="00F7758C">
      <w:pPr>
        <w:rPr>
          <w:rFonts w:eastAsia="Times New Roman"/>
          <w:color w:val="000000"/>
          <w:sz w:val="24"/>
          <w:szCs w:val="24"/>
          <w:lang w:val="de-DE"/>
        </w:rPr>
      </w:pPr>
      <w:r w:rsidRPr="00567727">
        <w:rPr>
          <w:rFonts w:ascii="Arial" w:eastAsia="Arial" w:hAnsi="Arial" w:cs="Arial"/>
          <w:b/>
          <w:bCs/>
          <w:color w:val="000000" w:themeColor="text1"/>
          <w:sz w:val="22"/>
          <w:szCs w:val="22"/>
          <w:lang w:val="de-DE"/>
        </w:rPr>
        <w:t xml:space="preserve">Source: </w:t>
      </w:r>
      <w:r w:rsidRPr="00567727">
        <w:rPr>
          <w:lang w:val="de-DE"/>
        </w:rPr>
        <w:tab/>
      </w:r>
      <w:r w:rsidRPr="00567727">
        <w:rPr>
          <w:rFonts w:ascii="Arial" w:eastAsia="Arial" w:hAnsi="Arial" w:cs="Arial"/>
          <w:b/>
          <w:bCs/>
          <w:color w:val="000000" w:themeColor="text1"/>
          <w:sz w:val="22"/>
          <w:szCs w:val="22"/>
          <w:lang w:val="de-DE"/>
        </w:rPr>
        <w:t>Vodafone</w:t>
      </w:r>
      <w:r w:rsidR="006F06D5" w:rsidRPr="00567727">
        <w:rPr>
          <w:rFonts w:ascii="Arial" w:eastAsia="Arial" w:hAnsi="Arial" w:cs="Arial"/>
          <w:b/>
          <w:bCs/>
          <w:color w:val="000000" w:themeColor="text1"/>
          <w:sz w:val="22"/>
          <w:szCs w:val="22"/>
          <w:lang w:val="de-DE"/>
        </w:rPr>
        <w:t xml:space="preserve">, </w:t>
      </w:r>
      <w:r w:rsidR="001D39B5" w:rsidRPr="00567727">
        <w:rPr>
          <w:rFonts w:ascii="Arial" w:eastAsia="Arial" w:hAnsi="Arial" w:cs="Arial"/>
          <w:b/>
          <w:bCs/>
          <w:color w:val="000000" w:themeColor="text1"/>
          <w:sz w:val="22"/>
          <w:szCs w:val="22"/>
          <w:lang w:val="de-DE"/>
        </w:rPr>
        <w:t>Deutsche Telekom,</w:t>
      </w:r>
      <w:r w:rsidR="005E477D" w:rsidRPr="00567727">
        <w:rPr>
          <w:rFonts w:ascii="Arial" w:eastAsia="Arial" w:hAnsi="Arial" w:cs="Arial"/>
          <w:b/>
          <w:bCs/>
          <w:color w:val="000000" w:themeColor="text1"/>
          <w:sz w:val="22"/>
          <w:szCs w:val="22"/>
          <w:lang w:val="de-DE"/>
        </w:rPr>
        <w:t xml:space="preserve"> Orange,</w:t>
      </w:r>
      <w:r w:rsidR="001D39B5" w:rsidRPr="00567727">
        <w:rPr>
          <w:rFonts w:ascii="Arial" w:eastAsia="Arial" w:hAnsi="Arial" w:cs="Arial"/>
          <w:b/>
          <w:bCs/>
          <w:color w:val="000000" w:themeColor="text1"/>
          <w:sz w:val="22"/>
          <w:szCs w:val="22"/>
          <w:lang w:val="de-DE"/>
        </w:rPr>
        <w:t xml:space="preserve"> </w:t>
      </w:r>
      <w:r w:rsidR="006F06D5" w:rsidRPr="00567727">
        <w:rPr>
          <w:rFonts w:ascii="Arial" w:eastAsia="Arial" w:hAnsi="Arial" w:cs="Arial"/>
          <w:b/>
          <w:bCs/>
          <w:color w:val="000000" w:themeColor="text1"/>
          <w:sz w:val="22"/>
          <w:szCs w:val="22"/>
          <w:lang w:val="de-DE"/>
        </w:rPr>
        <w:t xml:space="preserve">Lenovo, Google, </w:t>
      </w:r>
      <w:r w:rsidR="00F7758C" w:rsidRPr="00567727">
        <w:rPr>
          <w:rFonts w:ascii="Arial" w:eastAsia="Arial" w:hAnsi="Arial" w:cs="Arial"/>
          <w:b/>
          <w:bCs/>
          <w:color w:val="000000" w:themeColor="text1"/>
          <w:sz w:val="22"/>
          <w:szCs w:val="22"/>
          <w:lang w:val="de-DE"/>
        </w:rPr>
        <w:t>Fraunhofer IIS and Fraunhofer HHI, ETRI, CEWiT</w:t>
      </w:r>
    </w:p>
    <w:p w14:paraId="0645B697" w14:textId="4597B954" w:rsidR="20F19E48" w:rsidRDefault="20F19E48" w:rsidP="65C22089">
      <w:pPr>
        <w:rPr>
          <w:rFonts w:ascii="Arial" w:eastAsia="Arial" w:hAnsi="Arial" w:cs="Arial"/>
          <w:color w:val="000000" w:themeColor="text1"/>
          <w:sz w:val="22"/>
          <w:szCs w:val="22"/>
        </w:rPr>
      </w:pPr>
      <w:r w:rsidRPr="65C22089">
        <w:rPr>
          <w:rFonts w:ascii="Arial" w:eastAsia="Arial" w:hAnsi="Arial" w:cs="Arial"/>
          <w:b/>
          <w:bCs/>
          <w:color w:val="000000" w:themeColor="text1"/>
          <w:sz w:val="22"/>
          <w:szCs w:val="22"/>
        </w:rPr>
        <w:t xml:space="preserve">Title: </w:t>
      </w:r>
      <w:r>
        <w:tab/>
      </w:r>
      <w:r>
        <w:tab/>
      </w:r>
      <w:r w:rsidR="003F59A4">
        <w:rPr>
          <w:rFonts w:ascii="Arial" w:eastAsia="Arial" w:hAnsi="Arial" w:cs="Arial"/>
          <w:b/>
          <w:bCs/>
          <w:color w:val="000000" w:themeColor="text1"/>
          <w:sz w:val="22"/>
          <w:szCs w:val="22"/>
        </w:rPr>
        <w:t>On demand SIB</w:t>
      </w:r>
      <w:r w:rsidR="00C02905">
        <w:rPr>
          <w:rFonts w:ascii="Arial" w:eastAsia="Arial" w:hAnsi="Arial" w:cs="Arial"/>
          <w:b/>
          <w:bCs/>
          <w:color w:val="000000" w:themeColor="text1"/>
          <w:sz w:val="22"/>
          <w:szCs w:val="22"/>
        </w:rPr>
        <w:t xml:space="preserve"> 1</w:t>
      </w:r>
      <w:r w:rsidR="003F59A4">
        <w:rPr>
          <w:rFonts w:ascii="Arial" w:eastAsia="Arial" w:hAnsi="Arial" w:cs="Arial"/>
          <w:b/>
          <w:bCs/>
          <w:color w:val="000000" w:themeColor="text1"/>
          <w:sz w:val="22"/>
          <w:szCs w:val="22"/>
        </w:rPr>
        <w:t xml:space="preserve"> and </w:t>
      </w:r>
      <w:r w:rsidR="007A65A0">
        <w:rPr>
          <w:rFonts w:ascii="Arial" w:eastAsia="Arial" w:hAnsi="Arial" w:cs="Arial"/>
          <w:b/>
          <w:bCs/>
          <w:color w:val="000000" w:themeColor="text1"/>
          <w:sz w:val="22"/>
          <w:szCs w:val="22"/>
        </w:rPr>
        <w:t xml:space="preserve">the need for </w:t>
      </w:r>
      <w:r w:rsidR="003F59A4">
        <w:rPr>
          <w:rFonts w:ascii="Arial" w:eastAsia="Arial" w:hAnsi="Arial" w:cs="Arial"/>
          <w:b/>
          <w:bCs/>
          <w:color w:val="000000" w:themeColor="text1"/>
          <w:sz w:val="22"/>
          <w:szCs w:val="22"/>
        </w:rPr>
        <w:t>case 1</w:t>
      </w:r>
      <w:r w:rsidR="007A65A0">
        <w:rPr>
          <w:rFonts w:ascii="Arial" w:eastAsia="Arial" w:hAnsi="Arial" w:cs="Arial"/>
          <w:b/>
          <w:bCs/>
          <w:color w:val="000000" w:themeColor="text1"/>
          <w:sz w:val="22"/>
          <w:szCs w:val="22"/>
        </w:rPr>
        <w:t xml:space="preserve"> for multi-vendor RAN</w:t>
      </w:r>
    </w:p>
    <w:p w14:paraId="3B7A64B2" w14:textId="77777777" w:rsidR="20F19E48" w:rsidRDefault="20F19E48" w:rsidP="65C22089">
      <w:pPr>
        <w:rPr>
          <w:rFonts w:ascii="Arial" w:eastAsia="Arial" w:hAnsi="Arial" w:cs="Arial"/>
          <w:color w:val="000000" w:themeColor="text1"/>
          <w:sz w:val="22"/>
          <w:szCs w:val="22"/>
        </w:rPr>
      </w:pPr>
      <w:r w:rsidRPr="65C22089">
        <w:rPr>
          <w:rFonts w:ascii="Arial" w:eastAsia="Arial" w:hAnsi="Arial" w:cs="Arial"/>
          <w:b/>
          <w:bCs/>
          <w:color w:val="000000" w:themeColor="text1"/>
          <w:sz w:val="22"/>
          <w:szCs w:val="22"/>
        </w:rPr>
        <w:t>Document for: Decision</w:t>
      </w:r>
    </w:p>
    <w:p w14:paraId="6175D016" w14:textId="7B786AF8" w:rsidR="20F19E48" w:rsidRDefault="20F19E48" w:rsidP="65C22089">
      <w:pPr>
        <w:pBdr>
          <w:bottom w:val="single" w:sz="6" w:space="1" w:color="auto"/>
        </w:pBdr>
        <w:rPr>
          <w:rFonts w:ascii="Arial" w:eastAsia="Arial" w:hAnsi="Arial" w:cs="Arial"/>
          <w:b/>
          <w:bCs/>
          <w:color w:val="000000" w:themeColor="text1"/>
          <w:sz w:val="22"/>
          <w:szCs w:val="22"/>
        </w:rPr>
      </w:pPr>
      <w:r w:rsidRPr="65C22089">
        <w:rPr>
          <w:rFonts w:ascii="Arial" w:eastAsia="Arial" w:hAnsi="Arial" w:cs="Arial"/>
          <w:b/>
          <w:bCs/>
          <w:color w:val="000000" w:themeColor="text1"/>
          <w:sz w:val="22"/>
          <w:szCs w:val="22"/>
        </w:rPr>
        <w:t xml:space="preserve">Agenda Item: </w:t>
      </w:r>
      <w:r w:rsidR="00A22086" w:rsidRPr="00F70DD5">
        <w:rPr>
          <w:rFonts w:ascii="Arial" w:eastAsia="Arial" w:hAnsi="Arial" w:cs="Arial"/>
          <w:b/>
          <w:bCs/>
          <w:color w:val="000000" w:themeColor="text1"/>
          <w:sz w:val="22"/>
          <w:szCs w:val="22"/>
        </w:rPr>
        <w:t>9.3.1.5</w:t>
      </w:r>
    </w:p>
    <w:p w14:paraId="7FBCCA82" w14:textId="77777777" w:rsidR="009946A0" w:rsidRDefault="009946A0" w:rsidP="65C22089">
      <w:pPr>
        <w:pBdr>
          <w:bottom w:val="single" w:sz="6" w:space="1" w:color="auto"/>
        </w:pBdr>
        <w:rPr>
          <w:rFonts w:ascii="Arial" w:eastAsia="Arial" w:hAnsi="Arial" w:cs="Arial"/>
          <w:color w:val="000000" w:themeColor="text1"/>
          <w:sz w:val="22"/>
          <w:szCs w:val="22"/>
        </w:rPr>
      </w:pPr>
    </w:p>
    <w:p w14:paraId="08B1DA5C" w14:textId="0516E2A8" w:rsidR="002A4CEE" w:rsidRPr="00B013EE" w:rsidRDefault="003474F2" w:rsidP="009D609A">
      <w:pPr>
        <w:pStyle w:val="berschrift2"/>
        <w:rPr>
          <w:rFonts w:eastAsiaTheme="minorEastAsia"/>
          <w:b/>
          <w:bCs/>
          <w:u w:val="single"/>
        </w:rPr>
      </w:pPr>
      <w:r>
        <w:rPr>
          <w:rFonts w:eastAsiaTheme="minorEastAsia"/>
          <w:b/>
          <w:bCs/>
          <w:u w:val="single"/>
        </w:rPr>
        <w:t>1</w:t>
      </w:r>
      <w:r>
        <w:rPr>
          <w:rFonts w:eastAsiaTheme="minorEastAsia"/>
          <w:b/>
          <w:bCs/>
          <w:u w:val="single"/>
        </w:rPr>
        <w:tab/>
      </w:r>
      <w:r w:rsidR="002A4CEE" w:rsidRPr="00B013EE">
        <w:rPr>
          <w:rFonts w:eastAsiaTheme="minorEastAsia"/>
          <w:b/>
          <w:bCs/>
          <w:u w:val="single"/>
        </w:rPr>
        <w:t>Introduction</w:t>
      </w:r>
    </w:p>
    <w:p w14:paraId="6F9DCCBC" w14:textId="72BB6CDF" w:rsidR="00A22086" w:rsidRPr="00F70DD5" w:rsidRDefault="00965923" w:rsidP="00F70DD5">
      <w:pPr>
        <w:overflowPunct w:val="0"/>
        <w:autoSpaceDE w:val="0"/>
        <w:autoSpaceDN w:val="0"/>
        <w:adjustRightInd w:val="0"/>
        <w:spacing w:beforeLines="50" w:before="120" w:afterLines="50" w:after="120"/>
        <w:jc w:val="both"/>
        <w:textAlignment w:val="baseline"/>
        <w:rPr>
          <w:rFonts w:ascii="Arial" w:eastAsia="MS Mincho" w:hAnsi="Arial"/>
        </w:rPr>
      </w:pPr>
      <w:r>
        <w:rPr>
          <w:rFonts w:ascii="Arial" w:eastAsia="MS Mincho" w:hAnsi="Arial"/>
        </w:rPr>
        <w:t xml:space="preserve">During </w:t>
      </w:r>
      <w:r w:rsidR="00F70DD5" w:rsidRPr="00F70DD5">
        <w:rPr>
          <w:rFonts w:ascii="Arial" w:eastAsia="MS Mincho" w:hAnsi="Arial"/>
        </w:rPr>
        <w:t xml:space="preserve">3GPP TSG RAN Meeting#104 </w:t>
      </w:r>
      <w:r>
        <w:rPr>
          <w:rFonts w:ascii="Arial" w:eastAsia="MS Mincho" w:hAnsi="Arial"/>
        </w:rPr>
        <w:t xml:space="preserve">it was </w:t>
      </w:r>
      <w:r w:rsidR="00F70DD5" w:rsidRPr="00F70DD5">
        <w:rPr>
          <w:rFonts w:ascii="Arial" w:eastAsia="MS Mincho" w:hAnsi="Arial"/>
        </w:rPr>
        <w:t xml:space="preserve">agreed </w:t>
      </w:r>
      <w:r>
        <w:rPr>
          <w:rFonts w:ascii="Arial" w:eastAsia="MS Mincho" w:hAnsi="Arial"/>
        </w:rPr>
        <w:t>to have a</w:t>
      </w:r>
      <w:r w:rsidR="00F70DD5">
        <w:rPr>
          <w:rFonts w:ascii="Arial" w:eastAsia="MS Mincho" w:hAnsi="Arial"/>
        </w:rPr>
        <w:t xml:space="preserve"> c</w:t>
      </w:r>
      <w:r w:rsidR="00F70DD5" w:rsidRPr="00F70DD5">
        <w:rPr>
          <w:rFonts w:ascii="Arial" w:eastAsia="MS Mincho" w:hAnsi="Arial"/>
        </w:rPr>
        <w:t xml:space="preserve">heckpoint </w:t>
      </w:r>
      <w:r w:rsidR="00B71A4F" w:rsidRPr="00F70DD5">
        <w:rPr>
          <w:rFonts w:ascii="Arial" w:eastAsia="MS Mincho" w:hAnsi="Arial"/>
        </w:rPr>
        <w:t xml:space="preserve">in RAN#105 </w:t>
      </w:r>
      <w:r w:rsidR="00F70DD5" w:rsidRPr="00F70DD5">
        <w:rPr>
          <w:rFonts w:ascii="Arial" w:eastAsia="MS Mincho" w:hAnsi="Arial"/>
        </w:rPr>
        <w:t>for normative work for on-demand SIB</w:t>
      </w:r>
      <w:r w:rsidR="00B71A4F">
        <w:rPr>
          <w:rFonts w:ascii="Arial" w:eastAsia="MS Mincho" w:hAnsi="Arial"/>
        </w:rPr>
        <w:t>1</w:t>
      </w:r>
      <w:r w:rsidR="00F70DD5" w:rsidRPr="00F70DD5">
        <w:rPr>
          <w:rFonts w:ascii="Arial" w:eastAsia="MS Mincho" w:hAnsi="Arial"/>
        </w:rPr>
        <w:t xml:space="preserve"> object</w:t>
      </w:r>
      <w:r w:rsidR="00F70DD5">
        <w:rPr>
          <w:rFonts w:ascii="Arial" w:eastAsia="MS Mincho" w:hAnsi="Arial"/>
        </w:rPr>
        <w:t>ive</w:t>
      </w:r>
      <w:r w:rsidR="00F70DD5" w:rsidRPr="00F70DD5">
        <w:rPr>
          <w:rFonts w:ascii="Arial" w:eastAsia="MS Mincho" w:hAnsi="Arial"/>
        </w:rPr>
        <w:t xml:space="preserve"> within “Enhancements of network energy savings for NR”</w:t>
      </w:r>
      <w:r w:rsidR="00B71A4F">
        <w:rPr>
          <w:rFonts w:ascii="Arial" w:eastAsia="MS Mincho" w:hAnsi="Arial"/>
        </w:rPr>
        <w:t xml:space="preserve"> work item</w:t>
      </w:r>
      <w:r>
        <w:rPr>
          <w:rFonts w:ascii="Arial" w:eastAsia="MS Mincho" w:hAnsi="Arial"/>
        </w:rPr>
        <w:t xml:space="preserve"> (</w:t>
      </w:r>
      <w:r w:rsidRPr="00F70DD5">
        <w:rPr>
          <w:rFonts w:ascii="Arial" w:eastAsia="MS Mincho" w:hAnsi="Arial"/>
        </w:rPr>
        <w:t>RP-241650</w:t>
      </w:r>
      <w:r>
        <w:rPr>
          <w:rFonts w:ascii="Arial" w:eastAsia="MS Mincho" w:hAnsi="Arial"/>
        </w:rPr>
        <w:t>)</w:t>
      </w:r>
      <w:r w:rsidR="00F70DD5" w:rsidRPr="00F70DD5">
        <w:rPr>
          <w:rFonts w:ascii="Arial" w:eastAsia="MS Mincho" w:hAnsi="Arial"/>
        </w:rPr>
        <w:t>.</w:t>
      </w:r>
    </w:p>
    <w:p w14:paraId="4F030A59" w14:textId="749E1523" w:rsidR="00BC0100" w:rsidRDefault="003F59A4" w:rsidP="00F50C47">
      <w:pPr>
        <w:pStyle w:val="CRCoverPage"/>
      </w:pPr>
      <w:r>
        <w:t>RAN WG1 and RAN WG2 discussed 3 scenarios for the support of on demand SIB1 within Release 19</w:t>
      </w:r>
      <w:r w:rsidR="009C430D">
        <w:t xml:space="preserve"> as seen in Figure 1 and described below</w:t>
      </w:r>
      <w:r w:rsidR="00BC0100">
        <w:t>:</w:t>
      </w:r>
    </w:p>
    <w:p w14:paraId="711FBF9D" w14:textId="51651663" w:rsidR="00BC0100" w:rsidRDefault="00BC0100" w:rsidP="00BC0100">
      <w:pPr>
        <w:pStyle w:val="CRCoverPage"/>
        <w:numPr>
          <w:ilvl w:val="0"/>
          <w:numId w:val="11"/>
        </w:numPr>
      </w:pPr>
      <w:r>
        <w:t>Case 1: Standalone</w:t>
      </w:r>
      <w:r w:rsidR="009F49E1">
        <w:t xml:space="preserve">, </w:t>
      </w:r>
      <w:r w:rsidR="00A5353F">
        <w:t xml:space="preserve">where </w:t>
      </w:r>
      <w:r>
        <w:t xml:space="preserve">configuration to request SIB1, SIB1 request and SIB1 are delivered within </w:t>
      </w:r>
      <w:r w:rsidR="00A5353F">
        <w:t xml:space="preserve">the </w:t>
      </w:r>
      <w:r>
        <w:t>SIB1</w:t>
      </w:r>
      <w:r w:rsidR="00A5353F">
        <w:t>-</w:t>
      </w:r>
      <w:r>
        <w:t xml:space="preserve">less </w:t>
      </w:r>
      <w:r w:rsidR="00A5353F">
        <w:t xml:space="preserve">NES </w:t>
      </w:r>
      <w:r>
        <w:t>cell</w:t>
      </w:r>
    </w:p>
    <w:p w14:paraId="3AF11AE0" w14:textId="7347C4B2" w:rsidR="00BC0100" w:rsidRDefault="00BC0100" w:rsidP="00BC0100">
      <w:pPr>
        <w:pStyle w:val="CRCoverPage"/>
        <w:numPr>
          <w:ilvl w:val="0"/>
          <w:numId w:val="11"/>
        </w:numPr>
      </w:pPr>
      <w:r>
        <w:t xml:space="preserve">Case 2: Anchor: configuration to request SIB1 is delivered by </w:t>
      </w:r>
      <w:r w:rsidR="00A5353F">
        <w:t>an</w:t>
      </w:r>
      <w:r>
        <w:t xml:space="preserve"> Anchor cell, but SIB1 request and SIB1 are delivered within </w:t>
      </w:r>
      <w:r w:rsidR="00A5353F">
        <w:t xml:space="preserve">the </w:t>
      </w:r>
      <w:r>
        <w:t>SIB1</w:t>
      </w:r>
      <w:r w:rsidR="00A5353F">
        <w:t>-</w:t>
      </w:r>
      <w:r>
        <w:t xml:space="preserve">less </w:t>
      </w:r>
      <w:r w:rsidR="00A5353F">
        <w:t xml:space="preserve">NES </w:t>
      </w:r>
      <w:r>
        <w:t>cell</w:t>
      </w:r>
    </w:p>
    <w:p w14:paraId="0B00E495" w14:textId="108A25F6" w:rsidR="00BC0100" w:rsidRDefault="00BC0100" w:rsidP="00BC0100">
      <w:pPr>
        <w:pStyle w:val="CRCoverPage"/>
        <w:numPr>
          <w:ilvl w:val="0"/>
          <w:numId w:val="11"/>
        </w:numPr>
      </w:pPr>
      <w:r>
        <w:t xml:space="preserve">Case 3: </w:t>
      </w:r>
      <w:r w:rsidR="0030476F">
        <w:t xml:space="preserve">Anchor: </w:t>
      </w:r>
      <w:r>
        <w:t xml:space="preserve">configuration to request SIB1, SIB1 request and SIB1 </w:t>
      </w:r>
      <w:r w:rsidR="00D046BA">
        <w:t xml:space="preserve">(for the SIB1-less NES cell) </w:t>
      </w:r>
      <w:r>
        <w:t xml:space="preserve">are delivered </w:t>
      </w:r>
      <w:r w:rsidR="00D046BA">
        <w:t xml:space="preserve">by </w:t>
      </w:r>
      <w:r w:rsidR="009F49E1">
        <w:t>the</w:t>
      </w:r>
      <w:r w:rsidR="00D046BA">
        <w:t xml:space="preserve"> </w:t>
      </w:r>
      <w:r>
        <w:t>Anchor cell</w:t>
      </w:r>
    </w:p>
    <w:p w14:paraId="331E3559" w14:textId="77777777" w:rsidR="009C430D" w:rsidRDefault="009C430D" w:rsidP="00964CC1">
      <w:pPr>
        <w:pStyle w:val="CRCoverPage"/>
        <w:keepNext/>
      </w:pPr>
      <w:r>
        <w:rPr>
          <w:noProof/>
          <w:lang w:val="en-US" w:eastAsia="zh-TW"/>
        </w:rPr>
        <w:drawing>
          <wp:inline distT="0" distB="0" distL="0" distR="0" wp14:anchorId="677BCC9D" wp14:editId="3CCF1AD1">
            <wp:extent cx="5760720" cy="1613535"/>
            <wp:effectExtent l="0" t="0" r="0" b="571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r:link="rId12" cstate="print">
                      <a:extLst>
                        <a:ext uri="{28A0092B-C50C-407E-A947-70E740481C1C}">
                          <a14:useLocalDpi xmlns:a14="http://schemas.microsoft.com/office/drawing/2010/main" val="0"/>
                        </a:ext>
                      </a:extLst>
                    </a:blip>
                    <a:srcRect/>
                    <a:stretch>
                      <a:fillRect/>
                    </a:stretch>
                  </pic:blipFill>
                  <pic:spPr bwMode="auto">
                    <a:xfrm>
                      <a:off x="0" y="0"/>
                      <a:ext cx="5760720" cy="1613535"/>
                    </a:xfrm>
                    <a:prstGeom prst="rect">
                      <a:avLst/>
                    </a:prstGeom>
                    <a:noFill/>
                    <a:ln>
                      <a:noFill/>
                    </a:ln>
                  </pic:spPr>
                </pic:pic>
              </a:graphicData>
            </a:graphic>
          </wp:inline>
        </w:drawing>
      </w:r>
    </w:p>
    <w:p w14:paraId="14DB3E8F" w14:textId="7DBAE3EB" w:rsidR="00BC0100" w:rsidRPr="009C430D" w:rsidRDefault="009C430D" w:rsidP="00964CC1">
      <w:pPr>
        <w:pStyle w:val="Beschriftung"/>
        <w:jc w:val="center"/>
      </w:pPr>
      <w:r w:rsidRPr="009C430D">
        <w:rPr>
          <w:rFonts w:ascii="Arial" w:eastAsia="MS Mincho" w:hAnsi="Arial"/>
          <w:i w:val="0"/>
          <w:iCs w:val="0"/>
          <w:color w:val="auto"/>
          <w:sz w:val="20"/>
          <w:szCs w:val="20"/>
        </w:rPr>
        <w:t xml:space="preserve">Figure </w:t>
      </w:r>
      <w:r w:rsidRPr="00964CC1">
        <w:rPr>
          <w:rFonts w:ascii="Arial" w:eastAsia="MS Mincho" w:hAnsi="Arial"/>
          <w:i w:val="0"/>
          <w:iCs w:val="0"/>
          <w:color w:val="auto"/>
          <w:sz w:val="20"/>
          <w:szCs w:val="20"/>
        </w:rPr>
        <w:fldChar w:fldCharType="begin"/>
      </w:r>
      <w:r w:rsidRPr="009C430D">
        <w:rPr>
          <w:rFonts w:ascii="Arial" w:eastAsia="MS Mincho" w:hAnsi="Arial"/>
          <w:i w:val="0"/>
          <w:iCs w:val="0"/>
          <w:color w:val="auto"/>
          <w:sz w:val="20"/>
          <w:szCs w:val="20"/>
        </w:rPr>
        <w:instrText xml:space="preserve"> SEQ Figure \* ARABIC </w:instrText>
      </w:r>
      <w:r w:rsidRPr="00964CC1">
        <w:rPr>
          <w:rFonts w:ascii="Arial" w:eastAsia="MS Mincho" w:hAnsi="Arial"/>
          <w:i w:val="0"/>
          <w:iCs w:val="0"/>
          <w:color w:val="auto"/>
          <w:sz w:val="20"/>
          <w:szCs w:val="20"/>
        </w:rPr>
        <w:fldChar w:fldCharType="separate"/>
      </w:r>
      <w:r w:rsidRPr="00964CC1">
        <w:rPr>
          <w:rFonts w:ascii="Arial" w:eastAsia="MS Mincho" w:hAnsi="Arial"/>
          <w:i w:val="0"/>
          <w:iCs w:val="0"/>
          <w:color w:val="auto"/>
          <w:sz w:val="20"/>
          <w:szCs w:val="20"/>
        </w:rPr>
        <w:t>1</w:t>
      </w:r>
      <w:r w:rsidRPr="00964CC1">
        <w:rPr>
          <w:rFonts w:ascii="Arial" w:eastAsia="MS Mincho" w:hAnsi="Arial"/>
          <w:i w:val="0"/>
          <w:iCs w:val="0"/>
          <w:color w:val="auto"/>
          <w:sz w:val="20"/>
          <w:szCs w:val="20"/>
        </w:rPr>
        <w:fldChar w:fldCharType="end"/>
      </w:r>
      <w:r w:rsidRPr="009C430D">
        <w:rPr>
          <w:rFonts w:ascii="Arial" w:eastAsia="MS Mincho" w:hAnsi="Arial"/>
          <w:i w:val="0"/>
          <w:iCs w:val="0"/>
          <w:color w:val="auto"/>
          <w:sz w:val="20"/>
          <w:szCs w:val="20"/>
        </w:rPr>
        <w:t xml:space="preserve"> - On Demand SIB1 scenarios.</w:t>
      </w:r>
    </w:p>
    <w:p w14:paraId="27B2A980" w14:textId="61B3B022" w:rsidR="003F59A4" w:rsidRDefault="009C430D" w:rsidP="00F50C47">
      <w:pPr>
        <w:pStyle w:val="CRCoverPage"/>
      </w:pPr>
      <w:r>
        <w:t xml:space="preserve">The following </w:t>
      </w:r>
      <w:r w:rsidR="003F59A4">
        <w:t>RAN1 conclusion</w:t>
      </w:r>
      <w:r>
        <w:t>s were done in RAN1#118</w:t>
      </w:r>
      <w:r w:rsidR="00135C78">
        <w:t xml:space="preserve"> </w:t>
      </w:r>
      <w:r w:rsidR="00135C78">
        <w:fldChar w:fldCharType="begin"/>
      </w:r>
      <w:r w:rsidR="00135C78">
        <w:instrText xml:space="preserve"> REF _Ref175668249 \r \h </w:instrText>
      </w:r>
      <w:r w:rsidR="00135C78">
        <w:fldChar w:fldCharType="separate"/>
      </w:r>
      <w:r w:rsidR="00135C78">
        <w:t>[2]</w:t>
      </w:r>
      <w:r w:rsidR="00135C78">
        <w:fldChar w:fldCharType="end"/>
      </w:r>
      <w:r>
        <w:t xml:space="preserve"> for the three scenarios, highlighting in particular their feasibility</w:t>
      </w:r>
      <w:r w:rsidR="003F59A4">
        <w:t>:</w:t>
      </w:r>
    </w:p>
    <w:p w14:paraId="0A3EBE6A" w14:textId="7CB2A0B9" w:rsidR="003F59A4" w:rsidRDefault="003F59A4" w:rsidP="00F50C47">
      <w:pPr>
        <w:pStyle w:val="CRCoverPage"/>
      </w:pPr>
    </w:p>
    <w:tbl>
      <w:tblPr>
        <w:tblStyle w:val="TableGrid1"/>
        <w:tblW w:w="0" w:type="auto"/>
        <w:tblLook w:val="04A0" w:firstRow="1" w:lastRow="0" w:firstColumn="1" w:lastColumn="0" w:noHBand="0" w:noVBand="1"/>
      </w:tblPr>
      <w:tblGrid>
        <w:gridCol w:w="9062"/>
      </w:tblGrid>
      <w:tr w:rsidR="00C06C9F" w:rsidRPr="00C06C9F" w14:paraId="2FDDDEDD" w14:textId="77777777" w:rsidTr="0030476F">
        <w:tc>
          <w:tcPr>
            <w:tcW w:w="9062" w:type="dxa"/>
          </w:tcPr>
          <w:p w14:paraId="1A9012ED" w14:textId="77777777" w:rsidR="00C06C9F" w:rsidRPr="00C06C9F" w:rsidRDefault="00C06C9F" w:rsidP="00C06C9F">
            <w:pPr>
              <w:spacing w:after="0"/>
              <w:rPr>
                <w:rFonts w:ascii="Times" w:eastAsia="Batang" w:hAnsi="Times" w:cs="Times"/>
                <w:b/>
                <w:bCs/>
                <w:szCs w:val="24"/>
                <w:highlight w:val="green"/>
                <w:lang w:eastAsia="x-none"/>
              </w:rPr>
            </w:pPr>
            <w:r w:rsidRPr="00C06C9F">
              <w:rPr>
                <w:rFonts w:ascii="Times" w:eastAsia="Batang" w:hAnsi="Times" w:cs="Times"/>
                <w:b/>
                <w:bCs/>
                <w:szCs w:val="24"/>
                <w:highlight w:val="green"/>
                <w:lang w:eastAsia="x-none"/>
              </w:rPr>
              <w:t>Agreement</w:t>
            </w:r>
          </w:p>
          <w:p w14:paraId="2432C685" w14:textId="77777777" w:rsidR="00C06C9F" w:rsidRPr="00C06C9F" w:rsidRDefault="00C06C9F" w:rsidP="00C06C9F">
            <w:pPr>
              <w:spacing w:after="0"/>
              <w:rPr>
                <w:rFonts w:ascii="Times" w:eastAsia="PMingLiU" w:hAnsi="Times"/>
                <w:bCs/>
                <w:szCs w:val="24"/>
                <w:lang w:eastAsia="zh-TW"/>
              </w:rPr>
            </w:pPr>
            <w:r w:rsidRPr="00C06C9F">
              <w:rPr>
                <w:rFonts w:ascii="Times" w:eastAsia="PMingLiU" w:hAnsi="Times"/>
                <w:bCs/>
                <w:szCs w:val="24"/>
                <w:lang w:eastAsia="zh-TW"/>
              </w:rPr>
              <w:t>For on-demand SIB1 in idle/inactive mode, Case 3 (Option 2+B+Y) is feasible from RAN1 perspective for some scenarios. Case 3 (Option 2+B+Y) is lower priority compared to Case 2 from RAN1 perspective.</w:t>
            </w:r>
          </w:p>
          <w:p w14:paraId="4AF6AD8A" w14:textId="77777777" w:rsidR="00C06C9F" w:rsidRPr="00C06C9F" w:rsidRDefault="00C06C9F" w:rsidP="00C06C9F">
            <w:pPr>
              <w:numPr>
                <w:ilvl w:val="0"/>
                <w:numId w:val="18"/>
              </w:numPr>
              <w:spacing w:after="0"/>
              <w:rPr>
                <w:rFonts w:ascii="Times" w:eastAsia="PMingLiU" w:hAnsi="Times"/>
                <w:bCs/>
                <w:szCs w:val="24"/>
                <w:lang w:eastAsia="zh-TW"/>
              </w:rPr>
            </w:pPr>
            <w:r w:rsidRPr="00C06C9F">
              <w:rPr>
                <w:rFonts w:ascii="Times" w:eastAsia="PMingLiU" w:hAnsi="Times"/>
                <w:bCs/>
                <w:szCs w:val="24"/>
                <w:lang w:eastAsia="zh-TW"/>
              </w:rPr>
              <w:t>RAN1 is inconclusive on whether the required specification support is justified by the observed NES gain for Case 3</w:t>
            </w:r>
          </w:p>
          <w:p w14:paraId="746C5D13" w14:textId="77777777" w:rsidR="00C06C9F" w:rsidRPr="00C06C9F" w:rsidRDefault="00C06C9F" w:rsidP="00C06C9F">
            <w:pPr>
              <w:spacing w:after="0"/>
              <w:rPr>
                <w:rFonts w:ascii="Times" w:eastAsia="Batang" w:hAnsi="Times"/>
                <w:szCs w:val="24"/>
                <w:lang w:eastAsia="x-none"/>
              </w:rPr>
            </w:pPr>
          </w:p>
          <w:p w14:paraId="7C3B88DA" w14:textId="77777777" w:rsidR="00C06C9F" w:rsidRPr="00C06C9F" w:rsidRDefault="00C06C9F" w:rsidP="00C06C9F">
            <w:pPr>
              <w:spacing w:after="0"/>
              <w:rPr>
                <w:rFonts w:ascii="Times" w:eastAsia="PMingLiU" w:hAnsi="Times"/>
                <w:b/>
                <w:szCs w:val="24"/>
                <w:lang w:eastAsia="zh-TW"/>
              </w:rPr>
            </w:pPr>
            <w:r w:rsidRPr="00C06C9F">
              <w:rPr>
                <w:rFonts w:ascii="Times" w:eastAsia="PMingLiU" w:hAnsi="Times"/>
                <w:b/>
                <w:szCs w:val="24"/>
                <w:lang w:eastAsia="zh-TW"/>
              </w:rPr>
              <w:t>Conclusion</w:t>
            </w:r>
          </w:p>
          <w:p w14:paraId="12FE0337" w14:textId="77777777" w:rsidR="00C06C9F" w:rsidRPr="00C06C9F" w:rsidRDefault="00C06C9F" w:rsidP="00C06C9F">
            <w:pPr>
              <w:spacing w:after="0"/>
              <w:rPr>
                <w:rFonts w:ascii="Times" w:eastAsia="PMingLiU" w:hAnsi="Times" w:cs="Times"/>
                <w:bCs/>
                <w:szCs w:val="24"/>
                <w:lang w:eastAsia="zh-TW"/>
              </w:rPr>
            </w:pPr>
            <w:r w:rsidRPr="00C06C9F">
              <w:rPr>
                <w:rFonts w:ascii="Times" w:eastAsia="PMingLiU" w:hAnsi="Times" w:cs="Times"/>
                <w:bCs/>
                <w:szCs w:val="24"/>
                <w:lang w:eastAsia="zh-TW"/>
              </w:rPr>
              <w:t xml:space="preserve">For on-demand SIB1 in idle/inactive mode, RAN1 was not able to achieve consensus to support Case 1 (Option 1+A+X) in Rel-19, while </w:t>
            </w:r>
            <w:r w:rsidRPr="00DB50E6">
              <w:rPr>
                <w:rFonts w:ascii="Times" w:eastAsia="PMingLiU" w:hAnsi="Times" w:cs="Times"/>
                <w:bCs/>
                <w:szCs w:val="24"/>
                <w:highlight w:val="yellow"/>
                <w:lang w:eastAsia="zh-TW"/>
              </w:rPr>
              <w:t>Case 1 is technically possible from RAN1’s perspective.</w:t>
            </w:r>
          </w:p>
          <w:p w14:paraId="35CE1DBD" w14:textId="77777777" w:rsidR="00C06C9F" w:rsidRPr="00C06C9F" w:rsidRDefault="00C06C9F" w:rsidP="00C06C9F">
            <w:pPr>
              <w:spacing w:after="0"/>
              <w:rPr>
                <w:rFonts w:ascii="Times" w:eastAsia="Batang" w:hAnsi="Times"/>
                <w:szCs w:val="24"/>
                <w:lang w:eastAsia="x-none"/>
              </w:rPr>
            </w:pPr>
          </w:p>
          <w:p w14:paraId="3F579D73" w14:textId="77777777" w:rsidR="00C06C9F" w:rsidRPr="00C06C9F" w:rsidRDefault="00C06C9F" w:rsidP="00C06C9F">
            <w:pPr>
              <w:spacing w:after="0"/>
              <w:rPr>
                <w:rFonts w:ascii="Times" w:eastAsia="Batang" w:hAnsi="Times"/>
                <w:b/>
                <w:bCs/>
                <w:szCs w:val="24"/>
                <w:lang w:eastAsia="x-none"/>
              </w:rPr>
            </w:pPr>
            <w:r w:rsidRPr="00C06C9F">
              <w:rPr>
                <w:rFonts w:ascii="Times" w:eastAsia="Batang" w:hAnsi="Times"/>
                <w:b/>
                <w:bCs/>
                <w:szCs w:val="24"/>
                <w:highlight w:val="green"/>
                <w:lang w:eastAsia="x-none"/>
              </w:rPr>
              <w:t>Agreement</w:t>
            </w:r>
          </w:p>
          <w:p w14:paraId="1F400AB0" w14:textId="77777777" w:rsidR="00C06C9F" w:rsidRPr="00C06C9F" w:rsidRDefault="00C06C9F" w:rsidP="00C06C9F">
            <w:pPr>
              <w:spacing w:after="0"/>
              <w:rPr>
                <w:rFonts w:ascii="Times" w:eastAsia="Batang" w:hAnsi="Times"/>
                <w:szCs w:val="24"/>
                <w:lang w:eastAsia="x-none"/>
              </w:rPr>
            </w:pPr>
            <w:r w:rsidRPr="00C06C9F">
              <w:rPr>
                <w:rFonts w:ascii="Times" w:eastAsia="Batang" w:hAnsi="Times"/>
                <w:szCs w:val="24"/>
                <w:lang w:eastAsia="x-none"/>
              </w:rPr>
              <w:t>RAN1 recommends specifying on-demand SIB1 only for Case 2 (Option 1+B+X) in Rel-19.</w:t>
            </w:r>
          </w:p>
          <w:p w14:paraId="76E6C778" w14:textId="77777777" w:rsidR="00C06C9F" w:rsidRPr="00C06C9F" w:rsidRDefault="00C06C9F" w:rsidP="00C06C9F">
            <w:pPr>
              <w:numPr>
                <w:ilvl w:val="0"/>
                <w:numId w:val="19"/>
              </w:numPr>
              <w:spacing w:after="0"/>
              <w:rPr>
                <w:rFonts w:ascii="Times" w:eastAsia="Batang" w:hAnsi="Times"/>
                <w:szCs w:val="24"/>
                <w:lang w:eastAsia="x-none"/>
              </w:rPr>
            </w:pPr>
            <w:r w:rsidRPr="00C06C9F">
              <w:rPr>
                <w:rFonts w:ascii="Times" w:eastAsia="Batang" w:hAnsi="Times"/>
                <w:szCs w:val="24"/>
                <w:lang w:eastAsia="x-none"/>
              </w:rPr>
              <w:t>Note: RAN1 strive to minimize impact to legacy UE.</w:t>
            </w:r>
          </w:p>
          <w:p w14:paraId="219A19D6" w14:textId="6CD2DD02" w:rsidR="00C06C9F" w:rsidRPr="0030476F" w:rsidRDefault="00C06C9F" w:rsidP="0030476F">
            <w:pPr>
              <w:numPr>
                <w:ilvl w:val="0"/>
                <w:numId w:val="19"/>
              </w:numPr>
              <w:spacing w:after="0"/>
              <w:rPr>
                <w:bCs/>
                <w:sz w:val="22"/>
                <w:szCs w:val="22"/>
                <w:lang w:eastAsia="zh-CN"/>
              </w:rPr>
            </w:pPr>
            <w:r w:rsidRPr="00C06C9F">
              <w:rPr>
                <w:rFonts w:ascii="Times" w:eastAsia="Batang" w:hAnsi="Times"/>
                <w:szCs w:val="24"/>
                <w:lang w:eastAsia="x-none"/>
              </w:rPr>
              <w:t>Note: RAN1 specification impact to support this feature should be minimized.</w:t>
            </w:r>
          </w:p>
        </w:tc>
      </w:tr>
    </w:tbl>
    <w:p w14:paraId="70EF6C7B" w14:textId="77777777" w:rsidR="00BC0100" w:rsidRDefault="00BC0100" w:rsidP="00F50C47">
      <w:pPr>
        <w:pStyle w:val="CRCoverPage"/>
      </w:pPr>
    </w:p>
    <w:p w14:paraId="3D4CDB86" w14:textId="5608FEB2" w:rsidR="00212B96" w:rsidRDefault="003474F2" w:rsidP="00D23159">
      <w:pPr>
        <w:pStyle w:val="berschrift2"/>
        <w:rPr>
          <w:rFonts w:eastAsiaTheme="minorEastAsia"/>
          <w:b/>
          <w:bCs/>
          <w:u w:val="single"/>
        </w:rPr>
      </w:pPr>
      <w:r>
        <w:rPr>
          <w:rFonts w:eastAsiaTheme="minorEastAsia"/>
          <w:b/>
          <w:bCs/>
          <w:u w:val="single"/>
        </w:rPr>
        <w:t>2</w:t>
      </w:r>
      <w:r>
        <w:rPr>
          <w:rFonts w:eastAsiaTheme="minorEastAsia"/>
          <w:b/>
          <w:bCs/>
          <w:u w:val="single"/>
        </w:rPr>
        <w:tab/>
      </w:r>
      <w:r w:rsidR="0048476A" w:rsidRPr="00D23159">
        <w:rPr>
          <w:rFonts w:eastAsiaTheme="minorEastAsia"/>
          <w:b/>
          <w:bCs/>
          <w:u w:val="single"/>
        </w:rPr>
        <w:t xml:space="preserve">Discussion </w:t>
      </w:r>
      <w:r w:rsidR="003D5FC6">
        <w:rPr>
          <w:rFonts w:eastAsiaTheme="minorEastAsia"/>
          <w:b/>
          <w:bCs/>
          <w:u w:val="single"/>
        </w:rPr>
        <w:t xml:space="preserve">on </w:t>
      </w:r>
      <w:r>
        <w:rPr>
          <w:rFonts w:eastAsiaTheme="minorEastAsia"/>
          <w:b/>
          <w:bCs/>
          <w:u w:val="single"/>
        </w:rPr>
        <w:t>“</w:t>
      </w:r>
      <w:r w:rsidR="0048476A" w:rsidRPr="00D23159">
        <w:rPr>
          <w:rFonts w:eastAsiaTheme="minorEastAsia"/>
          <w:b/>
          <w:bCs/>
          <w:u w:val="single"/>
        </w:rPr>
        <w:t xml:space="preserve">on </w:t>
      </w:r>
      <w:r w:rsidR="00212B96">
        <w:rPr>
          <w:rFonts w:eastAsiaTheme="minorEastAsia"/>
          <w:b/>
          <w:bCs/>
          <w:u w:val="single"/>
        </w:rPr>
        <w:t xml:space="preserve">demand </w:t>
      </w:r>
      <w:r w:rsidR="0048476A" w:rsidRPr="00D23159">
        <w:rPr>
          <w:rFonts w:eastAsiaTheme="minorEastAsia"/>
          <w:b/>
          <w:bCs/>
          <w:u w:val="single"/>
        </w:rPr>
        <w:t>SIB1 Operation</w:t>
      </w:r>
      <w:r>
        <w:rPr>
          <w:rFonts w:eastAsiaTheme="minorEastAsia"/>
          <w:b/>
          <w:bCs/>
          <w:u w:val="single"/>
        </w:rPr>
        <w:t>”</w:t>
      </w:r>
      <w:r w:rsidR="00212B96">
        <w:rPr>
          <w:rFonts w:eastAsiaTheme="minorEastAsia"/>
          <w:b/>
          <w:bCs/>
          <w:u w:val="single"/>
        </w:rPr>
        <w:t xml:space="preserve"> and</w:t>
      </w:r>
    </w:p>
    <w:p w14:paraId="4BB7245E" w14:textId="09EC776B" w:rsidR="0048476A" w:rsidRPr="00D23159" w:rsidRDefault="00212B96" w:rsidP="00D23159">
      <w:pPr>
        <w:pStyle w:val="berschrift2"/>
        <w:rPr>
          <w:rFonts w:eastAsiaTheme="minorEastAsia"/>
          <w:b/>
          <w:bCs/>
          <w:u w:val="single"/>
        </w:rPr>
      </w:pPr>
      <w:r>
        <w:rPr>
          <w:rFonts w:eastAsiaTheme="minorEastAsia"/>
          <w:b/>
          <w:bCs/>
          <w:u w:val="single"/>
        </w:rPr>
        <w:t>weaknesses of</w:t>
      </w:r>
      <w:r w:rsidR="0048476A" w:rsidRPr="00D23159">
        <w:rPr>
          <w:rFonts w:eastAsiaTheme="minorEastAsia"/>
          <w:b/>
          <w:bCs/>
          <w:u w:val="single"/>
        </w:rPr>
        <w:t xml:space="preserve"> </w:t>
      </w:r>
      <w:r w:rsidR="00F05E1F" w:rsidRPr="00D23159">
        <w:rPr>
          <w:rFonts w:eastAsiaTheme="minorEastAsia"/>
          <w:b/>
          <w:bCs/>
          <w:u w:val="single"/>
        </w:rPr>
        <w:t>case 2</w:t>
      </w:r>
    </w:p>
    <w:p w14:paraId="6D731D15" w14:textId="3C157B36" w:rsidR="00EF77B5" w:rsidRPr="0048476A" w:rsidRDefault="0048476A" w:rsidP="0048476A">
      <w:pPr>
        <w:pStyle w:val="StandardWeb"/>
        <w:rPr>
          <w:lang w:val="en-US"/>
        </w:rPr>
      </w:pPr>
      <w:r w:rsidRPr="0048476A">
        <w:rPr>
          <w:lang w:val="en-US"/>
        </w:rPr>
        <w:t xml:space="preserve">This discussion addresses concerns related to the applicability of </w:t>
      </w:r>
      <w:r w:rsidR="00F05E1F">
        <w:rPr>
          <w:lang w:val="en-US"/>
        </w:rPr>
        <w:t>case</w:t>
      </w:r>
      <w:r w:rsidR="00F05E1F" w:rsidRPr="0048476A">
        <w:rPr>
          <w:lang w:val="en-US"/>
        </w:rPr>
        <w:t xml:space="preserve"> </w:t>
      </w:r>
      <w:r w:rsidRPr="0048476A">
        <w:rPr>
          <w:lang w:val="en-US"/>
        </w:rPr>
        <w:t>2 in real-world network deployments, particularly regarding its potential limitations and impact on UE</w:t>
      </w:r>
      <w:r>
        <w:rPr>
          <w:lang w:val="en-US"/>
        </w:rPr>
        <w:t xml:space="preserve"> </w:t>
      </w:r>
      <w:r w:rsidRPr="0048476A">
        <w:rPr>
          <w:lang w:val="en-US"/>
        </w:rPr>
        <w:t xml:space="preserve">performance. </w:t>
      </w:r>
    </w:p>
    <w:p w14:paraId="7FBE08FF" w14:textId="5F5C5BA6" w:rsidR="0048476A" w:rsidRPr="00964CC1" w:rsidRDefault="0048476A" w:rsidP="008167BE">
      <w:pPr>
        <w:pStyle w:val="StandardWeb"/>
        <w:rPr>
          <w:lang w:val="en-GB"/>
        </w:rPr>
      </w:pPr>
      <w:r w:rsidRPr="00964CC1">
        <w:rPr>
          <w:rStyle w:val="Fett"/>
          <w:lang w:val="en-GB"/>
        </w:rPr>
        <w:t>Limited Applicability</w:t>
      </w:r>
      <w:r w:rsidRPr="00964CC1">
        <w:rPr>
          <w:lang w:val="en-GB"/>
        </w:rPr>
        <w:t>:</w:t>
      </w:r>
    </w:p>
    <w:p w14:paraId="5EAFA835" w14:textId="3B92E786" w:rsidR="00B016A9" w:rsidRPr="00212B96" w:rsidRDefault="0048476A" w:rsidP="00212B96">
      <w:pPr>
        <w:pStyle w:val="StandardWeb"/>
        <w:rPr>
          <w:lang w:val="en-US"/>
        </w:rPr>
      </w:pPr>
      <w:r w:rsidRPr="008167BE">
        <w:rPr>
          <w:lang w:val="en-US"/>
        </w:rPr>
        <w:t xml:space="preserve">Coverage Dependency: </w:t>
      </w:r>
      <w:r w:rsidR="00F05E1F">
        <w:rPr>
          <w:lang w:val="en-US"/>
        </w:rPr>
        <w:t>case</w:t>
      </w:r>
      <w:r w:rsidR="00F05E1F" w:rsidRPr="0048476A">
        <w:rPr>
          <w:lang w:val="en-US"/>
        </w:rPr>
        <w:t xml:space="preserve"> </w:t>
      </w:r>
      <w:r w:rsidRPr="0048476A">
        <w:rPr>
          <w:lang w:val="en-US"/>
        </w:rPr>
        <w:t xml:space="preserve">2 relies heavily on the presence of a 5G "coverage layer" in all areas where NES cells are deployed. However, this may not be feasible in all situations. There is a significant risk that UEs might prioritize connecting to an LTE layer with higher priority </w:t>
      </w:r>
      <w:r w:rsidRPr="00212B96">
        <w:rPr>
          <w:lang w:val="en-US"/>
        </w:rPr>
        <w:t>over the 5G coverage layer, thereby missing the opportunity to receive the SIB1 configuration necessary for requesting further system information</w:t>
      </w:r>
      <w:r w:rsidR="009C430D" w:rsidRPr="00212B96">
        <w:rPr>
          <w:lang w:val="en-US"/>
        </w:rPr>
        <w:t xml:space="preserve">, thus </w:t>
      </w:r>
      <w:r w:rsidR="009C34EE">
        <w:rPr>
          <w:lang w:val="en-US"/>
        </w:rPr>
        <w:t>reducing</w:t>
      </w:r>
      <w:r w:rsidR="00812E17" w:rsidRPr="00212B96">
        <w:rPr>
          <w:lang w:val="en-US"/>
        </w:rPr>
        <w:t xml:space="preserve"> the usage of </w:t>
      </w:r>
      <w:r w:rsidR="009C430D" w:rsidRPr="00212B96">
        <w:rPr>
          <w:lang w:val="en-US"/>
        </w:rPr>
        <w:t>5G</w:t>
      </w:r>
      <w:r w:rsidR="009C34EE">
        <w:rPr>
          <w:lang w:val="en-US"/>
        </w:rPr>
        <w:t>.</w:t>
      </w:r>
    </w:p>
    <w:p w14:paraId="25050595" w14:textId="77777777" w:rsidR="0048476A" w:rsidRDefault="0048476A" w:rsidP="008167BE">
      <w:pPr>
        <w:pStyle w:val="StandardWeb"/>
        <w:rPr>
          <w:lang w:val="en-US"/>
        </w:rPr>
      </w:pPr>
      <w:r w:rsidRPr="00F05E1F">
        <w:rPr>
          <w:rStyle w:val="Fett"/>
          <w:lang w:val="en-US"/>
        </w:rPr>
        <w:t>Impact on UE Battery Life</w:t>
      </w:r>
      <w:r w:rsidRPr="00F05E1F">
        <w:rPr>
          <w:lang w:val="en-US"/>
        </w:rPr>
        <w:t>:</w:t>
      </w:r>
    </w:p>
    <w:p w14:paraId="4CB3E0EC" w14:textId="71B738DF" w:rsidR="0048476A" w:rsidRPr="008167BE" w:rsidRDefault="0048476A" w:rsidP="008167BE">
      <w:pPr>
        <w:pStyle w:val="StandardWeb"/>
        <w:rPr>
          <w:lang w:val="en-US"/>
        </w:rPr>
      </w:pPr>
      <w:r w:rsidRPr="008167BE">
        <w:rPr>
          <w:lang w:val="en-US"/>
        </w:rPr>
        <w:t xml:space="preserve">Barring Cycle: When a UE is connected to an LTE layer, it will continue to measure neighboring frequencies and may detect an NES cell transmitting SSBs. In such cases, the UE will attempt to acquire the Master Information Block (MIB) and SIB1. Since SIB1 is not transmitted in </w:t>
      </w:r>
      <w:r w:rsidR="00B016A9" w:rsidRPr="008167BE">
        <w:rPr>
          <w:lang w:val="en-US"/>
        </w:rPr>
        <w:t>case 2</w:t>
      </w:r>
      <w:r w:rsidRPr="008167BE">
        <w:rPr>
          <w:lang w:val="en-US"/>
        </w:rPr>
        <w:t>, the UE will bar the cell for 300 seconds and then reattempt to measure the cell after this period. This repetitive process can significantly drain the UE's battery, particularly for stationary UEs, leading to a potentially never-ending cycle of measurement and barring.</w:t>
      </w:r>
    </w:p>
    <w:p w14:paraId="2BC895A0" w14:textId="77777777" w:rsidR="0048476A" w:rsidRPr="00964CC1" w:rsidRDefault="0048476A" w:rsidP="008167BE">
      <w:pPr>
        <w:pStyle w:val="StandardWeb"/>
        <w:rPr>
          <w:lang w:val="en-US"/>
        </w:rPr>
      </w:pPr>
      <w:r w:rsidRPr="00964CC1">
        <w:rPr>
          <w:rStyle w:val="Fett"/>
          <w:lang w:val="en-US"/>
        </w:rPr>
        <w:t>Initial Cell Selection Issues</w:t>
      </w:r>
      <w:r w:rsidRPr="00964CC1">
        <w:rPr>
          <w:lang w:val="en-US"/>
        </w:rPr>
        <w:t>:</w:t>
      </w:r>
    </w:p>
    <w:p w14:paraId="427732E0" w14:textId="2B65F97D" w:rsidR="00F05E1F" w:rsidRPr="008167BE" w:rsidRDefault="0048476A" w:rsidP="008167BE">
      <w:pPr>
        <w:pStyle w:val="StandardWeb"/>
        <w:rPr>
          <w:lang w:val="en-US"/>
        </w:rPr>
      </w:pPr>
      <w:r w:rsidRPr="008167BE">
        <w:rPr>
          <w:lang w:val="en-US"/>
        </w:rPr>
        <w:t xml:space="preserve">Cell </w:t>
      </w:r>
      <w:r w:rsidR="00BB7BB7" w:rsidRPr="008167BE">
        <w:rPr>
          <w:lang w:val="en-US"/>
        </w:rPr>
        <w:t>Selection</w:t>
      </w:r>
      <w:r w:rsidRPr="008167BE">
        <w:rPr>
          <w:lang w:val="en-US"/>
        </w:rPr>
        <w:t>: During initial cell selection, a UE might first discover a cell that lacks SIB1. If SIB1 is absent, the UE will bar the cell for 300 seconds. Meanwhile, the UE may find an "anchor" cell and receive a configuration to request SIB1, but the original SIB1-less cell remains barred. During this period</w:t>
      </w:r>
      <w:r w:rsidR="00BB7BB7" w:rsidRPr="008167BE">
        <w:rPr>
          <w:lang w:val="en-US"/>
        </w:rPr>
        <w:t xml:space="preserve"> (300 seconds)</w:t>
      </w:r>
      <w:r w:rsidRPr="008167BE">
        <w:rPr>
          <w:lang w:val="en-US"/>
        </w:rPr>
        <w:t xml:space="preserve">, the UE could switch to another layer (e.g., LTE) and may delete the configuration, leading to the same </w:t>
      </w:r>
      <w:r w:rsidR="00BB7BB7" w:rsidRPr="008167BE">
        <w:rPr>
          <w:lang w:val="en-US"/>
        </w:rPr>
        <w:t>situation as</w:t>
      </w:r>
      <w:r w:rsidRPr="008167BE">
        <w:rPr>
          <w:lang w:val="en-US"/>
        </w:rPr>
        <w:t xml:space="preserve"> mentioned earlier.</w:t>
      </w:r>
    </w:p>
    <w:p w14:paraId="2809828D" w14:textId="7BD1E275" w:rsidR="00BE4D94" w:rsidRPr="00BE4D94" w:rsidRDefault="00BE4D94" w:rsidP="00BE4D94">
      <w:pPr>
        <w:pStyle w:val="CRCoverPage"/>
        <w:rPr>
          <w:rFonts w:ascii="Times New Roman" w:eastAsia="Times New Roman" w:hAnsi="Times New Roman"/>
          <w:b/>
          <w:bCs/>
          <w:sz w:val="24"/>
          <w:szCs w:val="24"/>
          <w:lang w:val="en-US" w:eastAsia="de-DE"/>
        </w:rPr>
      </w:pPr>
      <w:r w:rsidRPr="00BE4D94">
        <w:rPr>
          <w:rFonts w:ascii="Times New Roman" w:eastAsia="Times New Roman" w:hAnsi="Times New Roman"/>
          <w:b/>
          <w:bCs/>
          <w:sz w:val="24"/>
          <w:szCs w:val="24"/>
          <w:lang w:val="en-US" w:eastAsia="de-DE"/>
        </w:rPr>
        <w:t xml:space="preserve">Observation 1: Case 2 has limited applicability due to the need of </w:t>
      </w:r>
      <w:r w:rsidR="009F49E1">
        <w:rPr>
          <w:rFonts w:ascii="Times New Roman" w:eastAsia="Times New Roman" w:hAnsi="Times New Roman"/>
          <w:b/>
          <w:bCs/>
          <w:sz w:val="24"/>
          <w:szCs w:val="24"/>
          <w:lang w:val="en-US" w:eastAsia="de-DE"/>
        </w:rPr>
        <w:t xml:space="preserve">an </w:t>
      </w:r>
      <w:r w:rsidRPr="00BE4D94">
        <w:rPr>
          <w:rFonts w:ascii="Times New Roman" w:eastAsia="Times New Roman" w:hAnsi="Times New Roman"/>
          <w:b/>
          <w:bCs/>
          <w:sz w:val="24"/>
          <w:szCs w:val="24"/>
          <w:lang w:val="en-US" w:eastAsia="de-DE"/>
        </w:rPr>
        <w:t>Anchor cell which also raise</w:t>
      </w:r>
      <w:r w:rsidR="009F49E1">
        <w:rPr>
          <w:rFonts w:ascii="Times New Roman" w:eastAsia="Times New Roman" w:hAnsi="Times New Roman"/>
          <w:b/>
          <w:bCs/>
          <w:sz w:val="24"/>
          <w:szCs w:val="24"/>
          <w:lang w:val="en-US" w:eastAsia="de-DE"/>
        </w:rPr>
        <w:t>s</w:t>
      </w:r>
      <w:r w:rsidRPr="00BE4D94">
        <w:rPr>
          <w:rFonts w:ascii="Times New Roman" w:eastAsia="Times New Roman" w:hAnsi="Times New Roman"/>
          <w:b/>
          <w:bCs/>
          <w:sz w:val="24"/>
          <w:szCs w:val="24"/>
          <w:lang w:val="en-US" w:eastAsia="de-DE"/>
        </w:rPr>
        <w:t xml:space="preserve"> issue</w:t>
      </w:r>
      <w:r w:rsidR="00074584">
        <w:rPr>
          <w:rFonts w:ascii="Times New Roman" w:eastAsia="Times New Roman" w:hAnsi="Times New Roman"/>
          <w:b/>
          <w:bCs/>
          <w:sz w:val="24"/>
          <w:szCs w:val="24"/>
          <w:lang w:val="en-US" w:eastAsia="de-DE"/>
        </w:rPr>
        <w:t>s</w:t>
      </w:r>
      <w:r w:rsidRPr="00BE4D94">
        <w:rPr>
          <w:rFonts w:ascii="Times New Roman" w:eastAsia="Times New Roman" w:hAnsi="Times New Roman"/>
          <w:b/>
          <w:bCs/>
          <w:sz w:val="24"/>
          <w:szCs w:val="24"/>
          <w:lang w:val="en-US" w:eastAsia="de-DE"/>
        </w:rPr>
        <w:t xml:space="preserve"> for UE Battery Life and </w:t>
      </w:r>
      <w:r w:rsidR="00DC6B26">
        <w:rPr>
          <w:rFonts w:ascii="Times New Roman" w:eastAsia="Times New Roman" w:hAnsi="Times New Roman"/>
          <w:b/>
          <w:bCs/>
          <w:sz w:val="24"/>
          <w:szCs w:val="24"/>
          <w:lang w:val="en-US" w:eastAsia="de-DE"/>
        </w:rPr>
        <w:t xml:space="preserve">the </w:t>
      </w:r>
      <w:r w:rsidRPr="00BE4D94">
        <w:rPr>
          <w:rFonts w:ascii="Times New Roman" w:eastAsia="Times New Roman" w:hAnsi="Times New Roman"/>
          <w:b/>
          <w:bCs/>
          <w:sz w:val="24"/>
          <w:szCs w:val="24"/>
          <w:lang w:val="en-US" w:eastAsia="de-DE"/>
        </w:rPr>
        <w:t>Initial cell selection</w:t>
      </w:r>
      <w:r w:rsidR="00DC6B26">
        <w:rPr>
          <w:rFonts w:ascii="Times New Roman" w:eastAsia="Times New Roman" w:hAnsi="Times New Roman"/>
          <w:b/>
          <w:bCs/>
          <w:sz w:val="24"/>
          <w:szCs w:val="24"/>
          <w:lang w:val="en-US" w:eastAsia="de-DE"/>
        </w:rPr>
        <w:t xml:space="preserve"> procedure.</w:t>
      </w:r>
    </w:p>
    <w:p w14:paraId="5362C4E1" w14:textId="0FCEBE08" w:rsidR="000F7E6A" w:rsidRDefault="009A573B" w:rsidP="000F7E6A">
      <w:pPr>
        <w:pStyle w:val="CRCoverPage"/>
        <w:rPr>
          <w:rFonts w:ascii="Times New Roman" w:eastAsia="Times New Roman" w:hAnsi="Times New Roman"/>
          <w:b/>
          <w:bCs/>
          <w:sz w:val="24"/>
          <w:szCs w:val="24"/>
          <w:lang w:val="en-US" w:eastAsia="de-DE"/>
        </w:rPr>
      </w:pPr>
      <w:r w:rsidRPr="00AC73BA">
        <w:rPr>
          <w:rFonts w:ascii="Times New Roman" w:eastAsia="Times New Roman" w:hAnsi="Times New Roman"/>
          <w:b/>
          <w:bCs/>
          <w:sz w:val="24"/>
          <w:szCs w:val="24"/>
          <w:lang w:val="en-US" w:eastAsia="de-DE"/>
        </w:rPr>
        <w:t xml:space="preserve">Observation </w:t>
      </w:r>
      <w:r w:rsidR="00BE4D94">
        <w:rPr>
          <w:rFonts w:ascii="Times New Roman" w:eastAsia="Times New Roman" w:hAnsi="Times New Roman"/>
          <w:b/>
          <w:bCs/>
          <w:sz w:val="24"/>
          <w:szCs w:val="24"/>
          <w:lang w:val="en-US" w:eastAsia="de-DE"/>
        </w:rPr>
        <w:t>2</w:t>
      </w:r>
      <w:r w:rsidRPr="00AC73BA">
        <w:rPr>
          <w:rFonts w:ascii="Times New Roman" w:eastAsia="Times New Roman" w:hAnsi="Times New Roman"/>
          <w:b/>
          <w:bCs/>
          <w:sz w:val="24"/>
          <w:szCs w:val="24"/>
          <w:lang w:val="en-US" w:eastAsia="de-DE"/>
        </w:rPr>
        <w:t xml:space="preserve">: </w:t>
      </w:r>
      <w:r w:rsidR="00894068">
        <w:rPr>
          <w:rFonts w:ascii="Times New Roman" w:eastAsia="Times New Roman" w:hAnsi="Times New Roman"/>
          <w:b/>
          <w:bCs/>
          <w:sz w:val="24"/>
          <w:szCs w:val="24"/>
          <w:lang w:val="en-US" w:eastAsia="de-DE"/>
        </w:rPr>
        <w:t xml:space="preserve">In order to provide continued support for legacy NR devices, </w:t>
      </w:r>
      <w:r w:rsidRPr="00AC73BA">
        <w:rPr>
          <w:rFonts w:ascii="Times New Roman" w:eastAsia="Times New Roman" w:hAnsi="Times New Roman"/>
          <w:b/>
          <w:bCs/>
          <w:sz w:val="24"/>
          <w:szCs w:val="24"/>
          <w:lang w:val="en-US" w:eastAsia="de-DE"/>
        </w:rPr>
        <w:t xml:space="preserve">SIB1-less operation </w:t>
      </w:r>
      <w:r w:rsidR="00191822" w:rsidRPr="00AC73BA">
        <w:rPr>
          <w:rFonts w:ascii="Times New Roman" w:eastAsia="Times New Roman" w:hAnsi="Times New Roman"/>
          <w:b/>
          <w:bCs/>
          <w:sz w:val="24"/>
          <w:szCs w:val="24"/>
          <w:lang w:val="en-US" w:eastAsia="de-DE"/>
        </w:rPr>
        <w:t xml:space="preserve">is mainly applicable to new NR bands </w:t>
      </w:r>
      <w:r w:rsidR="00C97784">
        <w:rPr>
          <w:rFonts w:ascii="Times New Roman" w:eastAsia="Times New Roman" w:hAnsi="Times New Roman"/>
          <w:b/>
          <w:bCs/>
          <w:sz w:val="24"/>
          <w:szCs w:val="24"/>
          <w:lang w:val="en-US" w:eastAsia="de-DE"/>
        </w:rPr>
        <w:t>e.g. upper 6</w:t>
      </w:r>
      <w:r w:rsidR="004A4885">
        <w:rPr>
          <w:rFonts w:ascii="Times New Roman" w:eastAsia="Times New Roman" w:hAnsi="Times New Roman"/>
          <w:b/>
          <w:bCs/>
          <w:sz w:val="24"/>
          <w:szCs w:val="24"/>
          <w:lang w:val="en-US" w:eastAsia="de-DE"/>
        </w:rPr>
        <w:t xml:space="preserve"> </w:t>
      </w:r>
      <w:r w:rsidR="00C97784">
        <w:rPr>
          <w:rFonts w:ascii="Times New Roman" w:eastAsia="Times New Roman" w:hAnsi="Times New Roman"/>
          <w:b/>
          <w:bCs/>
          <w:sz w:val="24"/>
          <w:szCs w:val="24"/>
          <w:lang w:val="en-US" w:eastAsia="de-DE"/>
        </w:rPr>
        <w:t xml:space="preserve">GHz. This observation is valid for all </w:t>
      </w:r>
      <w:r w:rsidR="00894068">
        <w:rPr>
          <w:rFonts w:ascii="Times New Roman" w:eastAsia="Times New Roman" w:hAnsi="Times New Roman"/>
          <w:b/>
          <w:bCs/>
          <w:sz w:val="24"/>
          <w:szCs w:val="24"/>
          <w:lang w:val="en-US" w:eastAsia="de-DE"/>
        </w:rPr>
        <w:t xml:space="preserve">of </w:t>
      </w:r>
      <w:r w:rsidR="000F7E6A">
        <w:rPr>
          <w:rFonts w:ascii="Times New Roman" w:eastAsia="Times New Roman" w:hAnsi="Times New Roman"/>
          <w:b/>
          <w:bCs/>
          <w:sz w:val="24"/>
          <w:szCs w:val="24"/>
          <w:lang w:val="en-US" w:eastAsia="de-DE"/>
        </w:rPr>
        <w:t>cases 1,</w:t>
      </w:r>
      <w:r w:rsidR="00894068">
        <w:rPr>
          <w:rFonts w:ascii="Times New Roman" w:eastAsia="Times New Roman" w:hAnsi="Times New Roman"/>
          <w:b/>
          <w:bCs/>
          <w:sz w:val="24"/>
          <w:szCs w:val="24"/>
          <w:lang w:val="en-US" w:eastAsia="de-DE"/>
        </w:rPr>
        <w:t xml:space="preserve"> </w:t>
      </w:r>
      <w:r w:rsidR="000F7E6A">
        <w:rPr>
          <w:rFonts w:ascii="Times New Roman" w:eastAsia="Times New Roman" w:hAnsi="Times New Roman"/>
          <w:b/>
          <w:bCs/>
          <w:sz w:val="24"/>
          <w:szCs w:val="24"/>
          <w:lang w:val="en-US" w:eastAsia="de-DE"/>
        </w:rPr>
        <w:t>2,</w:t>
      </w:r>
      <w:r w:rsidR="00894068">
        <w:rPr>
          <w:rFonts w:ascii="Times New Roman" w:eastAsia="Times New Roman" w:hAnsi="Times New Roman"/>
          <w:b/>
          <w:bCs/>
          <w:sz w:val="24"/>
          <w:szCs w:val="24"/>
          <w:lang w:val="en-US" w:eastAsia="de-DE"/>
        </w:rPr>
        <w:t xml:space="preserve"> </w:t>
      </w:r>
      <w:r w:rsidR="000F7E6A">
        <w:rPr>
          <w:rFonts w:ascii="Times New Roman" w:eastAsia="Times New Roman" w:hAnsi="Times New Roman"/>
          <w:b/>
          <w:bCs/>
          <w:sz w:val="24"/>
          <w:szCs w:val="24"/>
          <w:lang w:val="en-US" w:eastAsia="de-DE"/>
        </w:rPr>
        <w:t xml:space="preserve">3 above. </w:t>
      </w:r>
    </w:p>
    <w:p w14:paraId="3217CE86" w14:textId="54153A02" w:rsidR="000F7E6A" w:rsidRDefault="000F7E6A" w:rsidP="000F7E6A">
      <w:pPr>
        <w:pStyle w:val="CRCoverPage"/>
        <w:rPr>
          <w:rFonts w:ascii="Times New Roman" w:eastAsia="Times New Roman" w:hAnsi="Times New Roman"/>
          <w:sz w:val="24"/>
          <w:szCs w:val="24"/>
          <w:lang w:val="en-US" w:eastAsia="de-DE"/>
        </w:rPr>
      </w:pPr>
      <w:r>
        <w:rPr>
          <w:rFonts w:ascii="Times New Roman" w:eastAsia="Times New Roman" w:hAnsi="Times New Roman"/>
          <w:sz w:val="24"/>
          <w:szCs w:val="24"/>
          <w:lang w:val="en-US" w:eastAsia="de-DE"/>
        </w:rPr>
        <w:t xml:space="preserve">While </w:t>
      </w:r>
      <w:r w:rsidR="00AC73BA">
        <w:rPr>
          <w:rFonts w:ascii="Times New Roman" w:eastAsia="Times New Roman" w:hAnsi="Times New Roman"/>
          <w:sz w:val="24"/>
          <w:szCs w:val="24"/>
          <w:lang w:val="en-US" w:eastAsia="de-DE"/>
        </w:rPr>
        <w:t xml:space="preserve">e.g. </w:t>
      </w:r>
      <w:r w:rsidR="00AC73BA" w:rsidRPr="00BE4D94">
        <w:rPr>
          <w:rFonts w:ascii="Times New Roman" w:eastAsia="Times New Roman" w:hAnsi="Times New Roman"/>
          <w:sz w:val="24"/>
          <w:szCs w:val="24"/>
          <w:lang w:val="en-US" w:eastAsia="de-DE"/>
        </w:rPr>
        <w:t>upper 6</w:t>
      </w:r>
      <w:r w:rsidR="00894068">
        <w:rPr>
          <w:rFonts w:ascii="Times New Roman" w:eastAsia="Times New Roman" w:hAnsi="Times New Roman"/>
          <w:sz w:val="24"/>
          <w:szCs w:val="24"/>
          <w:lang w:val="en-US" w:eastAsia="de-DE"/>
        </w:rPr>
        <w:t xml:space="preserve"> </w:t>
      </w:r>
      <w:r w:rsidR="00AC73BA" w:rsidRPr="00BE4D94">
        <w:rPr>
          <w:rFonts w:ascii="Times New Roman" w:eastAsia="Times New Roman" w:hAnsi="Times New Roman"/>
          <w:sz w:val="24"/>
          <w:szCs w:val="24"/>
          <w:lang w:val="en-US" w:eastAsia="de-DE"/>
        </w:rPr>
        <w:t>GHz</w:t>
      </w:r>
      <w:r w:rsidR="00AC73BA" w:rsidDel="00AC73BA">
        <w:rPr>
          <w:rFonts w:ascii="Times New Roman" w:eastAsia="Times New Roman" w:hAnsi="Times New Roman"/>
          <w:sz w:val="24"/>
          <w:szCs w:val="24"/>
          <w:lang w:val="en-US" w:eastAsia="de-DE"/>
        </w:rPr>
        <w:t xml:space="preserve"> </w:t>
      </w:r>
      <w:r>
        <w:rPr>
          <w:rFonts w:ascii="Times New Roman" w:eastAsia="Times New Roman" w:hAnsi="Times New Roman"/>
          <w:sz w:val="24"/>
          <w:szCs w:val="24"/>
          <w:lang w:val="en-US" w:eastAsia="de-DE"/>
        </w:rPr>
        <w:t>might normally only be deployed on macros that have</w:t>
      </w:r>
      <w:r w:rsidR="005E1C93">
        <w:rPr>
          <w:rFonts w:ascii="Times New Roman" w:eastAsia="Times New Roman" w:hAnsi="Times New Roman"/>
          <w:sz w:val="24"/>
          <w:szCs w:val="24"/>
          <w:lang w:val="en-US" w:eastAsia="de-DE"/>
        </w:rPr>
        <w:t xml:space="preserve"> e.g.,</w:t>
      </w:r>
      <w:r>
        <w:rPr>
          <w:rFonts w:ascii="Times New Roman" w:eastAsia="Times New Roman" w:hAnsi="Times New Roman"/>
          <w:sz w:val="24"/>
          <w:szCs w:val="24"/>
          <w:lang w:val="en-US" w:eastAsia="de-DE"/>
        </w:rPr>
        <w:t xml:space="preserve"> n78</w:t>
      </w:r>
      <w:r w:rsidR="005E1C93">
        <w:rPr>
          <w:rFonts w:ascii="Times New Roman" w:eastAsia="Times New Roman" w:hAnsi="Times New Roman"/>
          <w:sz w:val="24"/>
          <w:szCs w:val="24"/>
          <w:lang w:val="en-US" w:eastAsia="de-DE"/>
        </w:rPr>
        <w:t xml:space="preserve"> deployed</w:t>
      </w:r>
      <w:r>
        <w:rPr>
          <w:rFonts w:ascii="Times New Roman" w:eastAsia="Times New Roman" w:hAnsi="Times New Roman"/>
          <w:sz w:val="24"/>
          <w:szCs w:val="24"/>
          <w:lang w:val="en-US" w:eastAsia="de-DE"/>
        </w:rPr>
        <w:t>, there could be small</w:t>
      </w:r>
      <w:r w:rsidR="00570C75">
        <w:rPr>
          <w:rFonts w:ascii="Times New Roman" w:eastAsia="Times New Roman" w:hAnsi="Times New Roman"/>
          <w:sz w:val="24"/>
          <w:szCs w:val="24"/>
          <w:lang w:val="en-US" w:eastAsia="de-DE"/>
        </w:rPr>
        <w:t>er</w:t>
      </w:r>
      <w:r>
        <w:rPr>
          <w:rFonts w:ascii="Times New Roman" w:eastAsia="Times New Roman" w:hAnsi="Times New Roman"/>
          <w:sz w:val="24"/>
          <w:szCs w:val="24"/>
          <w:lang w:val="en-US" w:eastAsia="de-DE"/>
        </w:rPr>
        <w:t xml:space="preserve"> cell deployments of upper 6 GHz</w:t>
      </w:r>
      <w:r w:rsidR="00AC73BA">
        <w:rPr>
          <w:rFonts w:ascii="Times New Roman" w:eastAsia="Times New Roman" w:hAnsi="Times New Roman"/>
          <w:sz w:val="24"/>
          <w:szCs w:val="24"/>
          <w:lang w:val="en-US" w:eastAsia="de-DE"/>
        </w:rPr>
        <w:t xml:space="preserve"> too</w:t>
      </w:r>
      <w:r>
        <w:rPr>
          <w:rFonts w:ascii="Times New Roman" w:eastAsia="Times New Roman" w:hAnsi="Times New Roman"/>
          <w:sz w:val="24"/>
          <w:szCs w:val="24"/>
          <w:lang w:val="en-US" w:eastAsia="de-DE"/>
        </w:rPr>
        <w:t>. Enabling energy saving on the small</w:t>
      </w:r>
      <w:r w:rsidR="00570C75">
        <w:rPr>
          <w:rFonts w:ascii="Times New Roman" w:eastAsia="Times New Roman" w:hAnsi="Times New Roman"/>
          <w:sz w:val="24"/>
          <w:szCs w:val="24"/>
          <w:lang w:val="en-US" w:eastAsia="de-DE"/>
        </w:rPr>
        <w:t>er</w:t>
      </w:r>
      <w:r>
        <w:rPr>
          <w:rFonts w:ascii="Times New Roman" w:eastAsia="Times New Roman" w:hAnsi="Times New Roman"/>
          <w:sz w:val="24"/>
          <w:szCs w:val="24"/>
          <w:lang w:val="en-US" w:eastAsia="de-DE"/>
        </w:rPr>
        <w:t xml:space="preserve"> cells would be useful. For competitive procurement of the small</w:t>
      </w:r>
      <w:r w:rsidR="007773A5">
        <w:rPr>
          <w:rFonts w:ascii="Times New Roman" w:eastAsia="Times New Roman" w:hAnsi="Times New Roman"/>
          <w:sz w:val="24"/>
          <w:szCs w:val="24"/>
          <w:lang w:val="en-US" w:eastAsia="de-DE"/>
        </w:rPr>
        <w:t>er</w:t>
      </w:r>
      <w:r>
        <w:rPr>
          <w:rFonts w:ascii="Times New Roman" w:eastAsia="Times New Roman" w:hAnsi="Times New Roman"/>
          <w:sz w:val="24"/>
          <w:szCs w:val="24"/>
          <w:lang w:val="en-US" w:eastAsia="de-DE"/>
        </w:rPr>
        <w:t xml:space="preserve"> cells, it is crucial not to be dependent on the macro vendor in delivering the WUS configuration.</w:t>
      </w:r>
    </w:p>
    <w:p w14:paraId="4E310DDA" w14:textId="095CF933" w:rsidR="009A573B" w:rsidRPr="00BE4D94" w:rsidRDefault="000F7E6A" w:rsidP="008167BE">
      <w:pPr>
        <w:pStyle w:val="CRCoverPage"/>
        <w:rPr>
          <w:rFonts w:ascii="Times New Roman" w:eastAsia="Times New Roman" w:hAnsi="Times New Roman"/>
          <w:b/>
          <w:bCs/>
          <w:sz w:val="24"/>
          <w:szCs w:val="24"/>
          <w:lang w:val="en-US" w:eastAsia="de-DE"/>
        </w:rPr>
      </w:pPr>
      <w:r>
        <w:rPr>
          <w:rFonts w:ascii="Times New Roman" w:eastAsia="Times New Roman" w:hAnsi="Times New Roman"/>
          <w:b/>
          <w:bCs/>
          <w:sz w:val="24"/>
          <w:szCs w:val="24"/>
          <w:lang w:val="en-US" w:eastAsia="de-DE"/>
        </w:rPr>
        <w:lastRenderedPageBreak/>
        <w:t xml:space="preserve">Observation </w:t>
      </w:r>
      <w:r w:rsidR="00BE4D94">
        <w:rPr>
          <w:rFonts w:ascii="Times New Roman" w:eastAsia="Times New Roman" w:hAnsi="Times New Roman"/>
          <w:b/>
          <w:bCs/>
          <w:sz w:val="24"/>
          <w:szCs w:val="24"/>
          <w:lang w:val="en-US" w:eastAsia="de-DE"/>
        </w:rPr>
        <w:t>3</w:t>
      </w:r>
      <w:r>
        <w:rPr>
          <w:rFonts w:ascii="Times New Roman" w:eastAsia="Times New Roman" w:hAnsi="Times New Roman"/>
          <w:b/>
          <w:bCs/>
          <w:sz w:val="24"/>
          <w:szCs w:val="24"/>
          <w:lang w:val="en-US" w:eastAsia="de-DE"/>
        </w:rPr>
        <w:t xml:space="preserve">: </w:t>
      </w:r>
      <w:r w:rsidR="00B03820">
        <w:rPr>
          <w:rFonts w:ascii="Times New Roman" w:eastAsia="Times New Roman" w:hAnsi="Times New Roman"/>
          <w:b/>
          <w:bCs/>
          <w:sz w:val="24"/>
          <w:szCs w:val="24"/>
          <w:lang w:val="en-US" w:eastAsia="de-DE"/>
        </w:rPr>
        <w:t>C</w:t>
      </w:r>
      <w:r w:rsidR="00C97784">
        <w:rPr>
          <w:rFonts w:ascii="Times New Roman" w:eastAsia="Times New Roman" w:hAnsi="Times New Roman"/>
          <w:b/>
          <w:bCs/>
          <w:sz w:val="24"/>
          <w:szCs w:val="24"/>
          <w:lang w:val="en-US" w:eastAsia="de-DE"/>
        </w:rPr>
        <w:t xml:space="preserve">ase 1 allows independent rollout of </w:t>
      </w:r>
      <w:r>
        <w:rPr>
          <w:rFonts w:ascii="Times New Roman" w:eastAsia="Times New Roman" w:hAnsi="Times New Roman"/>
          <w:b/>
          <w:bCs/>
          <w:sz w:val="24"/>
          <w:szCs w:val="24"/>
          <w:lang w:val="en-US" w:eastAsia="de-DE"/>
        </w:rPr>
        <w:t xml:space="preserve">macro network </w:t>
      </w:r>
      <w:r w:rsidR="00524BE1">
        <w:rPr>
          <w:rFonts w:ascii="Times New Roman" w:eastAsia="Times New Roman" w:hAnsi="Times New Roman"/>
          <w:b/>
          <w:bCs/>
          <w:sz w:val="24"/>
          <w:szCs w:val="24"/>
          <w:lang w:val="en-US" w:eastAsia="de-DE"/>
        </w:rPr>
        <w:t xml:space="preserve">and smaller cells </w:t>
      </w:r>
      <w:r>
        <w:rPr>
          <w:rFonts w:ascii="Times New Roman" w:eastAsia="Times New Roman" w:hAnsi="Times New Roman"/>
          <w:b/>
          <w:bCs/>
          <w:sz w:val="24"/>
          <w:szCs w:val="24"/>
          <w:lang w:val="en-US" w:eastAsia="de-DE"/>
        </w:rPr>
        <w:t>and avoid</w:t>
      </w:r>
      <w:r w:rsidR="00524BE1">
        <w:rPr>
          <w:rFonts w:ascii="Times New Roman" w:eastAsia="Times New Roman" w:hAnsi="Times New Roman"/>
          <w:b/>
          <w:bCs/>
          <w:sz w:val="24"/>
          <w:szCs w:val="24"/>
          <w:lang w:val="en-US" w:eastAsia="de-DE"/>
        </w:rPr>
        <w:t>s</w:t>
      </w:r>
      <w:r>
        <w:rPr>
          <w:rFonts w:ascii="Times New Roman" w:eastAsia="Times New Roman" w:hAnsi="Times New Roman"/>
          <w:b/>
          <w:bCs/>
          <w:sz w:val="24"/>
          <w:szCs w:val="24"/>
          <w:lang w:val="en-US" w:eastAsia="de-DE"/>
        </w:rPr>
        <w:t xml:space="preserve"> any interoperability issues between different macro</w:t>
      </w:r>
      <w:r w:rsidR="003474F2">
        <w:rPr>
          <w:rFonts w:ascii="Times New Roman" w:eastAsia="Times New Roman" w:hAnsi="Times New Roman"/>
          <w:b/>
          <w:bCs/>
          <w:sz w:val="24"/>
          <w:szCs w:val="24"/>
          <w:lang w:val="en-US" w:eastAsia="de-DE"/>
        </w:rPr>
        <w:t xml:space="preserve"> and</w:t>
      </w:r>
      <w:r>
        <w:rPr>
          <w:rFonts w:ascii="Times New Roman" w:eastAsia="Times New Roman" w:hAnsi="Times New Roman"/>
          <w:b/>
          <w:bCs/>
          <w:sz w:val="24"/>
          <w:szCs w:val="24"/>
          <w:lang w:val="en-US" w:eastAsia="de-DE"/>
        </w:rPr>
        <w:t xml:space="preserve"> small cell</w:t>
      </w:r>
      <w:r w:rsidR="003474F2">
        <w:rPr>
          <w:rFonts w:ascii="Times New Roman" w:eastAsia="Times New Roman" w:hAnsi="Times New Roman"/>
          <w:b/>
          <w:bCs/>
          <w:sz w:val="24"/>
          <w:szCs w:val="24"/>
          <w:lang w:val="en-US" w:eastAsia="de-DE"/>
        </w:rPr>
        <w:t xml:space="preserve"> </w:t>
      </w:r>
      <w:r>
        <w:rPr>
          <w:rFonts w:ascii="Times New Roman" w:eastAsia="Times New Roman" w:hAnsi="Times New Roman"/>
          <w:b/>
          <w:bCs/>
          <w:sz w:val="24"/>
          <w:szCs w:val="24"/>
          <w:lang w:val="en-US" w:eastAsia="de-DE"/>
        </w:rPr>
        <w:t>vendors.</w:t>
      </w:r>
    </w:p>
    <w:p w14:paraId="47F0C707" w14:textId="77777777" w:rsidR="00BE4D94" w:rsidRDefault="00BE4D94" w:rsidP="008167BE">
      <w:pPr>
        <w:pStyle w:val="CRCoverPage"/>
        <w:rPr>
          <w:rFonts w:ascii="Times New Roman" w:eastAsia="Times New Roman" w:hAnsi="Times New Roman"/>
          <w:sz w:val="24"/>
          <w:szCs w:val="24"/>
          <w:lang w:val="en-US" w:eastAsia="de-DE"/>
        </w:rPr>
      </w:pPr>
    </w:p>
    <w:p w14:paraId="6B9E531D" w14:textId="0B48327C" w:rsidR="0048476A" w:rsidRPr="000F1BA6" w:rsidRDefault="003474F2" w:rsidP="000F1BA6">
      <w:pPr>
        <w:pStyle w:val="berschrift2"/>
        <w:rPr>
          <w:b/>
          <w:bCs/>
          <w:u w:val="single"/>
          <w:lang w:val="en-US" w:eastAsia="de-DE"/>
        </w:rPr>
      </w:pPr>
      <w:r w:rsidRPr="000F1BA6">
        <w:rPr>
          <w:b/>
          <w:bCs/>
          <w:u w:val="single"/>
          <w:lang w:val="en-US" w:eastAsia="de-DE"/>
        </w:rPr>
        <w:t>3</w:t>
      </w:r>
      <w:r w:rsidRPr="000F1BA6">
        <w:rPr>
          <w:b/>
          <w:bCs/>
          <w:u w:val="single"/>
          <w:lang w:val="en-US" w:eastAsia="de-DE"/>
        </w:rPr>
        <w:tab/>
      </w:r>
      <w:r w:rsidR="00D262F7">
        <w:rPr>
          <w:b/>
          <w:bCs/>
          <w:u w:val="single"/>
          <w:lang w:val="en-US" w:eastAsia="de-DE"/>
        </w:rPr>
        <w:t xml:space="preserve">Potential </w:t>
      </w:r>
      <w:r w:rsidR="0048476A" w:rsidRPr="000F1BA6">
        <w:rPr>
          <w:b/>
          <w:bCs/>
          <w:u w:val="single"/>
          <w:lang w:val="en-US" w:eastAsia="de-DE"/>
        </w:rPr>
        <w:t>Solutions for Case 1</w:t>
      </w:r>
    </w:p>
    <w:p w14:paraId="7B81A4B5" w14:textId="1D6B275F" w:rsidR="00997266" w:rsidRPr="00F05E1F" w:rsidRDefault="00997266" w:rsidP="00997266">
      <w:pPr>
        <w:pStyle w:val="StandardWeb"/>
        <w:rPr>
          <w:lang w:val="en-US"/>
        </w:rPr>
      </w:pPr>
      <w:r w:rsidRPr="00F05E1F">
        <w:rPr>
          <w:lang w:val="en-US"/>
        </w:rPr>
        <w:t xml:space="preserve">During discussions, operators noted that the </w:t>
      </w:r>
      <w:r>
        <w:rPr>
          <w:lang w:val="en-US"/>
        </w:rPr>
        <w:t>information in</w:t>
      </w:r>
      <w:r w:rsidRPr="00F05E1F">
        <w:rPr>
          <w:lang w:val="en-US"/>
        </w:rPr>
        <w:t xml:space="preserve"> SIB1 does not frequently change. It is </w:t>
      </w:r>
      <w:r>
        <w:rPr>
          <w:lang w:val="en-US"/>
        </w:rPr>
        <w:t xml:space="preserve">also </w:t>
      </w:r>
      <w:r w:rsidRPr="00F05E1F">
        <w:rPr>
          <w:lang w:val="en-US"/>
        </w:rPr>
        <w:t xml:space="preserve">likely that SIB1 could be used on specific frequencies (e.g. in Band </w:t>
      </w:r>
      <w:r>
        <w:rPr>
          <w:lang w:val="en-US"/>
        </w:rPr>
        <w:t>n</w:t>
      </w:r>
      <w:r w:rsidRPr="00F05E1F">
        <w:rPr>
          <w:lang w:val="en-US"/>
        </w:rPr>
        <w:t>104</w:t>
      </w:r>
      <w:r>
        <w:rPr>
          <w:lang w:val="en-US"/>
        </w:rPr>
        <w:t>, upper 6 GHz</w:t>
      </w:r>
      <w:r w:rsidRPr="00F05E1F">
        <w:rPr>
          <w:lang w:val="en-US"/>
        </w:rPr>
        <w:t>) where legacy UEs do not operate</w:t>
      </w:r>
      <w:r>
        <w:rPr>
          <w:lang w:val="en-US"/>
        </w:rPr>
        <w:t xml:space="preserve"> (considering that majority of the devices are legacy pre-release 19 UEs)</w:t>
      </w:r>
      <w:r w:rsidR="00657EDC">
        <w:rPr>
          <w:lang w:val="en-US"/>
        </w:rPr>
        <w:t>.</w:t>
      </w:r>
      <w:r w:rsidRPr="00F05E1F">
        <w:rPr>
          <w:lang w:val="en-US"/>
        </w:rPr>
        <w:t xml:space="preserve"> Thus, the configuration to request SIB1 could be kept static and minimal.</w:t>
      </w:r>
    </w:p>
    <w:p w14:paraId="33E77087" w14:textId="6DFDF79D" w:rsidR="0048476A" w:rsidRPr="008167BE" w:rsidRDefault="00BD086B" w:rsidP="008167BE">
      <w:pPr>
        <w:pStyle w:val="CRCoverPage"/>
        <w:rPr>
          <w:rFonts w:ascii="Times New Roman" w:eastAsia="Times New Roman" w:hAnsi="Times New Roman"/>
          <w:sz w:val="24"/>
          <w:szCs w:val="24"/>
          <w:lang w:val="en-US" w:eastAsia="de-DE"/>
        </w:rPr>
      </w:pPr>
      <w:r>
        <w:rPr>
          <w:rFonts w:ascii="Times New Roman" w:eastAsia="Times New Roman" w:hAnsi="Times New Roman"/>
          <w:sz w:val="24"/>
          <w:szCs w:val="24"/>
          <w:lang w:val="en-US" w:eastAsia="de-DE"/>
        </w:rPr>
        <w:t>P</w:t>
      </w:r>
      <w:r w:rsidR="0048476A" w:rsidRPr="008167BE">
        <w:rPr>
          <w:rFonts w:ascii="Times New Roman" w:eastAsia="Times New Roman" w:hAnsi="Times New Roman"/>
          <w:sz w:val="24"/>
          <w:szCs w:val="24"/>
          <w:lang w:val="en-US" w:eastAsia="de-DE"/>
        </w:rPr>
        <w:t xml:space="preserve">otential solutions </w:t>
      </w:r>
      <w:r w:rsidR="009C430D">
        <w:rPr>
          <w:rFonts w:ascii="Times New Roman" w:eastAsia="Times New Roman" w:hAnsi="Times New Roman"/>
          <w:sz w:val="24"/>
          <w:szCs w:val="24"/>
          <w:lang w:val="en-US" w:eastAsia="de-DE"/>
        </w:rPr>
        <w:t>for a UE to obtain UL WUS configuration directly from</w:t>
      </w:r>
      <w:r w:rsidR="00D102E0">
        <w:rPr>
          <w:rFonts w:ascii="Times New Roman" w:eastAsia="Times New Roman" w:hAnsi="Times New Roman"/>
          <w:sz w:val="24"/>
          <w:szCs w:val="24"/>
          <w:lang w:val="en-US" w:eastAsia="de-DE"/>
        </w:rPr>
        <w:t xml:space="preserve"> the</w:t>
      </w:r>
      <w:r w:rsidR="009C430D">
        <w:rPr>
          <w:rFonts w:ascii="Times New Roman" w:eastAsia="Times New Roman" w:hAnsi="Times New Roman"/>
          <w:sz w:val="24"/>
          <w:szCs w:val="24"/>
          <w:lang w:val="en-US" w:eastAsia="de-DE"/>
        </w:rPr>
        <w:t xml:space="preserve"> NES Cell</w:t>
      </w:r>
      <w:r w:rsidR="00212B96">
        <w:rPr>
          <w:rFonts w:ascii="Times New Roman" w:eastAsia="Times New Roman" w:hAnsi="Times New Roman"/>
          <w:sz w:val="24"/>
          <w:szCs w:val="24"/>
          <w:lang w:val="en-US" w:eastAsia="de-DE"/>
        </w:rPr>
        <w:t xml:space="preserve"> (case 1)</w:t>
      </w:r>
      <w:r w:rsidR="002F042E">
        <w:rPr>
          <w:rFonts w:ascii="Times New Roman" w:eastAsia="Times New Roman" w:hAnsi="Times New Roman"/>
          <w:sz w:val="24"/>
          <w:szCs w:val="24"/>
          <w:lang w:val="en-US" w:eastAsia="de-DE"/>
        </w:rPr>
        <w:t xml:space="preserve"> </w:t>
      </w:r>
      <w:r w:rsidR="006F06D5">
        <w:rPr>
          <w:rFonts w:ascii="Times New Roman" w:eastAsia="Times New Roman" w:hAnsi="Times New Roman"/>
          <w:sz w:val="24"/>
          <w:szCs w:val="24"/>
          <w:lang w:val="en-US" w:eastAsia="de-DE"/>
        </w:rPr>
        <w:t xml:space="preserve">are described in e.g. </w:t>
      </w:r>
      <w:hyperlink r:id="rId13" w:history="1">
        <w:r w:rsidR="006F06D5" w:rsidRPr="00F807B1">
          <w:rPr>
            <w:rFonts w:ascii="Times New Roman" w:eastAsia="Times New Roman" w:hAnsi="Times New Roman"/>
            <w:sz w:val="24"/>
            <w:szCs w:val="24"/>
            <w:lang w:eastAsia="de-DE"/>
          </w:rPr>
          <w:t>R1-2407103</w:t>
        </w:r>
      </w:hyperlink>
    </w:p>
    <w:p w14:paraId="177EF534" w14:textId="4AD20CE1" w:rsidR="00964CC1" w:rsidRPr="00BE4D94" w:rsidRDefault="00964CC1" w:rsidP="0048476A">
      <w:pPr>
        <w:pStyle w:val="StandardWeb"/>
        <w:rPr>
          <w:b/>
          <w:bCs/>
          <w:lang w:val="en-US"/>
        </w:rPr>
      </w:pPr>
      <w:bookmarkStart w:id="1" w:name="_Hlk175654003"/>
      <w:r w:rsidRPr="00BE4D94">
        <w:rPr>
          <w:b/>
          <w:bCs/>
          <w:lang w:val="en-US"/>
        </w:rPr>
        <w:t xml:space="preserve">Observation </w:t>
      </w:r>
      <w:r w:rsidR="00BE4D94" w:rsidRPr="00BE4D94">
        <w:rPr>
          <w:b/>
          <w:bCs/>
          <w:lang w:val="en-US"/>
        </w:rPr>
        <w:t>4</w:t>
      </w:r>
      <w:r w:rsidR="009C430D" w:rsidRPr="00BE4D94">
        <w:rPr>
          <w:b/>
          <w:bCs/>
          <w:lang w:val="en-US"/>
        </w:rPr>
        <w:t xml:space="preserve">: Case 1 </w:t>
      </w:r>
      <w:r w:rsidRPr="00BE4D94">
        <w:rPr>
          <w:b/>
          <w:bCs/>
          <w:lang w:val="en-US"/>
        </w:rPr>
        <w:t>is</w:t>
      </w:r>
      <w:r w:rsidR="009C430D" w:rsidRPr="00BE4D94">
        <w:rPr>
          <w:b/>
          <w:bCs/>
          <w:lang w:val="en-US"/>
        </w:rPr>
        <w:t xml:space="preserve"> improving both mobile and network performance. Its inclusion in Rel 19 could enhance the adoption of the SIB1-less feature, making it more viable in various scenarios. </w:t>
      </w:r>
    </w:p>
    <w:bookmarkEnd w:id="1"/>
    <w:p w14:paraId="6674697A" w14:textId="547BEE87" w:rsidR="0030476F" w:rsidRPr="0030476F" w:rsidRDefault="0030476F" w:rsidP="0030476F">
      <w:pPr>
        <w:pStyle w:val="StandardWeb"/>
        <w:rPr>
          <w:b/>
          <w:bCs/>
          <w:lang w:val="en-US"/>
        </w:rPr>
      </w:pPr>
      <w:r w:rsidRPr="00BE4D94">
        <w:rPr>
          <w:b/>
          <w:bCs/>
          <w:lang w:val="en-US"/>
        </w:rPr>
        <w:t>The co-signing companies recommend supporting Case 1 in Rel 19</w:t>
      </w:r>
      <w:r>
        <w:rPr>
          <w:b/>
          <w:bCs/>
          <w:lang w:val="en-US"/>
        </w:rPr>
        <w:t xml:space="preserve"> in addition to case 2</w:t>
      </w:r>
      <w:r w:rsidRPr="00BE4D94">
        <w:rPr>
          <w:b/>
          <w:bCs/>
          <w:lang w:val="en-US"/>
        </w:rPr>
        <w:t>.</w:t>
      </w:r>
    </w:p>
    <w:p w14:paraId="52DAF4F8" w14:textId="4CB56870" w:rsidR="0048476A" w:rsidRPr="00D23159" w:rsidRDefault="0048476A" w:rsidP="00D23159">
      <w:pPr>
        <w:pStyle w:val="berschrift2"/>
        <w:rPr>
          <w:rFonts w:eastAsiaTheme="minorEastAsia"/>
          <w:b/>
          <w:bCs/>
          <w:u w:val="single"/>
        </w:rPr>
      </w:pPr>
      <w:r w:rsidRPr="00D23159">
        <w:rPr>
          <w:rFonts w:eastAsiaTheme="minorEastAsia"/>
          <w:b/>
          <w:bCs/>
          <w:u w:val="single"/>
        </w:rPr>
        <w:t>Conclusion</w:t>
      </w:r>
    </w:p>
    <w:p w14:paraId="03C26278" w14:textId="7F8D231E" w:rsidR="00BE4D94" w:rsidRPr="00F807B1" w:rsidRDefault="00BE4D94" w:rsidP="00BE4D94">
      <w:pPr>
        <w:pStyle w:val="CRCoverPage"/>
        <w:rPr>
          <w:rFonts w:ascii="Times New Roman" w:eastAsia="Times New Roman" w:hAnsi="Times New Roman"/>
          <w:sz w:val="24"/>
          <w:szCs w:val="24"/>
          <w:lang w:val="en-US" w:eastAsia="de-DE"/>
        </w:rPr>
      </w:pPr>
      <w:r w:rsidRPr="00F807B1">
        <w:rPr>
          <w:rFonts w:ascii="Times New Roman" w:eastAsia="Times New Roman" w:hAnsi="Times New Roman"/>
          <w:sz w:val="24"/>
          <w:szCs w:val="24"/>
          <w:lang w:val="en-US" w:eastAsia="de-DE"/>
        </w:rPr>
        <w:t>Observation 1: Case 2 has limited applicability due to the need of Anchor cell which also raise issue</w:t>
      </w:r>
      <w:r w:rsidR="00997266" w:rsidRPr="00F807B1">
        <w:rPr>
          <w:rFonts w:ascii="Times New Roman" w:eastAsia="Times New Roman" w:hAnsi="Times New Roman"/>
          <w:sz w:val="24"/>
          <w:szCs w:val="24"/>
          <w:lang w:val="en-US" w:eastAsia="de-DE"/>
        </w:rPr>
        <w:t>s</w:t>
      </w:r>
      <w:r w:rsidRPr="00F807B1">
        <w:rPr>
          <w:rFonts w:ascii="Times New Roman" w:eastAsia="Times New Roman" w:hAnsi="Times New Roman"/>
          <w:sz w:val="24"/>
          <w:szCs w:val="24"/>
          <w:lang w:val="en-US" w:eastAsia="de-DE"/>
        </w:rPr>
        <w:t xml:space="preserve"> for UE Battery Life and </w:t>
      </w:r>
      <w:r w:rsidR="00997266" w:rsidRPr="00F807B1">
        <w:rPr>
          <w:rFonts w:ascii="Times New Roman" w:eastAsia="Times New Roman" w:hAnsi="Times New Roman"/>
          <w:sz w:val="24"/>
          <w:szCs w:val="24"/>
          <w:lang w:val="en-US" w:eastAsia="de-DE"/>
        </w:rPr>
        <w:t xml:space="preserve">the </w:t>
      </w:r>
      <w:r w:rsidRPr="00F807B1">
        <w:rPr>
          <w:rFonts w:ascii="Times New Roman" w:eastAsia="Times New Roman" w:hAnsi="Times New Roman"/>
          <w:sz w:val="24"/>
          <w:szCs w:val="24"/>
          <w:lang w:val="en-US" w:eastAsia="de-DE"/>
        </w:rPr>
        <w:t>Initial cell selection</w:t>
      </w:r>
      <w:r w:rsidR="00997266" w:rsidRPr="00F807B1">
        <w:rPr>
          <w:rFonts w:ascii="Times New Roman" w:eastAsia="Times New Roman" w:hAnsi="Times New Roman"/>
          <w:sz w:val="24"/>
          <w:szCs w:val="24"/>
          <w:lang w:val="en-US" w:eastAsia="de-DE"/>
        </w:rPr>
        <w:t xml:space="preserve"> procedure.</w:t>
      </w:r>
    </w:p>
    <w:p w14:paraId="7C47E213" w14:textId="5D6D3E1C" w:rsidR="00997266" w:rsidRPr="00F807B1" w:rsidRDefault="00BE4D94" w:rsidP="00997266">
      <w:pPr>
        <w:pStyle w:val="CRCoverPage"/>
        <w:rPr>
          <w:rFonts w:ascii="Times New Roman" w:eastAsia="Times New Roman" w:hAnsi="Times New Roman"/>
          <w:sz w:val="24"/>
          <w:szCs w:val="24"/>
          <w:lang w:val="en-US" w:eastAsia="de-DE"/>
        </w:rPr>
      </w:pPr>
      <w:r w:rsidRPr="000F1BA6">
        <w:rPr>
          <w:rFonts w:ascii="Times New Roman" w:eastAsia="Times New Roman" w:hAnsi="Times New Roman"/>
          <w:sz w:val="24"/>
          <w:szCs w:val="24"/>
          <w:lang w:val="en-US" w:eastAsia="de-DE"/>
        </w:rPr>
        <w:t xml:space="preserve"> </w:t>
      </w:r>
      <w:r w:rsidR="00997266" w:rsidRPr="00F807B1">
        <w:rPr>
          <w:rFonts w:ascii="Times New Roman" w:eastAsia="Times New Roman" w:hAnsi="Times New Roman"/>
          <w:sz w:val="24"/>
          <w:szCs w:val="24"/>
          <w:lang w:val="en-US" w:eastAsia="de-DE"/>
        </w:rPr>
        <w:t xml:space="preserve">Observation 2: In order to provide continued support for legacy NR devices, SIB-1-less operation is mainly applicable to new NR bands e.g. upper 6 GHz. This observation is valid for all of cases 1, 2, 3 above. </w:t>
      </w:r>
    </w:p>
    <w:p w14:paraId="2E0E2C18" w14:textId="5B3F10D9" w:rsidR="00997266" w:rsidRPr="00F807B1" w:rsidRDefault="00997266" w:rsidP="00997266">
      <w:pPr>
        <w:pStyle w:val="CRCoverPage"/>
        <w:rPr>
          <w:rFonts w:ascii="Times New Roman" w:eastAsia="Times New Roman" w:hAnsi="Times New Roman"/>
          <w:sz w:val="24"/>
          <w:szCs w:val="24"/>
          <w:lang w:val="en-US" w:eastAsia="de-DE"/>
        </w:rPr>
      </w:pPr>
      <w:r w:rsidRPr="00F807B1">
        <w:rPr>
          <w:rFonts w:ascii="Times New Roman" w:eastAsia="Times New Roman" w:hAnsi="Times New Roman"/>
          <w:sz w:val="24"/>
          <w:szCs w:val="24"/>
          <w:lang w:val="en-US" w:eastAsia="de-DE"/>
        </w:rPr>
        <w:t>Observation 3: case 1 allows independent rollout of macro network and smaller cells and avoids any interoperability issues between different macro and small cell vendors.</w:t>
      </w:r>
    </w:p>
    <w:p w14:paraId="36D15EB9" w14:textId="77777777" w:rsidR="00BE4D94" w:rsidRPr="00F807B1" w:rsidRDefault="00BE4D94" w:rsidP="00BE4D94">
      <w:pPr>
        <w:pStyle w:val="StandardWeb"/>
        <w:rPr>
          <w:lang w:val="en-US"/>
        </w:rPr>
      </w:pPr>
      <w:r w:rsidRPr="00F807B1">
        <w:rPr>
          <w:lang w:val="en-US"/>
        </w:rPr>
        <w:t xml:space="preserve">Observation 4: Case 1 is improving both mobile and network performance. Its inclusion in Rel 19 could enhance the adoption of the SIB1-less feature, making it more viable in various scenarios. </w:t>
      </w:r>
    </w:p>
    <w:p w14:paraId="42D82A1E" w14:textId="4D106DD2" w:rsidR="00964CC1" w:rsidRPr="00BE4D94" w:rsidRDefault="00964CC1" w:rsidP="00964CC1">
      <w:pPr>
        <w:pStyle w:val="StandardWeb"/>
        <w:rPr>
          <w:b/>
          <w:bCs/>
          <w:lang w:val="en-US"/>
        </w:rPr>
      </w:pPr>
      <w:r w:rsidRPr="00BE4D94">
        <w:rPr>
          <w:b/>
          <w:bCs/>
          <w:lang w:val="en-US"/>
        </w:rPr>
        <w:t>Proposal 1:</w:t>
      </w:r>
      <w:r w:rsidR="00DC6B26">
        <w:rPr>
          <w:b/>
          <w:bCs/>
          <w:lang w:val="en-US"/>
        </w:rPr>
        <w:t xml:space="preserve"> </w:t>
      </w:r>
      <w:r w:rsidRPr="00BE4D94">
        <w:rPr>
          <w:b/>
          <w:bCs/>
          <w:lang w:val="en-US"/>
        </w:rPr>
        <w:t>The co-signing companies recommend supporting Case 1 in Rel 19</w:t>
      </w:r>
      <w:r w:rsidR="0030476F">
        <w:rPr>
          <w:b/>
          <w:bCs/>
          <w:lang w:val="en-US"/>
        </w:rPr>
        <w:t xml:space="preserve"> in addition to case 2</w:t>
      </w:r>
      <w:r w:rsidRPr="00BE4D94">
        <w:rPr>
          <w:b/>
          <w:bCs/>
          <w:lang w:val="en-US"/>
        </w:rPr>
        <w:t>.</w:t>
      </w:r>
    </w:p>
    <w:p w14:paraId="78E9301C" w14:textId="77777777" w:rsidR="00C06C9F" w:rsidRPr="0030476F" w:rsidRDefault="00C06C9F" w:rsidP="00964CC1">
      <w:pPr>
        <w:pStyle w:val="CRCoverPage"/>
        <w:rPr>
          <w:rFonts w:ascii="Times New Roman" w:eastAsia="Times New Roman" w:hAnsi="Times New Roman"/>
          <w:sz w:val="24"/>
          <w:szCs w:val="24"/>
          <w:lang w:val="en-US" w:eastAsia="de-DE"/>
        </w:rPr>
      </w:pPr>
    </w:p>
    <w:p w14:paraId="25DB6956" w14:textId="4DB37701" w:rsidR="00964CC1" w:rsidRPr="0030476F" w:rsidRDefault="000F1BA6" w:rsidP="0030476F">
      <w:pPr>
        <w:pStyle w:val="berschrift2"/>
        <w:rPr>
          <w:b/>
          <w:bCs/>
          <w:lang w:val="de-DE" w:eastAsia="de-DE"/>
        </w:rPr>
      </w:pPr>
      <w:r w:rsidRPr="0030476F">
        <w:rPr>
          <w:b/>
          <w:bCs/>
          <w:lang w:val="de-DE" w:eastAsia="de-DE"/>
        </w:rPr>
        <w:t>References:</w:t>
      </w:r>
    </w:p>
    <w:p w14:paraId="1E2549D7" w14:textId="29124F1B" w:rsidR="00C06C9F" w:rsidRPr="0030476F" w:rsidRDefault="00C06C9F" w:rsidP="00C06C9F">
      <w:pPr>
        <w:pStyle w:val="Listenabsatz"/>
        <w:numPr>
          <w:ilvl w:val="0"/>
          <w:numId w:val="20"/>
        </w:numPr>
        <w:rPr>
          <w:rFonts w:ascii="Times New Roman" w:eastAsiaTheme="minorEastAsia" w:hAnsi="Times New Roman" w:cs="Times New Roman"/>
          <w:sz w:val="20"/>
          <w:szCs w:val="20"/>
          <w:lang w:val="de-DE"/>
        </w:rPr>
      </w:pPr>
      <w:bookmarkStart w:id="2" w:name="_Ref494465620"/>
      <w:bookmarkStart w:id="3" w:name="_Ref527624780"/>
      <w:bookmarkStart w:id="4" w:name="_Ref175669347"/>
      <w:r w:rsidRPr="0030476F">
        <w:rPr>
          <w:rFonts w:ascii="Times New Roman" w:hAnsi="Times New Roman" w:cs="Times New Roman"/>
          <w:sz w:val="20"/>
          <w:szCs w:val="20"/>
          <w:lang w:val="de-DE"/>
        </w:rPr>
        <w:t>R1-2407103, “On-</w:t>
      </w:r>
      <w:proofErr w:type="spellStart"/>
      <w:r w:rsidRPr="0030476F">
        <w:rPr>
          <w:rFonts w:ascii="Times New Roman" w:hAnsi="Times New Roman" w:cs="Times New Roman"/>
          <w:sz w:val="20"/>
          <w:szCs w:val="20"/>
          <w:lang w:val="de-DE"/>
        </w:rPr>
        <w:t>demand</w:t>
      </w:r>
      <w:proofErr w:type="spellEnd"/>
      <w:r w:rsidRPr="0030476F">
        <w:rPr>
          <w:rFonts w:ascii="Times New Roman" w:hAnsi="Times New Roman" w:cs="Times New Roman"/>
          <w:sz w:val="20"/>
          <w:szCs w:val="20"/>
          <w:lang w:val="de-DE"/>
        </w:rPr>
        <w:t xml:space="preserve"> SIB1 </w:t>
      </w:r>
      <w:proofErr w:type="spellStart"/>
      <w:r w:rsidRPr="0030476F">
        <w:rPr>
          <w:rFonts w:ascii="Times New Roman" w:hAnsi="Times New Roman" w:cs="Times New Roman"/>
          <w:sz w:val="20"/>
          <w:szCs w:val="20"/>
          <w:lang w:val="de-DE"/>
        </w:rPr>
        <w:t>for</w:t>
      </w:r>
      <w:proofErr w:type="spellEnd"/>
      <w:r w:rsidRPr="0030476F">
        <w:rPr>
          <w:rFonts w:ascii="Times New Roman" w:hAnsi="Times New Roman" w:cs="Times New Roman"/>
          <w:sz w:val="20"/>
          <w:szCs w:val="20"/>
          <w:lang w:val="de-DE"/>
        </w:rPr>
        <w:t xml:space="preserve"> NES”, </w:t>
      </w:r>
      <w:bookmarkEnd w:id="2"/>
      <w:bookmarkEnd w:id="3"/>
      <w:r w:rsidRPr="0030476F">
        <w:rPr>
          <w:rFonts w:ascii="Times New Roman" w:hAnsi="Times New Roman" w:cs="Times New Roman"/>
          <w:sz w:val="20"/>
          <w:szCs w:val="20"/>
          <w:lang w:val="de-DE"/>
        </w:rPr>
        <w:t xml:space="preserve">Fraunhofer IIS, Fraunhofer HHI, Vodafone, Deutsche Telekom, CEWiT, </w:t>
      </w:r>
      <w:bookmarkStart w:id="5" w:name="_Ref163030443"/>
      <w:r w:rsidRPr="0030476F">
        <w:rPr>
          <w:rFonts w:ascii="Times New Roman" w:eastAsiaTheme="minorEastAsia" w:hAnsi="Times New Roman" w:cs="Times New Roman"/>
          <w:sz w:val="20"/>
          <w:szCs w:val="20"/>
          <w:lang w:val="de-DE"/>
        </w:rPr>
        <w:t>3GPP TSG RAN WG1 #118, Maastricht, Netherlands, August 19th – 23rd, 2024</w:t>
      </w:r>
      <w:bookmarkEnd w:id="4"/>
    </w:p>
    <w:p w14:paraId="610D5EAE" w14:textId="178E7CA6" w:rsidR="00C06C9F" w:rsidRPr="0030476F" w:rsidRDefault="00C06C9F" w:rsidP="00B544BC">
      <w:pPr>
        <w:pStyle w:val="Listenabsatz"/>
        <w:widowControl w:val="0"/>
        <w:numPr>
          <w:ilvl w:val="0"/>
          <w:numId w:val="20"/>
        </w:numPr>
        <w:autoSpaceDN w:val="0"/>
        <w:spacing w:after="60" w:line="276" w:lineRule="auto"/>
        <w:jc w:val="both"/>
        <w:rPr>
          <w:rFonts w:ascii="Times New Roman" w:hAnsi="Times New Roman" w:cs="Times New Roman"/>
          <w:iCs/>
          <w:sz w:val="20"/>
          <w:szCs w:val="20"/>
          <w:lang w:val="en-US"/>
        </w:rPr>
      </w:pPr>
      <w:bookmarkStart w:id="6" w:name="_Ref175668249"/>
      <w:r w:rsidRPr="0030476F">
        <w:rPr>
          <w:rFonts w:ascii="Times New Roman" w:hAnsi="Times New Roman" w:cs="Times New Roman"/>
          <w:iCs/>
          <w:sz w:val="20"/>
          <w:szCs w:val="20"/>
          <w:lang w:val="en-US"/>
        </w:rPr>
        <w:t>RAN1 Chair’s Notes, 3GPP TSG RAN WG1 #118,</w:t>
      </w:r>
      <w:bookmarkEnd w:id="5"/>
      <w:r w:rsidRPr="0030476F">
        <w:rPr>
          <w:rFonts w:ascii="Times New Roman" w:hAnsi="Times New Roman" w:cs="Times New Roman"/>
          <w:sz w:val="20"/>
          <w:szCs w:val="20"/>
        </w:rPr>
        <w:t xml:space="preserve"> </w:t>
      </w:r>
      <w:r w:rsidRPr="0030476F">
        <w:rPr>
          <w:rFonts w:ascii="Times New Roman" w:hAnsi="Times New Roman" w:cs="Times New Roman"/>
          <w:iCs/>
          <w:sz w:val="20"/>
          <w:szCs w:val="20"/>
          <w:lang w:val="en-US"/>
        </w:rPr>
        <w:t>Maastricht, Netherlands, August 19th – 23rd, 2024</w:t>
      </w:r>
      <w:bookmarkEnd w:id="6"/>
    </w:p>
    <w:p w14:paraId="1BF73F0D" w14:textId="77777777" w:rsidR="00C06C9F" w:rsidRPr="0030476F" w:rsidRDefault="00C06C9F" w:rsidP="00F807B1">
      <w:pPr>
        <w:pStyle w:val="StandardWeb"/>
        <w:rPr>
          <w:lang w:val="en-US"/>
        </w:rPr>
      </w:pPr>
    </w:p>
    <w:p w14:paraId="09F6525F" w14:textId="77777777" w:rsidR="00C06C9F" w:rsidRPr="0030476F" w:rsidRDefault="00C06C9F" w:rsidP="00F807B1">
      <w:pPr>
        <w:pStyle w:val="StandardWeb"/>
        <w:rPr>
          <w:lang w:val="en-US"/>
        </w:rPr>
      </w:pPr>
    </w:p>
    <w:p w14:paraId="44DEC059" w14:textId="77777777" w:rsidR="000F1BA6" w:rsidRPr="0030476F" w:rsidRDefault="000F1BA6" w:rsidP="00964CC1">
      <w:pPr>
        <w:pStyle w:val="CRCoverPage"/>
        <w:rPr>
          <w:rFonts w:ascii="Times New Roman" w:eastAsia="Times New Roman" w:hAnsi="Times New Roman"/>
          <w:sz w:val="24"/>
          <w:szCs w:val="24"/>
          <w:lang w:val="en-US" w:eastAsia="de-DE"/>
        </w:rPr>
      </w:pPr>
    </w:p>
    <w:p w14:paraId="4D62DDF6" w14:textId="77777777" w:rsidR="03ED2143" w:rsidRPr="0030476F" w:rsidRDefault="03ED2143" w:rsidP="03ED2143">
      <w:pPr>
        <w:rPr>
          <w:lang w:val="en-US"/>
        </w:rPr>
      </w:pPr>
    </w:p>
    <w:sectPr w:rsidR="03ED2143" w:rsidRPr="0030476F">
      <w:headerReference w:type="even" r:id="rId14"/>
      <w:headerReference w:type="default" r:id="rId15"/>
      <w:footerReference w:type="even" r:id="rId16"/>
      <w:footerReference w:type="default" r:id="rId17"/>
      <w:headerReference w:type="first" r:id="rId18"/>
      <w:footerReference w:type="first" r:id="rId19"/>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6AD437" w14:textId="77777777" w:rsidR="005054E4" w:rsidRDefault="005054E4" w:rsidP="006F5562">
      <w:pPr>
        <w:spacing w:after="0"/>
      </w:pPr>
      <w:r>
        <w:separator/>
      </w:r>
    </w:p>
  </w:endnote>
  <w:endnote w:type="continuationSeparator" w:id="0">
    <w:p w14:paraId="688F2050" w14:textId="77777777" w:rsidR="005054E4" w:rsidRDefault="005054E4" w:rsidP="006F556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New York">
    <w:panose1 w:val="020405030605060203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A41BFE" w14:textId="77777777" w:rsidR="005E3029" w:rsidRDefault="005E3029">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968FF" w14:textId="036380F7" w:rsidR="006B2025" w:rsidRDefault="00000000">
    <w:pPr>
      <w:pStyle w:val="Fuzeile"/>
      <w:jc w:val="center"/>
    </w:pPr>
    <w:sdt>
      <w:sdtPr>
        <w:id w:val="-62568766"/>
        <w:docPartObj>
          <w:docPartGallery w:val="Page Numbers (Bottom of Page)"/>
          <w:docPartUnique/>
        </w:docPartObj>
      </w:sdtPr>
      <w:sdtContent>
        <w:r w:rsidR="006B2025">
          <w:fldChar w:fldCharType="begin"/>
        </w:r>
        <w:r w:rsidR="006B2025">
          <w:instrText>PAGE   \* MERGEFORMAT</w:instrText>
        </w:r>
        <w:r w:rsidR="006B2025">
          <w:fldChar w:fldCharType="separate"/>
        </w:r>
        <w:r w:rsidR="002F042E" w:rsidRPr="002F042E">
          <w:rPr>
            <w:noProof/>
            <w:lang w:val="de-DE"/>
          </w:rPr>
          <w:t>3</w:t>
        </w:r>
        <w:r w:rsidR="006B2025">
          <w:fldChar w:fldCharType="end"/>
        </w:r>
      </w:sdtContent>
    </w:sdt>
  </w:p>
  <w:p w14:paraId="05ADB7D0" w14:textId="77777777" w:rsidR="006F5562" w:rsidRDefault="006F5562">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5160CB" w14:textId="77777777" w:rsidR="005E3029" w:rsidRDefault="005E3029">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D5DB8E" w14:textId="77777777" w:rsidR="005054E4" w:rsidRDefault="005054E4" w:rsidP="006F5562">
      <w:pPr>
        <w:spacing w:after="0"/>
      </w:pPr>
      <w:r>
        <w:separator/>
      </w:r>
    </w:p>
  </w:footnote>
  <w:footnote w:type="continuationSeparator" w:id="0">
    <w:p w14:paraId="5B3C9B01" w14:textId="77777777" w:rsidR="005054E4" w:rsidRDefault="005054E4" w:rsidP="006F556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E52E78" w14:textId="77777777" w:rsidR="005E3029" w:rsidRDefault="005E3029">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0727D2" w14:textId="77777777" w:rsidR="005E3029" w:rsidRDefault="005E3029">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D4CB09" w14:textId="77777777" w:rsidR="005E3029" w:rsidRDefault="005E3029">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330786"/>
    <w:multiLevelType w:val="hybridMultilevel"/>
    <w:tmpl w:val="9D66D326"/>
    <w:lvl w:ilvl="0" w:tplc="99E21878">
      <w:start w:val="1"/>
      <w:numFmt w:val="bullet"/>
      <w:lvlText w:val=""/>
      <w:lvlJc w:val="left"/>
      <w:pPr>
        <w:ind w:left="720" w:hanging="360"/>
      </w:pPr>
      <w:rPr>
        <w:rFonts w:ascii="Symbol" w:hAnsi="Symbol"/>
      </w:rPr>
    </w:lvl>
    <w:lvl w:ilvl="1" w:tplc="F31AF45E">
      <w:start w:val="1"/>
      <w:numFmt w:val="bullet"/>
      <w:lvlText w:val=""/>
      <w:lvlJc w:val="left"/>
      <w:pPr>
        <w:ind w:left="720" w:hanging="360"/>
      </w:pPr>
      <w:rPr>
        <w:rFonts w:ascii="Symbol" w:hAnsi="Symbol"/>
      </w:rPr>
    </w:lvl>
    <w:lvl w:ilvl="2" w:tplc="E2B4B4CA">
      <w:start w:val="1"/>
      <w:numFmt w:val="bullet"/>
      <w:lvlText w:val=""/>
      <w:lvlJc w:val="left"/>
      <w:pPr>
        <w:ind w:left="1440" w:hanging="360"/>
      </w:pPr>
      <w:rPr>
        <w:rFonts w:ascii="Symbol" w:hAnsi="Symbol"/>
      </w:rPr>
    </w:lvl>
    <w:lvl w:ilvl="3" w:tplc="AB0807AA">
      <w:start w:val="1"/>
      <w:numFmt w:val="bullet"/>
      <w:lvlText w:val=""/>
      <w:lvlJc w:val="left"/>
      <w:pPr>
        <w:ind w:left="720" w:hanging="360"/>
      </w:pPr>
      <w:rPr>
        <w:rFonts w:ascii="Symbol" w:hAnsi="Symbol"/>
      </w:rPr>
    </w:lvl>
    <w:lvl w:ilvl="4" w:tplc="6DACDEF2">
      <w:start w:val="1"/>
      <w:numFmt w:val="bullet"/>
      <w:lvlText w:val=""/>
      <w:lvlJc w:val="left"/>
      <w:pPr>
        <w:ind w:left="720" w:hanging="360"/>
      </w:pPr>
      <w:rPr>
        <w:rFonts w:ascii="Symbol" w:hAnsi="Symbol"/>
      </w:rPr>
    </w:lvl>
    <w:lvl w:ilvl="5" w:tplc="69F8C6A4">
      <w:start w:val="1"/>
      <w:numFmt w:val="bullet"/>
      <w:lvlText w:val=""/>
      <w:lvlJc w:val="left"/>
      <w:pPr>
        <w:ind w:left="720" w:hanging="360"/>
      </w:pPr>
      <w:rPr>
        <w:rFonts w:ascii="Symbol" w:hAnsi="Symbol"/>
      </w:rPr>
    </w:lvl>
    <w:lvl w:ilvl="6" w:tplc="2A54516E">
      <w:start w:val="1"/>
      <w:numFmt w:val="bullet"/>
      <w:lvlText w:val=""/>
      <w:lvlJc w:val="left"/>
      <w:pPr>
        <w:ind w:left="720" w:hanging="360"/>
      </w:pPr>
      <w:rPr>
        <w:rFonts w:ascii="Symbol" w:hAnsi="Symbol"/>
      </w:rPr>
    </w:lvl>
    <w:lvl w:ilvl="7" w:tplc="7F3A55F0">
      <w:start w:val="1"/>
      <w:numFmt w:val="bullet"/>
      <w:lvlText w:val=""/>
      <w:lvlJc w:val="left"/>
      <w:pPr>
        <w:ind w:left="720" w:hanging="360"/>
      </w:pPr>
      <w:rPr>
        <w:rFonts w:ascii="Symbol" w:hAnsi="Symbol"/>
      </w:rPr>
    </w:lvl>
    <w:lvl w:ilvl="8" w:tplc="3530F7F2">
      <w:start w:val="1"/>
      <w:numFmt w:val="bullet"/>
      <w:lvlText w:val=""/>
      <w:lvlJc w:val="left"/>
      <w:pPr>
        <w:ind w:left="720" w:hanging="360"/>
      </w:pPr>
      <w:rPr>
        <w:rFonts w:ascii="Symbol" w:hAnsi="Symbol"/>
      </w:rPr>
    </w:lvl>
  </w:abstractNum>
  <w:abstractNum w:abstractNumId="1" w15:restartNumberingAfterBreak="0">
    <w:nsid w:val="19D52A02"/>
    <w:multiLevelType w:val="multilevel"/>
    <w:tmpl w:val="7E6690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D253F9B"/>
    <w:multiLevelType w:val="hybridMultilevel"/>
    <w:tmpl w:val="C9AA286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4" w15:restartNumberingAfterBreak="0">
    <w:nsid w:val="22990C63"/>
    <w:multiLevelType w:val="hybridMultilevel"/>
    <w:tmpl w:val="AE3E32D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2BDA0AE7"/>
    <w:multiLevelType w:val="hybridMultilevel"/>
    <w:tmpl w:val="02F25D1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2E3A1262"/>
    <w:multiLevelType w:val="multilevel"/>
    <w:tmpl w:val="BB4275F0"/>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F5C0EBA"/>
    <w:multiLevelType w:val="hybridMultilevel"/>
    <w:tmpl w:val="39F0FBC4"/>
    <w:lvl w:ilvl="0" w:tplc="04070001">
      <w:start w:val="1"/>
      <w:numFmt w:val="bullet"/>
      <w:lvlText w:val=""/>
      <w:lvlJc w:val="left"/>
      <w:pPr>
        <w:ind w:left="2339" w:hanging="360"/>
      </w:pPr>
      <w:rPr>
        <w:rFonts w:ascii="Symbol" w:hAnsi="Symbol" w:hint="default"/>
      </w:rPr>
    </w:lvl>
    <w:lvl w:ilvl="1" w:tplc="04070003" w:tentative="1">
      <w:start w:val="1"/>
      <w:numFmt w:val="bullet"/>
      <w:lvlText w:val="o"/>
      <w:lvlJc w:val="left"/>
      <w:pPr>
        <w:ind w:left="3059" w:hanging="360"/>
      </w:pPr>
      <w:rPr>
        <w:rFonts w:ascii="Courier New" w:hAnsi="Courier New" w:cs="Courier New" w:hint="default"/>
      </w:rPr>
    </w:lvl>
    <w:lvl w:ilvl="2" w:tplc="04070005" w:tentative="1">
      <w:start w:val="1"/>
      <w:numFmt w:val="bullet"/>
      <w:lvlText w:val=""/>
      <w:lvlJc w:val="left"/>
      <w:pPr>
        <w:ind w:left="3779" w:hanging="360"/>
      </w:pPr>
      <w:rPr>
        <w:rFonts w:ascii="Wingdings" w:hAnsi="Wingdings" w:hint="default"/>
      </w:rPr>
    </w:lvl>
    <w:lvl w:ilvl="3" w:tplc="04070001" w:tentative="1">
      <w:start w:val="1"/>
      <w:numFmt w:val="bullet"/>
      <w:lvlText w:val=""/>
      <w:lvlJc w:val="left"/>
      <w:pPr>
        <w:ind w:left="4499" w:hanging="360"/>
      </w:pPr>
      <w:rPr>
        <w:rFonts w:ascii="Symbol" w:hAnsi="Symbol" w:hint="default"/>
      </w:rPr>
    </w:lvl>
    <w:lvl w:ilvl="4" w:tplc="04070003" w:tentative="1">
      <w:start w:val="1"/>
      <w:numFmt w:val="bullet"/>
      <w:lvlText w:val="o"/>
      <w:lvlJc w:val="left"/>
      <w:pPr>
        <w:ind w:left="5219" w:hanging="360"/>
      </w:pPr>
      <w:rPr>
        <w:rFonts w:ascii="Courier New" w:hAnsi="Courier New" w:cs="Courier New" w:hint="default"/>
      </w:rPr>
    </w:lvl>
    <w:lvl w:ilvl="5" w:tplc="04070005" w:tentative="1">
      <w:start w:val="1"/>
      <w:numFmt w:val="bullet"/>
      <w:lvlText w:val=""/>
      <w:lvlJc w:val="left"/>
      <w:pPr>
        <w:ind w:left="5939" w:hanging="360"/>
      </w:pPr>
      <w:rPr>
        <w:rFonts w:ascii="Wingdings" w:hAnsi="Wingdings" w:hint="default"/>
      </w:rPr>
    </w:lvl>
    <w:lvl w:ilvl="6" w:tplc="04070001" w:tentative="1">
      <w:start w:val="1"/>
      <w:numFmt w:val="bullet"/>
      <w:lvlText w:val=""/>
      <w:lvlJc w:val="left"/>
      <w:pPr>
        <w:ind w:left="6659" w:hanging="360"/>
      </w:pPr>
      <w:rPr>
        <w:rFonts w:ascii="Symbol" w:hAnsi="Symbol" w:hint="default"/>
      </w:rPr>
    </w:lvl>
    <w:lvl w:ilvl="7" w:tplc="04070003" w:tentative="1">
      <w:start w:val="1"/>
      <w:numFmt w:val="bullet"/>
      <w:lvlText w:val="o"/>
      <w:lvlJc w:val="left"/>
      <w:pPr>
        <w:ind w:left="7379" w:hanging="360"/>
      </w:pPr>
      <w:rPr>
        <w:rFonts w:ascii="Courier New" w:hAnsi="Courier New" w:cs="Courier New" w:hint="default"/>
      </w:rPr>
    </w:lvl>
    <w:lvl w:ilvl="8" w:tplc="04070005" w:tentative="1">
      <w:start w:val="1"/>
      <w:numFmt w:val="bullet"/>
      <w:lvlText w:val=""/>
      <w:lvlJc w:val="left"/>
      <w:pPr>
        <w:ind w:left="8099" w:hanging="360"/>
      </w:pPr>
      <w:rPr>
        <w:rFonts w:ascii="Wingdings" w:hAnsi="Wingdings" w:hint="default"/>
      </w:rPr>
    </w:lvl>
  </w:abstractNum>
  <w:abstractNum w:abstractNumId="8" w15:restartNumberingAfterBreak="0">
    <w:nsid w:val="44693441"/>
    <w:multiLevelType w:val="hybridMultilevel"/>
    <w:tmpl w:val="1BF02EEC"/>
    <w:lvl w:ilvl="0" w:tplc="7ADCB616">
      <w:start w:val="1"/>
      <w:numFmt w:val="bullet"/>
      <w:lvlText w:val=""/>
      <w:lvlJc w:val="left"/>
      <w:pPr>
        <w:ind w:left="720" w:hanging="360"/>
      </w:pPr>
      <w:rPr>
        <w:rFonts w:ascii="Symbol" w:hAnsi="Symbol"/>
      </w:rPr>
    </w:lvl>
    <w:lvl w:ilvl="1" w:tplc="E1C03EF8">
      <w:start w:val="1"/>
      <w:numFmt w:val="bullet"/>
      <w:lvlText w:val=""/>
      <w:lvlJc w:val="left"/>
      <w:pPr>
        <w:ind w:left="720" w:hanging="360"/>
      </w:pPr>
      <w:rPr>
        <w:rFonts w:ascii="Symbol" w:hAnsi="Symbol"/>
      </w:rPr>
    </w:lvl>
    <w:lvl w:ilvl="2" w:tplc="58C8680A">
      <w:start w:val="1"/>
      <w:numFmt w:val="bullet"/>
      <w:lvlText w:val=""/>
      <w:lvlJc w:val="left"/>
      <w:pPr>
        <w:ind w:left="1440" w:hanging="360"/>
      </w:pPr>
      <w:rPr>
        <w:rFonts w:ascii="Symbol" w:hAnsi="Symbol"/>
      </w:rPr>
    </w:lvl>
    <w:lvl w:ilvl="3" w:tplc="8402D1DA">
      <w:start w:val="1"/>
      <w:numFmt w:val="bullet"/>
      <w:lvlText w:val=""/>
      <w:lvlJc w:val="left"/>
      <w:pPr>
        <w:ind w:left="720" w:hanging="360"/>
      </w:pPr>
      <w:rPr>
        <w:rFonts w:ascii="Symbol" w:hAnsi="Symbol"/>
      </w:rPr>
    </w:lvl>
    <w:lvl w:ilvl="4" w:tplc="2EF2728C">
      <w:start w:val="1"/>
      <w:numFmt w:val="bullet"/>
      <w:lvlText w:val=""/>
      <w:lvlJc w:val="left"/>
      <w:pPr>
        <w:ind w:left="720" w:hanging="360"/>
      </w:pPr>
      <w:rPr>
        <w:rFonts w:ascii="Symbol" w:hAnsi="Symbol"/>
      </w:rPr>
    </w:lvl>
    <w:lvl w:ilvl="5" w:tplc="BDB8BF06">
      <w:start w:val="1"/>
      <w:numFmt w:val="bullet"/>
      <w:lvlText w:val=""/>
      <w:lvlJc w:val="left"/>
      <w:pPr>
        <w:ind w:left="720" w:hanging="360"/>
      </w:pPr>
      <w:rPr>
        <w:rFonts w:ascii="Symbol" w:hAnsi="Symbol"/>
      </w:rPr>
    </w:lvl>
    <w:lvl w:ilvl="6" w:tplc="E3106ED8">
      <w:start w:val="1"/>
      <w:numFmt w:val="bullet"/>
      <w:lvlText w:val=""/>
      <w:lvlJc w:val="left"/>
      <w:pPr>
        <w:ind w:left="720" w:hanging="360"/>
      </w:pPr>
      <w:rPr>
        <w:rFonts w:ascii="Symbol" w:hAnsi="Symbol"/>
      </w:rPr>
    </w:lvl>
    <w:lvl w:ilvl="7" w:tplc="EB0AA6F4">
      <w:start w:val="1"/>
      <w:numFmt w:val="bullet"/>
      <w:lvlText w:val=""/>
      <w:lvlJc w:val="left"/>
      <w:pPr>
        <w:ind w:left="720" w:hanging="360"/>
      </w:pPr>
      <w:rPr>
        <w:rFonts w:ascii="Symbol" w:hAnsi="Symbol"/>
      </w:rPr>
    </w:lvl>
    <w:lvl w:ilvl="8" w:tplc="868AC7E6">
      <w:start w:val="1"/>
      <w:numFmt w:val="bullet"/>
      <w:lvlText w:val=""/>
      <w:lvlJc w:val="left"/>
      <w:pPr>
        <w:ind w:left="720" w:hanging="360"/>
      </w:pPr>
      <w:rPr>
        <w:rFonts w:ascii="Symbol" w:hAnsi="Symbol"/>
      </w:rPr>
    </w:lvl>
  </w:abstractNum>
  <w:abstractNum w:abstractNumId="9" w15:restartNumberingAfterBreak="0">
    <w:nsid w:val="44C500AB"/>
    <w:multiLevelType w:val="hybridMultilevel"/>
    <w:tmpl w:val="C29C782E"/>
    <w:lvl w:ilvl="0" w:tplc="04090001">
      <w:start w:val="1"/>
      <w:numFmt w:val="bullet"/>
      <w:lvlText w:val=""/>
      <w:lvlJc w:val="left"/>
      <w:pPr>
        <w:ind w:left="1979" w:hanging="360"/>
      </w:pPr>
      <w:rPr>
        <w:rFonts w:ascii="Symbol" w:hAnsi="Symbo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10" w15:restartNumberingAfterBreak="0">
    <w:nsid w:val="536464D2"/>
    <w:multiLevelType w:val="hybridMultilevel"/>
    <w:tmpl w:val="250A3BD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562C2ECE"/>
    <w:multiLevelType w:val="multilevel"/>
    <w:tmpl w:val="8604E43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5A750BD1"/>
    <w:multiLevelType w:val="hybridMultilevel"/>
    <w:tmpl w:val="168A2796"/>
    <w:lvl w:ilvl="0" w:tplc="ED2C71B4">
      <w:start w:val="1"/>
      <w:numFmt w:val="bullet"/>
      <w:lvlText w:val=""/>
      <w:lvlJc w:val="left"/>
      <w:pPr>
        <w:ind w:left="720" w:hanging="360"/>
      </w:pPr>
      <w:rPr>
        <w:rFonts w:ascii="Symbol" w:hAnsi="Symbol"/>
      </w:rPr>
    </w:lvl>
    <w:lvl w:ilvl="1" w:tplc="80023D16">
      <w:start w:val="1"/>
      <w:numFmt w:val="bullet"/>
      <w:lvlText w:val=""/>
      <w:lvlJc w:val="left"/>
      <w:pPr>
        <w:ind w:left="720" w:hanging="360"/>
      </w:pPr>
      <w:rPr>
        <w:rFonts w:ascii="Symbol" w:hAnsi="Symbol"/>
      </w:rPr>
    </w:lvl>
    <w:lvl w:ilvl="2" w:tplc="E4AE9F5E">
      <w:start w:val="1"/>
      <w:numFmt w:val="bullet"/>
      <w:lvlText w:val=""/>
      <w:lvlJc w:val="left"/>
      <w:pPr>
        <w:ind w:left="720" w:hanging="360"/>
      </w:pPr>
      <w:rPr>
        <w:rFonts w:ascii="Symbol" w:hAnsi="Symbol"/>
      </w:rPr>
    </w:lvl>
    <w:lvl w:ilvl="3" w:tplc="3F40EAF4">
      <w:start w:val="1"/>
      <w:numFmt w:val="bullet"/>
      <w:lvlText w:val=""/>
      <w:lvlJc w:val="left"/>
      <w:pPr>
        <w:ind w:left="720" w:hanging="360"/>
      </w:pPr>
      <w:rPr>
        <w:rFonts w:ascii="Symbol" w:hAnsi="Symbol"/>
      </w:rPr>
    </w:lvl>
    <w:lvl w:ilvl="4" w:tplc="513E122A">
      <w:start w:val="1"/>
      <w:numFmt w:val="bullet"/>
      <w:lvlText w:val=""/>
      <w:lvlJc w:val="left"/>
      <w:pPr>
        <w:ind w:left="720" w:hanging="360"/>
      </w:pPr>
      <w:rPr>
        <w:rFonts w:ascii="Symbol" w:hAnsi="Symbol"/>
      </w:rPr>
    </w:lvl>
    <w:lvl w:ilvl="5" w:tplc="5450F00C">
      <w:start w:val="1"/>
      <w:numFmt w:val="bullet"/>
      <w:lvlText w:val=""/>
      <w:lvlJc w:val="left"/>
      <w:pPr>
        <w:ind w:left="720" w:hanging="360"/>
      </w:pPr>
      <w:rPr>
        <w:rFonts w:ascii="Symbol" w:hAnsi="Symbol"/>
      </w:rPr>
    </w:lvl>
    <w:lvl w:ilvl="6" w:tplc="C172D5C8">
      <w:start w:val="1"/>
      <w:numFmt w:val="bullet"/>
      <w:lvlText w:val=""/>
      <w:lvlJc w:val="left"/>
      <w:pPr>
        <w:ind w:left="720" w:hanging="360"/>
      </w:pPr>
      <w:rPr>
        <w:rFonts w:ascii="Symbol" w:hAnsi="Symbol"/>
      </w:rPr>
    </w:lvl>
    <w:lvl w:ilvl="7" w:tplc="0B96DA4C">
      <w:start w:val="1"/>
      <w:numFmt w:val="bullet"/>
      <w:lvlText w:val=""/>
      <w:lvlJc w:val="left"/>
      <w:pPr>
        <w:ind w:left="720" w:hanging="360"/>
      </w:pPr>
      <w:rPr>
        <w:rFonts w:ascii="Symbol" w:hAnsi="Symbol"/>
      </w:rPr>
    </w:lvl>
    <w:lvl w:ilvl="8" w:tplc="521C95EE">
      <w:start w:val="1"/>
      <w:numFmt w:val="bullet"/>
      <w:lvlText w:val=""/>
      <w:lvlJc w:val="left"/>
      <w:pPr>
        <w:ind w:left="720" w:hanging="360"/>
      </w:pPr>
      <w:rPr>
        <w:rFonts w:ascii="Symbol" w:hAnsi="Symbol"/>
      </w:rPr>
    </w:lvl>
  </w:abstractNum>
  <w:abstractNum w:abstractNumId="13" w15:restartNumberingAfterBreak="0">
    <w:nsid w:val="5C4A53FB"/>
    <w:multiLevelType w:val="hybridMultilevel"/>
    <w:tmpl w:val="328CA81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63B027B7"/>
    <w:multiLevelType w:val="hybridMultilevel"/>
    <w:tmpl w:val="8540487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70146DC0"/>
    <w:multiLevelType w:val="hybridMultilevel"/>
    <w:tmpl w:val="44C6EF1C"/>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4ED8029E">
      <w:numFmt w:val="bullet"/>
      <w:lvlText w:val="-"/>
      <w:lvlJc w:val="left"/>
      <w:pPr>
        <w:ind w:left="2880" w:hanging="360"/>
      </w:pPr>
      <w:rPr>
        <w:rFonts w:ascii="Arial" w:eastAsia="SimSun" w:hAnsi="Arial" w:cs="Aria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09A0BF9"/>
    <w:multiLevelType w:val="hybridMultilevel"/>
    <w:tmpl w:val="17EC2766"/>
    <w:lvl w:ilvl="0" w:tplc="D6FC3D40">
      <w:start w:val="2"/>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7" w15:restartNumberingAfterBreak="0">
    <w:nsid w:val="77E30194"/>
    <w:multiLevelType w:val="hybridMultilevel"/>
    <w:tmpl w:val="D8F23682"/>
    <w:lvl w:ilvl="0" w:tplc="91C476C4">
      <w:start w:val="2"/>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BEB4CCD"/>
    <w:multiLevelType w:val="multilevel"/>
    <w:tmpl w:val="BB4275F0"/>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7E304785"/>
    <w:multiLevelType w:val="multilevel"/>
    <w:tmpl w:val="F2F40D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7FB81851"/>
    <w:multiLevelType w:val="hybridMultilevel"/>
    <w:tmpl w:val="2A1E3B30"/>
    <w:lvl w:ilvl="0" w:tplc="FDC86D84">
      <w:start w:val="1"/>
      <w:numFmt w:val="bullet"/>
      <w:lvlText w:val=""/>
      <w:lvlJc w:val="left"/>
      <w:pPr>
        <w:ind w:left="1640" w:hanging="360"/>
      </w:pPr>
      <w:rPr>
        <w:rFonts w:ascii="Symbol" w:hAnsi="Symbol"/>
      </w:rPr>
    </w:lvl>
    <w:lvl w:ilvl="1" w:tplc="E478654E">
      <w:start w:val="1"/>
      <w:numFmt w:val="bullet"/>
      <w:lvlText w:val=""/>
      <w:lvlJc w:val="left"/>
      <w:pPr>
        <w:ind w:left="1640" w:hanging="360"/>
      </w:pPr>
      <w:rPr>
        <w:rFonts w:ascii="Symbol" w:hAnsi="Symbol"/>
      </w:rPr>
    </w:lvl>
    <w:lvl w:ilvl="2" w:tplc="E9DC2B86">
      <w:start w:val="1"/>
      <w:numFmt w:val="bullet"/>
      <w:lvlText w:val=""/>
      <w:lvlJc w:val="left"/>
      <w:pPr>
        <w:ind w:left="1640" w:hanging="360"/>
      </w:pPr>
      <w:rPr>
        <w:rFonts w:ascii="Symbol" w:hAnsi="Symbol"/>
      </w:rPr>
    </w:lvl>
    <w:lvl w:ilvl="3" w:tplc="0646099E">
      <w:start w:val="1"/>
      <w:numFmt w:val="bullet"/>
      <w:lvlText w:val=""/>
      <w:lvlJc w:val="left"/>
      <w:pPr>
        <w:ind w:left="1640" w:hanging="360"/>
      </w:pPr>
      <w:rPr>
        <w:rFonts w:ascii="Symbol" w:hAnsi="Symbol"/>
      </w:rPr>
    </w:lvl>
    <w:lvl w:ilvl="4" w:tplc="4F54BBA2">
      <w:start w:val="1"/>
      <w:numFmt w:val="bullet"/>
      <w:lvlText w:val=""/>
      <w:lvlJc w:val="left"/>
      <w:pPr>
        <w:ind w:left="1640" w:hanging="360"/>
      </w:pPr>
      <w:rPr>
        <w:rFonts w:ascii="Symbol" w:hAnsi="Symbol"/>
      </w:rPr>
    </w:lvl>
    <w:lvl w:ilvl="5" w:tplc="D7CC41AE">
      <w:start w:val="1"/>
      <w:numFmt w:val="bullet"/>
      <w:lvlText w:val=""/>
      <w:lvlJc w:val="left"/>
      <w:pPr>
        <w:ind w:left="1640" w:hanging="360"/>
      </w:pPr>
      <w:rPr>
        <w:rFonts w:ascii="Symbol" w:hAnsi="Symbol"/>
      </w:rPr>
    </w:lvl>
    <w:lvl w:ilvl="6" w:tplc="2C340AD2">
      <w:start w:val="1"/>
      <w:numFmt w:val="bullet"/>
      <w:lvlText w:val=""/>
      <w:lvlJc w:val="left"/>
      <w:pPr>
        <w:ind w:left="1640" w:hanging="360"/>
      </w:pPr>
      <w:rPr>
        <w:rFonts w:ascii="Symbol" w:hAnsi="Symbol"/>
      </w:rPr>
    </w:lvl>
    <w:lvl w:ilvl="7" w:tplc="7A663370">
      <w:start w:val="1"/>
      <w:numFmt w:val="bullet"/>
      <w:lvlText w:val=""/>
      <w:lvlJc w:val="left"/>
      <w:pPr>
        <w:ind w:left="1640" w:hanging="360"/>
      </w:pPr>
      <w:rPr>
        <w:rFonts w:ascii="Symbol" w:hAnsi="Symbol"/>
      </w:rPr>
    </w:lvl>
    <w:lvl w:ilvl="8" w:tplc="AA3C4DE2">
      <w:start w:val="1"/>
      <w:numFmt w:val="bullet"/>
      <w:lvlText w:val=""/>
      <w:lvlJc w:val="left"/>
      <w:pPr>
        <w:ind w:left="1640" w:hanging="360"/>
      </w:pPr>
      <w:rPr>
        <w:rFonts w:ascii="Symbol" w:hAnsi="Symbol"/>
      </w:rPr>
    </w:lvl>
  </w:abstractNum>
  <w:num w:numId="1" w16cid:durableId="2121608349">
    <w:abstractNumId w:val="5"/>
  </w:num>
  <w:num w:numId="2" w16cid:durableId="806706190">
    <w:abstractNumId w:val="15"/>
  </w:num>
  <w:num w:numId="3" w16cid:durableId="1928227975">
    <w:abstractNumId w:val="7"/>
  </w:num>
  <w:num w:numId="4" w16cid:durableId="490566769">
    <w:abstractNumId w:val="13"/>
  </w:num>
  <w:num w:numId="5" w16cid:durableId="1033580801">
    <w:abstractNumId w:val="14"/>
  </w:num>
  <w:num w:numId="6" w16cid:durableId="971446529">
    <w:abstractNumId w:val="4"/>
  </w:num>
  <w:num w:numId="7" w16cid:durableId="1587298803">
    <w:abstractNumId w:val="8"/>
  </w:num>
  <w:num w:numId="8" w16cid:durableId="599800669">
    <w:abstractNumId w:val="0"/>
  </w:num>
  <w:num w:numId="9" w16cid:durableId="251815738">
    <w:abstractNumId w:val="12"/>
  </w:num>
  <w:num w:numId="10" w16cid:durableId="889196660">
    <w:abstractNumId w:val="9"/>
  </w:num>
  <w:num w:numId="11" w16cid:durableId="926575443">
    <w:abstractNumId w:val="10"/>
  </w:num>
  <w:num w:numId="12" w16cid:durableId="1813937102">
    <w:abstractNumId w:val="2"/>
  </w:num>
  <w:num w:numId="13" w16cid:durableId="668799065">
    <w:abstractNumId w:val="11"/>
  </w:num>
  <w:num w:numId="14" w16cid:durableId="909463211">
    <w:abstractNumId w:val="1"/>
  </w:num>
  <w:num w:numId="15" w16cid:durableId="754395654">
    <w:abstractNumId w:val="19"/>
  </w:num>
  <w:num w:numId="16" w16cid:durableId="14507064">
    <w:abstractNumId w:val="16"/>
  </w:num>
  <w:num w:numId="17" w16cid:durableId="344326810">
    <w:abstractNumId w:val="17"/>
  </w:num>
  <w:num w:numId="18" w16cid:durableId="1360621935">
    <w:abstractNumId w:val="6"/>
  </w:num>
  <w:num w:numId="19" w16cid:durableId="569315064">
    <w:abstractNumId w:val="18"/>
  </w:num>
  <w:num w:numId="20" w16cid:durableId="853501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86257741">
    <w:abstractNumId w:val="2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8"/>
  <w:bordersDoNotSurroundHeader/>
  <w:bordersDoNotSurroundFooter/>
  <w:proofState w:spelling="clean"/>
  <w:attachedTemplate r:id="rId1"/>
  <w:trackRevisions/>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15B0C"/>
    <w:rsid w:val="00000E25"/>
    <w:rsid w:val="00010333"/>
    <w:rsid w:val="0001035B"/>
    <w:rsid w:val="00016068"/>
    <w:rsid w:val="000212FC"/>
    <w:rsid w:val="000231A4"/>
    <w:rsid w:val="000322B5"/>
    <w:rsid w:val="0003232B"/>
    <w:rsid w:val="00032381"/>
    <w:rsid w:val="00032DB7"/>
    <w:rsid w:val="00033EEF"/>
    <w:rsid w:val="00042685"/>
    <w:rsid w:val="00045CB8"/>
    <w:rsid w:val="00046C94"/>
    <w:rsid w:val="00052645"/>
    <w:rsid w:val="00053890"/>
    <w:rsid w:val="00074584"/>
    <w:rsid w:val="0007581C"/>
    <w:rsid w:val="00082E3E"/>
    <w:rsid w:val="00084F0B"/>
    <w:rsid w:val="00085A1F"/>
    <w:rsid w:val="00087BCD"/>
    <w:rsid w:val="0009392B"/>
    <w:rsid w:val="00093E7A"/>
    <w:rsid w:val="00097217"/>
    <w:rsid w:val="000A0523"/>
    <w:rsid w:val="000A10BF"/>
    <w:rsid w:val="000A2491"/>
    <w:rsid w:val="000A44E2"/>
    <w:rsid w:val="000B178D"/>
    <w:rsid w:val="000B408D"/>
    <w:rsid w:val="000B446D"/>
    <w:rsid w:val="000B5E60"/>
    <w:rsid w:val="000B5FD2"/>
    <w:rsid w:val="000B7C00"/>
    <w:rsid w:val="000C2B0A"/>
    <w:rsid w:val="000C5474"/>
    <w:rsid w:val="000C5C0A"/>
    <w:rsid w:val="000C6473"/>
    <w:rsid w:val="000C6827"/>
    <w:rsid w:val="000C6AF1"/>
    <w:rsid w:val="000D272E"/>
    <w:rsid w:val="000E13F5"/>
    <w:rsid w:val="000E17C8"/>
    <w:rsid w:val="000E5D04"/>
    <w:rsid w:val="000E76AB"/>
    <w:rsid w:val="000F0D02"/>
    <w:rsid w:val="000F181C"/>
    <w:rsid w:val="000F1BA6"/>
    <w:rsid w:val="000F7E6A"/>
    <w:rsid w:val="001033B2"/>
    <w:rsid w:val="00110986"/>
    <w:rsid w:val="00124B41"/>
    <w:rsid w:val="001266B8"/>
    <w:rsid w:val="00126F3F"/>
    <w:rsid w:val="00130D3E"/>
    <w:rsid w:val="00135C78"/>
    <w:rsid w:val="00141D02"/>
    <w:rsid w:val="00142B73"/>
    <w:rsid w:val="00153760"/>
    <w:rsid w:val="00156643"/>
    <w:rsid w:val="001574F9"/>
    <w:rsid w:val="00163C95"/>
    <w:rsid w:val="001643A2"/>
    <w:rsid w:val="00167289"/>
    <w:rsid w:val="00174E2A"/>
    <w:rsid w:val="00176177"/>
    <w:rsid w:val="0017723B"/>
    <w:rsid w:val="00180CB3"/>
    <w:rsid w:val="00183782"/>
    <w:rsid w:val="0018770D"/>
    <w:rsid w:val="0018797C"/>
    <w:rsid w:val="00190CF5"/>
    <w:rsid w:val="00191822"/>
    <w:rsid w:val="001951F7"/>
    <w:rsid w:val="001A0675"/>
    <w:rsid w:val="001B740B"/>
    <w:rsid w:val="001C1F3A"/>
    <w:rsid w:val="001C264E"/>
    <w:rsid w:val="001C382C"/>
    <w:rsid w:val="001C44CC"/>
    <w:rsid w:val="001C5BC8"/>
    <w:rsid w:val="001C691D"/>
    <w:rsid w:val="001D0918"/>
    <w:rsid w:val="001D24EA"/>
    <w:rsid w:val="001D39B5"/>
    <w:rsid w:val="001D605F"/>
    <w:rsid w:val="001E0441"/>
    <w:rsid w:val="001E29F4"/>
    <w:rsid w:val="001E3429"/>
    <w:rsid w:val="001E35D5"/>
    <w:rsid w:val="001F5EC4"/>
    <w:rsid w:val="002028E7"/>
    <w:rsid w:val="00202D7C"/>
    <w:rsid w:val="00206110"/>
    <w:rsid w:val="0021201A"/>
    <w:rsid w:val="00212B96"/>
    <w:rsid w:val="00222D33"/>
    <w:rsid w:val="002331B5"/>
    <w:rsid w:val="0023491B"/>
    <w:rsid w:val="00236867"/>
    <w:rsid w:val="00237671"/>
    <w:rsid w:val="00240A3E"/>
    <w:rsid w:val="00245818"/>
    <w:rsid w:val="00246CC7"/>
    <w:rsid w:val="002522BE"/>
    <w:rsid w:val="00253F3E"/>
    <w:rsid w:val="002669C2"/>
    <w:rsid w:val="00270767"/>
    <w:rsid w:val="002707C7"/>
    <w:rsid w:val="00270E45"/>
    <w:rsid w:val="00277A2E"/>
    <w:rsid w:val="002811DE"/>
    <w:rsid w:val="002816D4"/>
    <w:rsid w:val="00287D6F"/>
    <w:rsid w:val="0029362A"/>
    <w:rsid w:val="00297BD2"/>
    <w:rsid w:val="002A3E18"/>
    <w:rsid w:val="002A4CEE"/>
    <w:rsid w:val="002A4DF1"/>
    <w:rsid w:val="002B1E45"/>
    <w:rsid w:val="002B6BBF"/>
    <w:rsid w:val="002C001A"/>
    <w:rsid w:val="002C17D9"/>
    <w:rsid w:val="002C29F5"/>
    <w:rsid w:val="002C697F"/>
    <w:rsid w:val="002C7447"/>
    <w:rsid w:val="002D1CB1"/>
    <w:rsid w:val="002D3011"/>
    <w:rsid w:val="002D4E57"/>
    <w:rsid w:val="002D5B3A"/>
    <w:rsid w:val="002D737A"/>
    <w:rsid w:val="002E264B"/>
    <w:rsid w:val="002F00A7"/>
    <w:rsid w:val="002F042E"/>
    <w:rsid w:val="002F1069"/>
    <w:rsid w:val="002F5DE7"/>
    <w:rsid w:val="0030020B"/>
    <w:rsid w:val="0030345F"/>
    <w:rsid w:val="00303723"/>
    <w:rsid w:val="0030476F"/>
    <w:rsid w:val="00305921"/>
    <w:rsid w:val="00306711"/>
    <w:rsid w:val="00310B83"/>
    <w:rsid w:val="00315CF1"/>
    <w:rsid w:val="003421E8"/>
    <w:rsid w:val="003474F2"/>
    <w:rsid w:val="00354177"/>
    <w:rsid w:val="003559A1"/>
    <w:rsid w:val="00360570"/>
    <w:rsid w:val="00365894"/>
    <w:rsid w:val="003658C6"/>
    <w:rsid w:val="00365C49"/>
    <w:rsid w:val="00373064"/>
    <w:rsid w:val="00375544"/>
    <w:rsid w:val="00376207"/>
    <w:rsid w:val="00376ED1"/>
    <w:rsid w:val="00380636"/>
    <w:rsid w:val="003815AD"/>
    <w:rsid w:val="003816E3"/>
    <w:rsid w:val="00383F24"/>
    <w:rsid w:val="0038432F"/>
    <w:rsid w:val="003904C9"/>
    <w:rsid w:val="0039351B"/>
    <w:rsid w:val="003967AB"/>
    <w:rsid w:val="003A1B50"/>
    <w:rsid w:val="003A31BC"/>
    <w:rsid w:val="003A51E6"/>
    <w:rsid w:val="003B0132"/>
    <w:rsid w:val="003B1B51"/>
    <w:rsid w:val="003B635F"/>
    <w:rsid w:val="003C0871"/>
    <w:rsid w:val="003C75DA"/>
    <w:rsid w:val="003D5FC6"/>
    <w:rsid w:val="003D724C"/>
    <w:rsid w:val="003E0343"/>
    <w:rsid w:val="003E31FF"/>
    <w:rsid w:val="003F1E79"/>
    <w:rsid w:val="003F23F8"/>
    <w:rsid w:val="003F59A4"/>
    <w:rsid w:val="00402CD8"/>
    <w:rsid w:val="004106B4"/>
    <w:rsid w:val="00412662"/>
    <w:rsid w:val="004205B2"/>
    <w:rsid w:val="00424442"/>
    <w:rsid w:val="0042705D"/>
    <w:rsid w:val="004275CD"/>
    <w:rsid w:val="00430F8D"/>
    <w:rsid w:val="004354A1"/>
    <w:rsid w:val="00447EBD"/>
    <w:rsid w:val="00454E00"/>
    <w:rsid w:val="004657EB"/>
    <w:rsid w:val="0046626E"/>
    <w:rsid w:val="00471EFC"/>
    <w:rsid w:val="00482F55"/>
    <w:rsid w:val="0048476A"/>
    <w:rsid w:val="004A048C"/>
    <w:rsid w:val="004A05ED"/>
    <w:rsid w:val="004A3262"/>
    <w:rsid w:val="004A3C60"/>
    <w:rsid w:val="004A4885"/>
    <w:rsid w:val="004A493B"/>
    <w:rsid w:val="004A7DB5"/>
    <w:rsid w:val="004B256F"/>
    <w:rsid w:val="004B3AB1"/>
    <w:rsid w:val="004B4080"/>
    <w:rsid w:val="004B48D9"/>
    <w:rsid w:val="004C4B5E"/>
    <w:rsid w:val="004C5444"/>
    <w:rsid w:val="004C627B"/>
    <w:rsid w:val="004D01EF"/>
    <w:rsid w:val="004D2337"/>
    <w:rsid w:val="004D4D2A"/>
    <w:rsid w:val="004D6FD5"/>
    <w:rsid w:val="004E1D1A"/>
    <w:rsid w:val="004E2634"/>
    <w:rsid w:val="004E7817"/>
    <w:rsid w:val="004E7A9C"/>
    <w:rsid w:val="004F16DA"/>
    <w:rsid w:val="004F1AF0"/>
    <w:rsid w:val="004F2E29"/>
    <w:rsid w:val="004F43D6"/>
    <w:rsid w:val="00503749"/>
    <w:rsid w:val="00504A12"/>
    <w:rsid w:val="005054E4"/>
    <w:rsid w:val="0051055E"/>
    <w:rsid w:val="00510994"/>
    <w:rsid w:val="005120EF"/>
    <w:rsid w:val="00513381"/>
    <w:rsid w:val="00515F85"/>
    <w:rsid w:val="005244D3"/>
    <w:rsid w:val="00524BE1"/>
    <w:rsid w:val="0053263E"/>
    <w:rsid w:val="00535C51"/>
    <w:rsid w:val="00542023"/>
    <w:rsid w:val="005433FE"/>
    <w:rsid w:val="00545F1E"/>
    <w:rsid w:val="005479BC"/>
    <w:rsid w:val="005552B0"/>
    <w:rsid w:val="00555821"/>
    <w:rsid w:val="005603A5"/>
    <w:rsid w:val="00565891"/>
    <w:rsid w:val="0056668B"/>
    <w:rsid w:val="00566F7E"/>
    <w:rsid w:val="00567727"/>
    <w:rsid w:val="00570C75"/>
    <w:rsid w:val="00571CEA"/>
    <w:rsid w:val="005744BC"/>
    <w:rsid w:val="0057738D"/>
    <w:rsid w:val="005776F4"/>
    <w:rsid w:val="005824F4"/>
    <w:rsid w:val="005830C7"/>
    <w:rsid w:val="005913E8"/>
    <w:rsid w:val="0059235A"/>
    <w:rsid w:val="00592A68"/>
    <w:rsid w:val="005940A4"/>
    <w:rsid w:val="005970CE"/>
    <w:rsid w:val="005A100D"/>
    <w:rsid w:val="005A2FDA"/>
    <w:rsid w:val="005A5B4B"/>
    <w:rsid w:val="005A6081"/>
    <w:rsid w:val="005B09A5"/>
    <w:rsid w:val="005B1C9D"/>
    <w:rsid w:val="005B269C"/>
    <w:rsid w:val="005C05EB"/>
    <w:rsid w:val="005C076E"/>
    <w:rsid w:val="005C2D4F"/>
    <w:rsid w:val="005C334C"/>
    <w:rsid w:val="005C555E"/>
    <w:rsid w:val="005D22AC"/>
    <w:rsid w:val="005E016A"/>
    <w:rsid w:val="005E018D"/>
    <w:rsid w:val="005E19C7"/>
    <w:rsid w:val="005E1C93"/>
    <w:rsid w:val="005E3029"/>
    <w:rsid w:val="005E32C2"/>
    <w:rsid w:val="005E3C78"/>
    <w:rsid w:val="005E4281"/>
    <w:rsid w:val="005E477D"/>
    <w:rsid w:val="005F093C"/>
    <w:rsid w:val="005F1F23"/>
    <w:rsid w:val="005F2B28"/>
    <w:rsid w:val="005F2C41"/>
    <w:rsid w:val="005F4086"/>
    <w:rsid w:val="00604FA8"/>
    <w:rsid w:val="006068D5"/>
    <w:rsid w:val="00607A26"/>
    <w:rsid w:val="0061218E"/>
    <w:rsid w:val="0061393C"/>
    <w:rsid w:val="00613F90"/>
    <w:rsid w:val="00614B16"/>
    <w:rsid w:val="00627D79"/>
    <w:rsid w:val="00631A8A"/>
    <w:rsid w:val="0063267D"/>
    <w:rsid w:val="00632C3B"/>
    <w:rsid w:val="00637796"/>
    <w:rsid w:val="0064521D"/>
    <w:rsid w:val="006473D2"/>
    <w:rsid w:val="00650972"/>
    <w:rsid w:val="006525CC"/>
    <w:rsid w:val="0065553B"/>
    <w:rsid w:val="00657EDC"/>
    <w:rsid w:val="00661EEB"/>
    <w:rsid w:val="006706D0"/>
    <w:rsid w:val="0067177B"/>
    <w:rsid w:val="006764CF"/>
    <w:rsid w:val="00681BD8"/>
    <w:rsid w:val="0068479A"/>
    <w:rsid w:val="00696589"/>
    <w:rsid w:val="006A121E"/>
    <w:rsid w:val="006A14CB"/>
    <w:rsid w:val="006A77AF"/>
    <w:rsid w:val="006B07F7"/>
    <w:rsid w:val="006B2025"/>
    <w:rsid w:val="006C1310"/>
    <w:rsid w:val="006C1505"/>
    <w:rsid w:val="006C6535"/>
    <w:rsid w:val="006C7B5B"/>
    <w:rsid w:val="006D003D"/>
    <w:rsid w:val="006D2456"/>
    <w:rsid w:val="006D6113"/>
    <w:rsid w:val="006D7853"/>
    <w:rsid w:val="006D7F73"/>
    <w:rsid w:val="006E0466"/>
    <w:rsid w:val="006E78C6"/>
    <w:rsid w:val="006F06D5"/>
    <w:rsid w:val="006F5449"/>
    <w:rsid w:val="006F5562"/>
    <w:rsid w:val="006F7C8A"/>
    <w:rsid w:val="0070201E"/>
    <w:rsid w:val="00704555"/>
    <w:rsid w:val="00705583"/>
    <w:rsid w:val="00726061"/>
    <w:rsid w:val="00733C30"/>
    <w:rsid w:val="00737F4E"/>
    <w:rsid w:val="0074201B"/>
    <w:rsid w:val="00744398"/>
    <w:rsid w:val="007460E7"/>
    <w:rsid w:val="00754FF7"/>
    <w:rsid w:val="00761A7D"/>
    <w:rsid w:val="007632D3"/>
    <w:rsid w:val="00764669"/>
    <w:rsid w:val="00765E5D"/>
    <w:rsid w:val="007672A1"/>
    <w:rsid w:val="00770318"/>
    <w:rsid w:val="00772932"/>
    <w:rsid w:val="00773EDB"/>
    <w:rsid w:val="00774064"/>
    <w:rsid w:val="007773A5"/>
    <w:rsid w:val="00791254"/>
    <w:rsid w:val="00792DA7"/>
    <w:rsid w:val="007949F7"/>
    <w:rsid w:val="007A0353"/>
    <w:rsid w:val="007A1B7A"/>
    <w:rsid w:val="007A5439"/>
    <w:rsid w:val="007A57BD"/>
    <w:rsid w:val="007A65A0"/>
    <w:rsid w:val="007A715C"/>
    <w:rsid w:val="007B41B6"/>
    <w:rsid w:val="007B524D"/>
    <w:rsid w:val="007B7146"/>
    <w:rsid w:val="007C1ADD"/>
    <w:rsid w:val="007C295F"/>
    <w:rsid w:val="007C7443"/>
    <w:rsid w:val="007C7DF7"/>
    <w:rsid w:val="007D62EA"/>
    <w:rsid w:val="007E0BE0"/>
    <w:rsid w:val="007E4ADC"/>
    <w:rsid w:val="007E7E94"/>
    <w:rsid w:val="007F1CDE"/>
    <w:rsid w:val="007F38AD"/>
    <w:rsid w:val="007F4B8D"/>
    <w:rsid w:val="007F569F"/>
    <w:rsid w:val="007F5B64"/>
    <w:rsid w:val="008061B0"/>
    <w:rsid w:val="00807377"/>
    <w:rsid w:val="008110F3"/>
    <w:rsid w:val="00812E17"/>
    <w:rsid w:val="00814199"/>
    <w:rsid w:val="008167BE"/>
    <w:rsid w:val="008203E4"/>
    <w:rsid w:val="00826426"/>
    <w:rsid w:val="00833A52"/>
    <w:rsid w:val="00833D0C"/>
    <w:rsid w:val="00836D75"/>
    <w:rsid w:val="008407F0"/>
    <w:rsid w:val="0084114D"/>
    <w:rsid w:val="00841206"/>
    <w:rsid w:val="008446F0"/>
    <w:rsid w:val="00845CD5"/>
    <w:rsid w:val="008472FC"/>
    <w:rsid w:val="00853A76"/>
    <w:rsid w:val="00853DB0"/>
    <w:rsid w:val="00854383"/>
    <w:rsid w:val="00855BBB"/>
    <w:rsid w:val="008564EF"/>
    <w:rsid w:val="008630C5"/>
    <w:rsid w:val="008642BF"/>
    <w:rsid w:val="0086435E"/>
    <w:rsid w:val="008651F2"/>
    <w:rsid w:val="00871957"/>
    <w:rsid w:val="00872E8C"/>
    <w:rsid w:val="00877663"/>
    <w:rsid w:val="0088744D"/>
    <w:rsid w:val="00892E1B"/>
    <w:rsid w:val="00893740"/>
    <w:rsid w:val="00894068"/>
    <w:rsid w:val="00894B97"/>
    <w:rsid w:val="0089508B"/>
    <w:rsid w:val="008976A0"/>
    <w:rsid w:val="008A3AAD"/>
    <w:rsid w:val="008A6936"/>
    <w:rsid w:val="008A7A2B"/>
    <w:rsid w:val="008B0E04"/>
    <w:rsid w:val="008B21D0"/>
    <w:rsid w:val="008B348E"/>
    <w:rsid w:val="008B3B03"/>
    <w:rsid w:val="008B434A"/>
    <w:rsid w:val="008B4B11"/>
    <w:rsid w:val="008B6C54"/>
    <w:rsid w:val="008B7CAE"/>
    <w:rsid w:val="008C343F"/>
    <w:rsid w:val="008D03AF"/>
    <w:rsid w:val="008D5FBE"/>
    <w:rsid w:val="008D610E"/>
    <w:rsid w:val="008D624B"/>
    <w:rsid w:val="008E046C"/>
    <w:rsid w:val="008E0F63"/>
    <w:rsid w:val="008E1559"/>
    <w:rsid w:val="008E4198"/>
    <w:rsid w:val="008E4648"/>
    <w:rsid w:val="008E793B"/>
    <w:rsid w:val="008F22D3"/>
    <w:rsid w:val="008F308A"/>
    <w:rsid w:val="008F425D"/>
    <w:rsid w:val="008F4F11"/>
    <w:rsid w:val="008F5425"/>
    <w:rsid w:val="00901C25"/>
    <w:rsid w:val="009031BD"/>
    <w:rsid w:val="009041BF"/>
    <w:rsid w:val="0090721E"/>
    <w:rsid w:val="00920F4F"/>
    <w:rsid w:val="00921BDD"/>
    <w:rsid w:val="00927D23"/>
    <w:rsid w:val="0093552A"/>
    <w:rsid w:val="00935CD9"/>
    <w:rsid w:val="0093720C"/>
    <w:rsid w:val="009413D5"/>
    <w:rsid w:val="00945C23"/>
    <w:rsid w:val="00955124"/>
    <w:rsid w:val="00956235"/>
    <w:rsid w:val="00964CC1"/>
    <w:rsid w:val="00965923"/>
    <w:rsid w:val="00967BCC"/>
    <w:rsid w:val="00975AB5"/>
    <w:rsid w:val="00977798"/>
    <w:rsid w:val="009946A0"/>
    <w:rsid w:val="009949DF"/>
    <w:rsid w:val="00994BD6"/>
    <w:rsid w:val="00997266"/>
    <w:rsid w:val="009A2C45"/>
    <w:rsid w:val="009A573B"/>
    <w:rsid w:val="009C2205"/>
    <w:rsid w:val="009C2D47"/>
    <w:rsid w:val="009C34EE"/>
    <w:rsid w:val="009C430D"/>
    <w:rsid w:val="009C6BE9"/>
    <w:rsid w:val="009D2162"/>
    <w:rsid w:val="009D26A8"/>
    <w:rsid w:val="009D2B85"/>
    <w:rsid w:val="009D51D1"/>
    <w:rsid w:val="009D609A"/>
    <w:rsid w:val="009E68E1"/>
    <w:rsid w:val="009F49E1"/>
    <w:rsid w:val="009F7472"/>
    <w:rsid w:val="00A0122F"/>
    <w:rsid w:val="00A018A9"/>
    <w:rsid w:val="00A04D58"/>
    <w:rsid w:val="00A051A2"/>
    <w:rsid w:val="00A07980"/>
    <w:rsid w:val="00A12018"/>
    <w:rsid w:val="00A175BB"/>
    <w:rsid w:val="00A22086"/>
    <w:rsid w:val="00A23C1B"/>
    <w:rsid w:val="00A26833"/>
    <w:rsid w:val="00A272FA"/>
    <w:rsid w:val="00A40859"/>
    <w:rsid w:val="00A4207D"/>
    <w:rsid w:val="00A51B0C"/>
    <w:rsid w:val="00A5353F"/>
    <w:rsid w:val="00A55D58"/>
    <w:rsid w:val="00A5604B"/>
    <w:rsid w:val="00A62D3D"/>
    <w:rsid w:val="00A63642"/>
    <w:rsid w:val="00A67863"/>
    <w:rsid w:val="00A7031D"/>
    <w:rsid w:val="00A74574"/>
    <w:rsid w:val="00A81EE7"/>
    <w:rsid w:val="00A836C9"/>
    <w:rsid w:val="00A9450C"/>
    <w:rsid w:val="00A962FA"/>
    <w:rsid w:val="00AA10E1"/>
    <w:rsid w:val="00AA62EB"/>
    <w:rsid w:val="00AA637D"/>
    <w:rsid w:val="00AB11E3"/>
    <w:rsid w:val="00AB5631"/>
    <w:rsid w:val="00AB7160"/>
    <w:rsid w:val="00AC187A"/>
    <w:rsid w:val="00AC4892"/>
    <w:rsid w:val="00AC6AFC"/>
    <w:rsid w:val="00AC73BA"/>
    <w:rsid w:val="00AD1D23"/>
    <w:rsid w:val="00AD234F"/>
    <w:rsid w:val="00AD492F"/>
    <w:rsid w:val="00AE1187"/>
    <w:rsid w:val="00AE2CD5"/>
    <w:rsid w:val="00AE2F88"/>
    <w:rsid w:val="00AE52B4"/>
    <w:rsid w:val="00AE586E"/>
    <w:rsid w:val="00AE6381"/>
    <w:rsid w:val="00AE66C1"/>
    <w:rsid w:val="00AF17A4"/>
    <w:rsid w:val="00AF52A8"/>
    <w:rsid w:val="00B013EE"/>
    <w:rsid w:val="00B016A9"/>
    <w:rsid w:val="00B036DD"/>
    <w:rsid w:val="00B03820"/>
    <w:rsid w:val="00B052E8"/>
    <w:rsid w:val="00B06763"/>
    <w:rsid w:val="00B07176"/>
    <w:rsid w:val="00B12321"/>
    <w:rsid w:val="00B1240A"/>
    <w:rsid w:val="00B15D2E"/>
    <w:rsid w:val="00B1629B"/>
    <w:rsid w:val="00B167D0"/>
    <w:rsid w:val="00B210BA"/>
    <w:rsid w:val="00B26992"/>
    <w:rsid w:val="00B313F5"/>
    <w:rsid w:val="00B42490"/>
    <w:rsid w:val="00B43F74"/>
    <w:rsid w:val="00B446AA"/>
    <w:rsid w:val="00B45B93"/>
    <w:rsid w:val="00B47559"/>
    <w:rsid w:val="00B55744"/>
    <w:rsid w:val="00B71A4F"/>
    <w:rsid w:val="00B73DA0"/>
    <w:rsid w:val="00B8411E"/>
    <w:rsid w:val="00B85131"/>
    <w:rsid w:val="00B87639"/>
    <w:rsid w:val="00B96B74"/>
    <w:rsid w:val="00BA0B64"/>
    <w:rsid w:val="00BA1AA6"/>
    <w:rsid w:val="00BA4D43"/>
    <w:rsid w:val="00BB10CC"/>
    <w:rsid w:val="00BB7BB7"/>
    <w:rsid w:val="00BC0100"/>
    <w:rsid w:val="00BC048F"/>
    <w:rsid w:val="00BC7438"/>
    <w:rsid w:val="00BD086B"/>
    <w:rsid w:val="00BD3291"/>
    <w:rsid w:val="00BE4D94"/>
    <w:rsid w:val="00BE6D63"/>
    <w:rsid w:val="00BF077D"/>
    <w:rsid w:val="00BF45C0"/>
    <w:rsid w:val="00BF4C41"/>
    <w:rsid w:val="00C00E9A"/>
    <w:rsid w:val="00C02905"/>
    <w:rsid w:val="00C069AB"/>
    <w:rsid w:val="00C06C9F"/>
    <w:rsid w:val="00C212CD"/>
    <w:rsid w:val="00C21649"/>
    <w:rsid w:val="00C33450"/>
    <w:rsid w:val="00C345E8"/>
    <w:rsid w:val="00C34E7A"/>
    <w:rsid w:val="00C35C70"/>
    <w:rsid w:val="00C40233"/>
    <w:rsid w:val="00C41EDA"/>
    <w:rsid w:val="00C424E5"/>
    <w:rsid w:val="00C448E8"/>
    <w:rsid w:val="00C5179D"/>
    <w:rsid w:val="00C71229"/>
    <w:rsid w:val="00C72B45"/>
    <w:rsid w:val="00C8362F"/>
    <w:rsid w:val="00C8621F"/>
    <w:rsid w:val="00C96681"/>
    <w:rsid w:val="00C97784"/>
    <w:rsid w:val="00CA27EC"/>
    <w:rsid w:val="00CA3A2F"/>
    <w:rsid w:val="00CA3DF3"/>
    <w:rsid w:val="00CA43DB"/>
    <w:rsid w:val="00CA4A51"/>
    <w:rsid w:val="00CA567D"/>
    <w:rsid w:val="00CB32EC"/>
    <w:rsid w:val="00CC0ABC"/>
    <w:rsid w:val="00CC1DA3"/>
    <w:rsid w:val="00CC1F59"/>
    <w:rsid w:val="00CC2FDF"/>
    <w:rsid w:val="00CC482C"/>
    <w:rsid w:val="00CD673F"/>
    <w:rsid w:val="00CE0958"/>
    <w:rsid w:val="00CE116E"/>
    <w:rsid w:val="00CE2898"/>
    <w:rsid w:val="00CE50D5"/>
    <w:rsid w:val="00CE5898"/>
    <w:rsid w:val="00CE6EB2"/>
    <w:rsid w:val="00CE7E6E"/>
    <w:rsid w:val="00CF0420"/>
    <w:rsid w:val="00CF0796"/>
    <w:rsid w:val="00CF0BB0"/>
    <w:rsid w:val="00CF11ED"/>
    <w:rsid w:val="00CF18FD"/>
    <w:rsid w:val="00D01483"/>
    <w:rsid w:val="00D033F0"/>
    <w:rsid w:val="00D046BA"/>
    <w:rsid w:val="00D05B7F"/>
    <w:rsid w:val="00D102E0"/>
    <w:rsid w:val="00D11047"/>
    <w:rsid w:val="00D11C16"/>
    <w:rsid w:val="00D11C85"/>
    <w:rsid w:val="00D12E22"/>
    <w:rsid w:val="00D14973"/>
    <w:rsid w:val="00D20B65"/>
    <w:rsid w:val="00D20E60"/>
    <w:rsid w:val="00D225F0"/>
    <w:rsid w:val="00D23159"/>
    <w:rsid w:val="00D252BF"/>
    <w:rsid w:val="00D253A0"/>
    <w:rsid w:val="00D262F7"/>
    <w:rsid w:val="00D2640A"/>
    <w:rsid w:val="00D31D66"/>
    <w:rsid w:val="00D333B7"/>
    <w:rsid w:val="00D3497F"/>
    <w:rsid w:val="00D406C9"/>
    <w:rsid w:val="00D41F71"/>
    <w:rsid w:val="00D44659"/>
    <w:rsid w:val="00D448C7"/>
    <w:rsid w:val="00D51DE8"/>
    <w:rsid w:val="00D52877"/>
    <w:rsid w:val="00D54350"/>
    <w:rsid w:val="00D55554"/>
    <w:rsid w:val="00D604C0"/>
    <w:rsid w:val="00D609A8"/>
    <w:rsid w:val="00D645B0"/>
    <w:rsid w:val="00D70683"/>
    <w:rsid w:val="00D708B2"/>
    <w:rsid w:val="00D726AD"/>
    <w:rsid w:val="00D75821"/>
    <w:rsid w:val="00D76499"/>
    <w:rsid w:val="00D8167D"/>
    <w:rsid w:val="00D8291E"/>
    <w:rsid w:val="00D82E25"/>
    <w:rsid w:val="00D84FED"/>
    <w:rsid w:val="00D8511C"/>
    <w:rsid w:val="00D8597E"/>
    <w:rsid w:val="00D86950"/>
    <w:rsid w:val="00D8754E"/>
    <w:rsid w:val="00D9277B"/>
    <w:rsid w:val="00DA5931"/>
    <w:rsid w:val="00DA5EF5"/>
    <w:rsid w:val="00DB17BD"/>
    <w:rsid w:val="00DB2B27"/>
    <w:rsid w:val="00DB4C8F"/>
    <w:rsid w:val="00DB50E6"/>
    <w:rsid w:val="00DC2ECA"/>
    <w:rsid w:val="00DC6B26"/>
    <w:rsid w:val="00DD190D"/>
    <w:rsid w:val="00DD5254"/>
    <w:rsid w:val="00DD67B0"/>
    <w:rsid w:val="00DD76B4"/>
    <w:rsid w:val="00DE0363"/>
    <w:rsid w:val="00DE2C8F"/>
    <w:rsid w:val="00DF1663"/>
    <w:rsid w:val="00DF188D"/>
    <w:rsid w:val="00DF241F"/>
    <w:rsid w:val="00DF78B3"/>
    <w:rsid w:val="00DF7F8A"/>
    <w:rsid w:val="00E03BEB"/>
    <w:rsid w:val="00E0439F"/>
    <w:rsid w:val="00E078F6"/>
    <w:rsid w:val="00E1344A"/>
    <w:rsid w:val="00E15B0C"/>
    <w:rsid w:val="00E208B4"/>
    <w:rsid w:val="00E20FA6"/>
    <w:rsid w:val="00E276D9"/>
    <w:rsid w:val="00E30A59"/>
    <w:rsid w:val="00E31A90"/>
    <w:rsid w:val="00E323EF"/>
    <w:rsid w:val="00E35116"/>
    <w:rsid w:val="00E363D7"/>
    <w:rsid w:val="00E40907"/>
    <w:rsid w:val="00E52BA1"/>
    <w:rsid w:val="00E5647D"/>
    <w:rsid w:val="00E62325"/>
    <w:rsid w:val="00E7032E"/>
    <w:rsid w:val="00E70697"/>
    <w:rsid w:val="00E74203"/>
    <w:rsid w:val="00E76CA3"/>
    <w:rsid w:val="00E77B83"/>
    <w:rsid w:val="00E8245F"/>
    <w:rsid w:val="00E900D6"/>
    <w:rsid w:val="00E9221C"/>
    <w:rsid w:val="00E93CC5"/>
    <w:rsid w:val="00EA1D0B"/>
    <w:rsid w:val="00EA2D0E"/>
    <w:rsid w:val="00EB15C7"/>
    <w:rsid w:val="00EB3079"/>
    <w:rsid w:val="00EB3E07"/>
    <w:rsid w:val="00EB5205"/>
    <w:rsid w:val="00EC2470"/>
    <w:rsid w:val="00EC2B3A"/>
    <w:rsid w:val="00EC39ED"/>
    <w:rsid w:val="00EC7984"/>
    <w:rsid w:val="00ED04A8"/>
    <w:rsid w:val="00ED333E"/>
    <w:rsid w:val="00ED4686"/>
    <w:rsid w:val="00EE14A1"/>
    <w:rsid w:val="00EE288C"/>
    <w:rsid w:val="00EE5663"/>
    <w:rsid w:val="00EF01D6"/>
    <w:rsid w:val="00EF1EF0"/>
    <w:rsid w:val="00EF6357"/>
    <w:rsid w:val="00EF651A"/>
    <w:rsid w:val="00EF6A35"/>
    <w:rsid w:val="00EF77B5"/>
    <w:rsid w:val="00EF7A57"/>
    <w:rsid w:val="00F05E1F"/>
    <w:rsid w:val="00F06784"/>
    <w:rsid w:val="00F07436"/>
    <w:rsid w:val="00F12AC1"/>
    <w:rsid w:val="00F21C52"/>
    <w:rsid w:val="00F256B8"/>
    <w:rsid w:val="00F30102"/>
    <w:rsid w:val="00F370FA"/>
    <w:rsid w:val="00F43436"/>
    <w:rsid w:val="00F475BD"/>
    <w:rsid w:val="00F47E48"/>
    <w:rsid w:val="00F50C47"/>
    <w:rsid w:val="00F51658"/>
    <w:rsid w:val="00F51B50"/>
    <w:rsid w:val="00F57D52"/>
    <w:rsid w:val="00F609F0"/>
    <w:rsid w:val="00F60BB3"/>
    <w:rsid w:val="00F6199E"/>
    <w:rsid w:val="00F64AFA"/>
    <w:rsid w:val="00F70DD5"/>
    <w:rsid w:val="00F713B5"/>
    <w:rsid w:val="00F73DBB"/>
    <w:rsid w:val="00F7758C"/>
    <w:rsid w:val="00F77630"/>
    <w:rsid w:val="00F77843"/>
    <w:rsid w:val="00F807B1"/>
    <w:rsid w:val="00F92F74"/>
    <w:rsid w:val="00F9318A"/>
    <w:rsid w:val="00F9320E"/>
    <w:rsid w:val="00F947D5"/>
    <w:rsid w:val="00FA4AB1"/>
    <w:rsid w:val="00FA4CA9"/>
    <w:rsid w:val="00FA595F"/>
    <w:rsid w:val="00FB3218"/>
    <w:rsid w:val="00FB7EA2"/>
    <w:rsid w:val="00FC18E9"/>
    <w:rsid w:val="00FD3656"/>
    <w:rsid w:val="00FD4E78"/>
    <w:rsid w:val="00FD5D79"/>
    <w:rsid w:val="00FE02AB"/>
    <w:rsid w:val="00FE3BBE"/>
    <w:rsid w:val="00FF556D"/>
    <w:rsid w:val="00FF5976"/>
    <w:rsid w:val="01903C61"/>
    <w:rsid w:val="01C90089"/>
    <w:rsid w:val="01C96679"/>
    <w:rsid w:val="025150E2"/>
    <w:rsid w:val="03ED2143"/>
    <w:rsid w:val="04886BE9"/>
    <w:rsid w:val="0501073B"/>
    <w:rsid w:val="06E5224F"/>
    <w:rsid w:val="0765FAED"/>
    <w:rsid w:val="0CF09768"/>
    <w:rsid w:val="0D94F96B"/>
    <w:rsid w:val="0E59070B"/>
    <w:rsid w:val="0F6F8D36"/>
    <w:rsid w:val="1252A775"/>
    <w:rsid w:val="12E7EE9F"/>
    <w:rsid w:val="13772684"/>
    <w:rsid w:val="142B5598"/>
    <w:rsid w:val="16B1C56C"/>
    <w:rsid w:val="1921F9A0"/>
    <w:rsid w:val="197130CC"/>
    <w:rsid w:val="1A320A25"/>
    <w:rsid w:val="1AFECF82"/>
    <w:rsid w:val="1B2F193E"/>
    <w:rsid w:val="1B530142"/>
    <w:rsid w:val="1C9CDEB6"/>
    <w:rsid w:val="1F0A6AC5"/>
    <w:rsid w:val="1FD16A7B"/>
    <w:rsid w:val="20F19E48"/>
    <w:rsid w:val="220C38F9"/>
    <w:rsid w:val="223DC9C8"/>
    <w:rsid w:val="2268CB33"/>
    <w:rsid w:val="22CC3BD7"/>
    <w:rsid w:val="23290A7B"/>
    <w:rsid w:val="248245D2"/>
    <w:rsid w:val="26D4E59F"/>
    <w:rsid w:val="27658ED8"/>
    <w:rsid w:val="2853B4BA"/>
    <w:rsid w:val="2A59B18E"/>
    <w:rsid w:val="2B334082"/>
    <w:rsid w:val="2E4286D2"/>
    <w:rsid w:val="32916997"/>
    <w:rsid w:val="32E2384D"/>
    <w:rsid w:val="341FD990"/>
    <w:rsid w:val="36B838A5"/>
    <w:rsid w:val="36BA8D8C"/>
    <w:rsid w:val="3739B20E"/>
    <w:rsid w:val="39FC6C0E"/>
    <w:rsid w:val="3AE777EF"/>
    <w:rsid w:val="3AEFF2C5"/>
    <w:rsid w:val="3C84C0CB"/>
    <w:rsid w:val="3E162858"/>
    <w:rsid w:val="3E61CC9C"/>
    <w:rsid w:val="3E64C3F0"/>
    <w:rsid w:val="42A71993"/>
    <w:rsid w:val="42EB572F"/>
    <w:rsid w:val="43C921F6"/>
    <w:rsid w:val="451F8AD4"/>
    <w:rsid w:val="4534D040"/>
    <w:rsid w:val="455D4F30"/>
    <w:rsid w:val="46439DFF"/>
    <w:rsid w:val="465264EC"/>
    <w:rsid w:val="4887E9D4"/>
    <w:rsid w:val="48A667D0"/>
    <w:rsid w:val="4965AAF9"/>
    <w:rsid w:val="4A423831"/>
    <w:rsid w:val="4DF4BCA5"/>
    <w:rsid w:val="4F9648E6"/>
    <w:rsid w:val="500D9D85"/>
    <w:rsid w:val="51214DC7"/>
    <w:rsid w:val="512C5D67"/>
    <w:rsid w:val="565AB791"/>
    <w:rsid w:val="577CB8AF"/>
    <w:rsid w:val="5AF78EF4"/>
    <w:rsid w:val="5B4C1EEE"/>
    <w:rsid w:val="5BFC19E2"/>
    <w:rsid w:val="5C3C627D"/>
    <w:rsid w:val="5D62D301"/>
    <w:rsid w:val="5DF87A3F"/>
    <w:rsid w:val="5F694A78"/>
    <w:rsid w:val="604B8408"/>
    <w:rsid w:val="614A6EB7"/>
    <w:rsid w:val="6192CFC1"/>
    <w:rsid w:val="6230AA87"/>
    <w:rsid w:val="6306621D"/>
    <w:rsid w:val="638E591B"/>
    <w:rsid w:val="63B40C9C"/>
    <w:rsid w:val="6458B3EE"/>
    <w:rsid w:val="652E4530"/>
    <w:rsid w:val="65C0324C"/>
    <w:rsid w:val="65C22089"/>
    <w:rsid w:val="67B9B03B"/>
    <w:rsid w:val="67D9D340"/>
    <w:rsid w:val="6975A3A1"/>
    <w:rsid w:val="6B117402"/>
    <w:rsid w:val="6B808C92"/>
    <w:rsid w:val="6D22EDDC"/>
    <w:rsid w:val="6F4FDA72"/>
    <w:rsid w:val="70BE40F3"/>
    <w:rsid w:val="7188A30C"/>
    <w:rsid w:val="732CBF33"/>
    <w:rsid w:val="744D1690"/>
    <w:rsid w:val="74C043CE"/>
    <w:rsid w:val="76366BC0"/>
    <w:rsid w:val="78C3A802"/>
    <w:rsid w:val="7BF72EAC"/>
    <w:rsid w:val="7C7F4D0B"/>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803F91F"/>
  <w15:docId w15:val="{B415847D-E3B9-4D25-9E88-3350D76CF3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833D0C"/>
    <w:pPr>
      <w:spacing w:after="180" w:line="240" w:lineRule="auto"/>
    </w:pPr>
    <w:rPr>
      <w:rFonts w:ascii="Times New Roman" w:hAnsi="Times New Roman" w:cs="Times New Roman"/>
      <w:sz w:val="20"/>
      <w:szCs w:val="20"/>
      <w:lang w:val="en-GB"/>
    </w:rPr>
  </w:style>
  <w:style w:type="paragraph" w:styleId="berschrift1">
    <w:name w:val="heading 1"/>
    <w:basedOn w:val="Standard"/>
    <w:next w:val="Standard"/>
    <w:link w:val="berschrift1Zchn"/>
    <w:uiPriority w:val="9"/>
    <w:qFormat/>
    <w:rsid w:val="00833D0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berschrift2">
    <w:name w:val="heading 2"/>
    <w:basedOn w:val="berschrift1"/>
    <w:next w:val="Standard"/>
    <w:link w:val="berschrift2Zchn"/>
    <w:unhideWhenUsed/>
    <w:qFormat/>
    <w:rsid w:val="00833D0C"/>
    <w:pPr>
      <w:spacing w:before="180" w:after="180"/>
      <w:ind w:left="1134" w:hanging="1134"/>
      <w:outlineLvl w:val="1"/>
    </w:pPr>
    <w:rPr>
      <w:rFonts w:ascii="Arial" w:eastAsia="Times New Roman" w:hAnsi="Arial" w:cs="Times New Roman"/>
      <w:color w:val="auto"/>
      <w:szCs w:val="20"/>
    </w:rPr>
  </w:style>
  <w:style w:type="paragraph" w:styleId="berschrift3">
    <w:name w:val="heading 3"/>
    <w:basedOn w:val="Standard"/>
    <w:next w:val="Standard"/>
    <w:link w:val="berschrift3Zchn"/>
    <w:uiPriority w:val="9"/>
    <w:semiHidden/>
    <w:unhideWhenUsed/>
    <w:qFormat/>
    <w:rsid w:val="0048476A"/>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erschrift4">
    <w:name w:val="heading 4"/>
    <w:basedOn w:val="Standard"/>
    <w:next w:val="Standard"/>
    <w:link w:val="berschrift4Zchn"/>
    <w:uiPriority w:val="9"/>
    <w:unhideWhenUsed/>
    <w:qFormat/>
    <w:rsid w:val="00167289"/>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2Zchn">
    <w:name w:val="Überschrift 2 Zchn"/>
    <w:basedOn w:val="Absatz-Standardschriftart"/>
    <w:link w:val="berschrift2"/>
    <w:rsid w:val="00833D0C"/>
    <w:rPr>
      <w:rFonts w:ascii="Arial" w:eastAsia="Times New Roman" w:hAnsi="Arial" w:cs="Times New Roman"/>
      <w:sz w:val="32"/>
      <w:szCs w:val="20"/>
      <w:lang w:val="en-GB"/>
    </w:rPr>
  </w:style>
  <w:style w:type="character" w:customStyle="1" w:styleId="ListenabsatzZchn">
    <w:name w:val="Listenabsatz Zchn"/>
    <w:aliases w:val="- Bullets Zchn,?? ?? Zchn,????? Zchn,???? Zchn,Lista1 Zchn,목록 단락 Zchn,リスト段落 Zchn,列出段落1 Zchn,中等深浅网格 1 - 着色 21 Zchn,¥¡¡¡¡ì¬º¥¹¥È¶ÎÂä Zchn,ÁÐ³ö¶ÎÂä Zchn,列表段落1 Zchn,—ño’i—Ž Zchn,¥ê¥¹¥È¶ÎÂä Zchn,列出段落 Zchn,Lettre d'introduction Zchn"/>
    <w:link w:val="Listenabsatz"/>
    <w:uiPriority w:val="34"/>
    <w:qFormat/>
    <w:locked/>
    <w:rsid w:val="00833D0C"/>
    <w:rPr>
      <w:lang w:val="en-GB"/>
    </w:rPr>
  </w:style>
  <w:style w:type="paragraph" w:styleId="Listenabsatz">
    <w:name w:val="List Paragraph"/>
    <w:aliases w:val="- Bullets,?? ??,?????,????,Lista1,목록 단락,リスト段落,列出段落1,中等深浅网格 1 - 着色 21,¥¡¡¡¡ì¬º¥¹¥È¶ÎÂä,ÁÐ³ö¶ÎÂä,列表段落1,—ño’i—Ž,¥ê¥¹¥È¶ÎÂä,列出段落,1st level - Bullet List Paragraph,Lettre d'introduction,Paragrafo elenco,Normal bullet 2,Bullet list,목록단락,列表段落11"/>
    <w:basedOn w:val="Standard"/>
    <w:link w:val="ListenabsatzZchn"/>
    <w:uiPriority w:val="34"/>
    <w:qFormat/>
    <w:rsid w:val="00833D0C"/>
    <w:pPr>
      <w:ind w:left="720"/>
      <w:contextualSpacing/>
    </w:pPr>
    <w:rPr>
      <w:rFonts w:asciiTheme="minorHAnsi" w:eastAsiaTheme="minorHAnsi" w:hAnsiTheme="minorHAnsi" w:cstheme="minorBidi"/>
      <w:sz w:val="22"/>
      <w:szCs w:val="22"/>
    </w:rPr>
  </w:style>
  <w:style w:type="character" w:customStyle="1" w:styleId="berschrift1Zchn">
    <w:name w:val="Überschrift 1 Zchn"/>
    <w:basedOn w:val="Absatz-Standardschriftart"/>
    <w:link w:val="berschrift1"/>
    <w:uiPriority w:val="9"/>
    <w:rsid w:val="00833D0C"/>
    <w:rPr>
      <w:rFonts w:asciiTheme="majorHAnsi" w:eastAsiaTheme="majorEastAsia" w:hAnsiTheme="majorHAnsi" w:cstheme="majorBidi"/>
      <w:color w:val="2F5496" w:themeColor="accent1" w:themeShade="BF"/>
      <w:sz w:val="32"/>
      <w:szCs w:val="32"/>
      <w:lang w:val="en-GB"/>
    </w:rPr>
  </w:style>
  <w:style w:type="paragraph" w:customStyle="1" w:styleId="B1">
    <w:name w:val="B1"/>
    <w:basedOn w:val="Liste"/>
    <w:link w:val="B1Char"/>
    <w:qFormat/>
    <w:rsid w:val="005E018D"/>
    <w:pPr>
      <w:overflowPunct w:val="0"/>
      <w:autoSpaceDE w:val="0"/>
      <w:autoSpaceDN w:val="0"/>
      <w:adjustRightInd w:val="0"/>
      <w:ind w:left="568" w:hanging="284"/>
      <w:contextualSpacing w:val="0"/>
      <w:textAlignment w:val="baseline"/>
    </w:pPr>
    <w:rPr>
      <w:rFonts w:eastAsia="Times New Roman"/>
      <w:lang w:eastAsia="ja-JP"/>
    </w:rPr>
  </w:style>
  <w:style w:type="character" w:customStyle="1" w:styleId="B1Char">
    <w:name w:val="B1 Char"/>
    <w:link w:val="B1"/>
    <w:qFormat/>
    <w:rsid w:val="005E018D"/>
    <w:rPr>
      <w:rFonts w:ascii="Times New Roman" w:eastAsia="Times New Roman" w:hAnsi="Times New Roman" w:cs="Times New Roman"/>
      <w:sz w:val="20"/>
      <w:szCs w:val="20"/>
      <w:lang w:val="en-GB" w:eastAsia="ja-JP"/>
    </w:rPr>
  </w:style>
  <w:style w:type="paragraph" w:styleId="Liste">
    <w:name w:val="List"/>
    <w:basedOn w:val="Standard"/>
    <w:uiPriority w:val="99"/>
    <w:semiHidden/>
    <w:unhideWhenUsed/>
    <w:rsid w:val="005E018D"/>
    <w:pPr>
      <w:ind w:left="283" w:hanging="283"/>
      <w:contextualSpacing/>
    </w:pPr>
  </w:style>
  <w:style w:type="paragraph" w:styleId="Kopfzeile">
    <w:name w:val="header"/>
    <w:basedOn w:val="Standard"/>
    <w:link w:val="KopfzeileZchn"/>
    <w:uiPriority w:val="99"/>
    <w:unhideWhenUsed/>
    <w:rsid w:val="006F5562"/>
    <w:pPr>
      <w:tabs>
        <w:tab w:val="center" w:pos="4536"/>
        <w:tab w:val="right" w:pos="9072"/>
      </w:tabs>
      <w:spacing w:after="0"/>
    </w:pPr>
  </w:style>
  <w:style w:type="character" w:customStyle="1" w:styleId="KopfzeileZchn">
    <w:name w:val="Kopfzeile Zchn"/>
    <w:basedOn w:val="Absatz-Standardschriftart"/>
    <w:link w:val="Kopfzeile"/>
    <w:uiPriority w:val="99"/>
    <w:rsid w:val="006F5562"/>
    <w:rPr>
      <w:rFonts w:ascii="Times New Roman" w:eastAsiaTheme="minorEastAsia" w:hAnsi="Times New Roman" w:cs="Times New Roman"/>
      <w:sz w:val="20"/>
      <w:szCs w:val="20"/>
      <w:lang w:val="en-GB"/>
    </w:rPr>
  </w:style>
  <w:style w:type="paragraph" w:styleId="Fuzeile">
    <w:name w:val="footer"/>
    <w:basedOn w:val="Standard"/>
    <w:link w:val="FuzeileZchn"/>
    <w:uiPriority w:val="99"/>
    <w:unhideWhenUsed/>
    <w:rsid w:val="006F5562"/>
    <w:pPr>
      <w:tabs>
        <w:tab w:val="center" w:pos="4536"/>
        <w:tab w:val="right" w:pos="9072"/>
      </w:tabs>
      <w:spacing w:after="0"/>
    </w:pPr>
  </w:style>
  <w:style w:type="character" w:customStyle="1" w:styleId="FuzeileZchn">
    <w:name w:val="Fußzeile Zchn"/>
    <w:basedOn w:val="Absatz-Standardschriftart"/>
    <w:link w:val="Fuzeile"/>
    <w:uiPriority w:val="99"/>
    <w:rsid w:val="006F5562"/>
    <w:rPr>
      <w:rFonts w:ascii="Times New Roman" w:eastAsiaTheme="minorEastAsia" w:hAnsi="Times New Roman" w:cs="Times New Roman"/>
      <w:sz w:val="20"/>
      <w:szCs w:val="20"/>
      <w:lang w:val="en-GB"/>
    </w:rPr>
  </w:style>
  <w:style w:type="paragraph" w:customStyle="1" w:styleId="Default">
    <w:name w:val="Default"/>
    <w:rsid w:val="00D55554"/>
    <w:pPr>
      <w:autoSpaceDE w:val="0"/>
      <w:autoSpaceDN w:val="0"/>
      <w:adjustRightInd w:val="0"/>
      <w:spacing w:after="0" w:line="240" w:lineRule="auto"/>
    </w:pPr>
    <w:rPr>
      <w:rFonts w:ascii="Courier New" w:hAnsi="Courier New" w:cs="Courier New"/>
      <w:color w:val="000000"/>
      <w:sz w:val="24"/>
      <w:szCs w:val="24"/>
    </w:rPr>
  </w:style>
  <w:style w:type="paragraph" w:customStyle="1" w:styleId="CRCoverPage">
    <w:name w:val="CR Cover Page"/>
    <w:basedOn w:val="Standard"/>
    <w:link w:val="CRCoverPageZchn"/>
    <w:qFormat/>
    <w:rsid w:val="65C22089"/>
    <w:pPr>
      <w:spacing w:after="120"/>
    </w:pPr>
    <w:rPr>
      <w:rFonts w:ascii="Arial" w:eastAsia="MS Mincho" w:hAnsi="Arial"/>
    </w:rPr>
  </w:style>
  <w:style w:type="character" w:customStyle="1" w:styleId="CRCoverPageZchn">
    <w:name w:val="CR Cover Page Zchn"/>
    <w:basedOn w:val="Absatz-Standardschriftart"/>
    <w:link w:val="CRCoverPage"/>
    <w:rsid w:val="65C22089"/>
    <w:rPr>
      <w:rFonts w:ascii="Arial" w:eastAsia="MS Mincho" w:hAnsi="Arial" w:cs="Times New Roman"/>
      <w:sz w:val="20"/>
      <w:szCs w:val="20"/>
      <w:lang w:val="en-GB"/>
    </w:rPr>
  </w:style>
  <w:style w:type="paragraph" w:styleId="berarbeitung">
    <w:name w:val="Revision"/>
    <w:hidden/>
    <w:uiPriority w:val="99"/>
    <w:semiHidden/>
    <w:rsid w:val="002331B5"/>
    <w:pPr>
      <w:spacing w:after="0" w:line="240" w:lineRule="auto"/>
    </w:pPr>
    <w:rPr>
      <w:rFonts w:ascii="Times New Roman" w:hAnsi="Times New Roman" w:cs="Times New Roman"/>
      <w:sz w:val="20"/>
      <w:szCs w:val="20"/>
      <w:lang w:val="en-GB"/>
    </w:rPr>
  </w:style>
  <w:style w:type="paragraph" w:customStyle="1" w:styleId="Doc-text2">
    <w:name w:val="Doc-text2"/>
    <w:basedOn w:val="Standard"/>
    <w:link w:val="Doc-text2Char"/>
    <w:qFormat/>
    <w:rsid w:val="006D785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6D7853"/>
    <w:rPr>
      <w:rFonts w:ascii="Arial" w:eastAsia="MS Mincho" w:hAnsi="Arial" w:cs="Times New Roman"/>
      <w:sz w:val="20"/>
      <w:szCs w:val="24"/>
      <w:lang w:val="en-GB" w:eastAsia="en-GB"/>
    </w:rPr>
  </w:style>
  <w:style w:type="character" w:styleId="Hyperlink">
    <w:name w:val="Hyperlink"/>
    <w:uiPriority w:val="99"/>
    <w:qFormat/>
    <w:rsid w:val="004A05ED"/>
    <w:rPr>
      <w:color w:val="0000FF"/>
      <w:u w:val="single"/>
    </w:rPr>
  </w:style>
  <w:style w:type="paragraph" w:customStyle="1" w:styleId="Doc-title">
    <w:name w:val="Doc-title"/>
    <w:basedOn w:val="Standard"/>
    <w:next w:val="Doc-text2"/>
    <w:link w:val="Doc-titleChar"/>
    <w:qFormat/>
    <w:rsid w:val="009946A0"/>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9946A0"/>
    <w:rPr>
      <w:rFonts w:ascii="Arial" w:eastAsia="MS Mincho" w:hAnsi="Arial" w:cs="Times New Roman"/>
      <w:noProof/>
      <w:sz w:val="20"/>
      <w:szCs w:val="24"/>
      <w:lang w:val="en-GB" w:eastAsia="en-GB"/>
    </w:rPr>
  </w:style>
  <w:style w:type="character" w:styleId="Kommentarzeichen">
    <w:name w:val="annotation reference"/>
    <w:basedOn w:val="Absatz-Standardschriftart"/>
    <w:semiHidden/>
    <w:rsid w:val="00D11047"/>
    <w:rPr>
      <w:sz w:val="16"/>
    </w:rPr>
  </w:style>
  <w:style w:type="paragraph" w:styleId="Kommentartext">
    <w:name w:val="annotation text"/>
    <w:basedOn w:val="Standard"/>
    <w:link w:val="KommentartextZchn"/>
    <w:semiHidden/>
    <w:rsid w:val="00D11047"/>
    <w:rPr>
      <w:rFonts w:eastAsia="Times New Roman"/>
    </w:rPr>
  </w:style>
  <w:style w:type="character" w:customStyle="1" w:styleId="KommentartextZchn">
    <w:name w:val="Kommentartext Zchn"/>
    <w:basedOn w:val="Absatz-Standardschriftart"/>
    <w:link w:val="Kommentartext"/>
    <w:semiHidden/>
    <w:rsid w:val="00D11047"/>
    <w:rPr>
      <w:rFonts w:ascii="Times New Roman" w:eastAsia="Times New Roman" w:hAnsi="Times New Roman" w:cs="Times New Roman"/>
      <w:sz w:val="20"/>
      <w:szCs w:val="20"/>
      <w:lang w:val="en-GB"/>
    </w:rPr>
  </w:style>
  <w:style w:type="paragraph" w:styleId="Kommentarthema">
    <w:name w:val="annotation subject"/>
    <w:basedOn w:val="Kommentartext"/>
    <w:next w:val="Kommentartext"/>
    <w:link w:val="KommentarthemaZchn"/>
    <w:uiPriority w:val="99"/>
    <w:semiHidden/>
    <w:unhideWhenUsed/>
    <w:rsid w:val="00D11047"/>
    <w:rPr>
      <w:rFonts w:eastAsiaTheme="minorEastAsia"/>
      <w:b/>
      <w:bCs/>
    </w:rPr>
  </w:style>
  <w:style w:type="character" w:customStyle="1" w:styleId="KommentarthemaZchn">
    <w:name w:val="Kommentarthema Zchn"/>
    <w:basedOn w:val="KommentartextZchn"/>
    <w:link w:val="Kommentarthema"/>
    <w:uiPriority w:val="99"/>
    <w:semiHidden/>
    <w:rsid w:val="00D11047"/>
    <w:rPr>
      <w:rFonts w:ascii="Times New Roman" w:eastAsiaTheme="minorEastAsia" w:hAnsi="Times New Roman" w:cs="Times New Roman"/>
      <w:b/>
      <w:bCs/>
      <w:sz w:val="20"/>
      <w:szCs w:val="20"/>
      <w:lang w:val="en-GB"/>
    </w:rPr>
  </w:style>
  <w:style w:type="character" w:customStyle="1" w:styleId="berschrift4Zchn">
    <w:name w:val="Überschrift 4 Zchn"/>
    <w:basedOn w:val="Absatz-Standardschriftart"/>
    <w:link w:val="berschrift4"/>
    <w:uiPriority w:val="9"/>
    <w:rsid w:val="00167289"/>
    <w:rPr>
      <w:rFonts w:asciiTheme="majorHAnsi" w:eastAsiaTheme="majorEastAsia" w:hAnsiTheme="majorHAnsi" w:cstheme="majorBidi"/>
      <w:i/>
      <w:iCs/>
      <w:color w:val="2F5496" w:themeColor="accent1" w:themeShade="BF"/>
      <w:sz w:val="20"/>
      <w:szCs w:val="20"/>
      <w:lang w:val="en-GB"/>
    </w:rPr>
  </w:style>
  <w:style w:type="table" w:styleId="Tabellenraster">
    <w:name w:val="Table Grid"/>
    <w:aliases w:val="TableGrid,网格型"/>
    <w:basedOn w:val="NormaleTabelle"/>
    <w:uiPriority w:val="39"/>
    <w:qFormat/>
    <w:rsid w:val="00F51B5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el">
    <w:name w:val="Title"/>
    <w:basedOn w:val="Standard"/>
    <w:link w:val="TitelZchn"/>
    <w:qFormat/>
    <w:rsid w:val="00A962FA"/>
    <w:pPr>
      <w:spacing w:before="240" w:after="60"/>
      <w:jc w:val="center"/>
      <w:outlineLvl w:val="0"/>
    </w:pPr>
    <w:rPr>
      <w:rFonts w:ascii="Arial" w:eastAsia="Times New Roman" w:hAnsi="Arial" w:cs="Arial"/>
      <w:b/>
      <w:bCs/>
      <w:kern w:val="28"/>
      <w:sz w:val="36"/>
      <w:szCs w:val="32"/>
    </w:rPr>
  </w:style>
  <w:style w:type="character" w:customStyle="1" w:styleId="TitelZchn">
    <w:name w:val="Titel Zchn"/>
    <w:basedOn w:val="Absatz-Standardschriftart"/>
    <w:link w:val="Titel"/>
    <w:rsid w:val="00A962FA"/>
    <w:rPr>
      <w:rFonts w:ascii="Arial" w:eastAsia="Times New Roman" w:hAnsi="Arial" w:cs="Arial"/>
      <w:b/>
      <w:bCs/>
      <w:kern w:val="28"/>
      <w:sz w:val="36"/>
      <w:szCs w:val="32"/>
      <w:lang w:val="en-GB"/>
    </w:rPr>
  </w:style>
  <w:style w:type="character" w:customStyle="1" w:styleId="normaltextrun">
    <w:name w:val="normaltextrun"/>
    <w:basedOn w:val="Absatz-Standardschriftart"/>
    <w:rsid w:val="001C264E"/>
  </w:style>
  <w:style w:type="paragraph" w:customStyle="1" w:styleId="Agreement">
    <w:name w:val="Agreement"/>
    <w:basedOn w:val="Standard"/>
    <w:next w:val="Doc-text2"/>
    <w:uiPriority w:val="99"/>
    <w:qFormat/>
    <w:rsid w:val="007C7443"/>
    <w:pPr>
      <w:numPr>
        <w:numId w:val="2"/>
      </w:numPr>
      <w:spacing w:before="60" w:after="0"/>
    </w:pPr>
    <w:rPr>
      <w:rFonts w:ascii="Arial" w:eastAsia="MS Mincho" w:hAnsi="Arial"/>
      <w:b/>
      <w:szCs w:val="24"/>
      <w:lang w:eastAsia="en-GB"/>
    </w:rPr>
  </w:style>
  <w:style w:type="character" w:styleId="BesuchterLink">
    <w:name w:val="FollowedHyperlink"/>
    <w:basedOn w:val="Absatz-Standardschriftart"/>
    <w:uiPriority w:val="99"/>
    <w:semiHidden/>
    <w:unhideWhenUsed/>
    <w:rsid w:val="0039351B"/>
    <w:rPr>
      <w:color w:val="954F72" w:themeColor="followedHyperlink"/>
      <w:u w:val="single"/>
    </w:rPr>
  </w:style>
  <w:style w:type="paragraph" w:styleId="Beschriftung">
    <w:name w:val="caption"/>
    <w:basedOn w:val="Standard"/>
    <w:next w:val="Standard"/>
    <w:uiPriority w:val="35"/>
    <w:unhideWhenUsed/>
    <w:qFormat/>
    <w:rsid w:val="00A7031D"/>
    <w:pPr>
      <w:spacing w:after="200"/>
    </w:pPr>
    <w:rPr>
      <w:i/>
      <w:iCs/>
      <w:color w:val="44546A" w:themeColor="text2"/>
      <w:sz w:val="18"/>
      <w:szCs w:val="18"/>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basedOn w:val="Absatz-Standardschriftart"/>
    <w:uiPriority w:val="34"/>
    <w:locked/>
    <w:rsid w:val="003F59A4"/>
    <w:rPr>
      <w:rFonts w:ascii="Times" w:hAnsi="Times" w:cs="Times"/>
      <w:lang w:eastAsia="x-none"/>
    </w:rPr>
  </w:style>
  <w:style w:type="character" w:customStyle="1" w:styleId="berschrift3Zchn">
    <w:name w:val="Überschrift 3 Zchn"/>
    <w:basedOn w:val="Absatz-Standardschriftart"/>
    <w:link w:val="berschrift3"/>
    <w:uiPriority w:val="9"/>
    <w:semiHidden/>
    <w:rsid w:val="0048476A"/>
    <w:rPr>
      <w:rFonts w:asciiTheme="majorHAnsi" w:eastAsiaTheme="majorEastAsia" w:hAnsiTheme="majorHAnsi" w:cstheme="majorBidi"/>
      <w:color w:val="1F3763" w:themeColor="accent1" w:themeShade="7F"/>
      <w:sz w:val="24"/>
      <w:szCs w:val="24"/>
      <w:lang w:val="en-GB"/>
    </w:rPr>
  </w:style>
  <w:style w:type="paragraph" w:styleId="StandardWeb">
    <w:name w:val="Normal (Web)"/>
    <w:basedOn w:val="Standard"/>
    <w:uiPriority w:val="99"/>
    <w:unhideWhenUsed/>
    <w:rsid w:val="0048476A"/>
    <w:pPr>
      <w:spacing w:before="100" w:beforeAutospacing="1" w:after="100" w:afterAutospacing="1"/>
    </w:pPr>
    <w:rPr>
      <w:rFonts w:eastAsia="Times New Roman"/>
      <w:sz w:val="24"/>
      <w:szCs w:val="24"/>
      <w:lang w:val="de-DE" w:eastAsia="de-DE"/>
    </w:rPr>
  </w:style>
  <w:style w:type="character" w:styleId="Fett">
    <w:name w:val="Strong"/>
    <w:basedOn w:val="Absatz-Standardschriftart"/>
    <w:uiPriority w:val="22"/>
    <w:qFormat/>
    <w:rsid w:val="0048476A"/>
    <w:rPr>
      <w:b/>
      <w:bCs/>
    </w:rPr>
  </w:style>
  <w:style w:type="table" w:customStyle="1" w:styleId="TableGrid1">
    <w:name w:val="TableGrid1"/>
    <w:basedOn w:val="NormaleTabelle"/>
    <w:next w:val="Tabellenraster"/>
    <w:uiPriority w:val="59"/>
    <w:qFormat/>
    <w:rsid w:val="00C06C9F"/>
    <w:pPr>
      <w:spacing w:before="120" w:after="0" w:line="280" w:lineRule="atLeast"/>
      <w:jc w:val="both"/>
    </w:pPr>
    <w:rPr>
      <w:rFonts w:ascii="New York" w:eastAsia="SimSun" w:hAnsi="New York"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7398206">
      <w:bodyDiv w:val="1"/>
      <w:marLeft w:val="0"/>
      <w:marRight w:val="0"/>
      <w:marTop w:val="0"/>
      <w:marBottom w:val="0"/>
      <w:divBdr>
        <w:top w:val="none" w:sz="0" w:space="0" w:color="auto"/>
        <w:left w:val="none" w:sz="0" w:space="0" w:color="auto"/>
        <w:bottom w:val="none" w:sz="0" w:space="0" w:color="auto"/>
        <w:right w:val="none" w:sz="0" w:space="0" w:color="auto"/>
      </w:divBdr>
    </w:div>
    <w:div w:id="853955030">
      <w:bodyDiv w:val="1"/>
      <w:marLeft w:val="0"/>
      <w:marRight w:val="0"/>
      <w:marTop w:val="0"/>
      <w:marBottom w:val="0"/>
      <w:divBdr>
        <w:top w:val="none" w:sz="0" w:space="0" w:color="auto"/>
        <w:left w:val="none" w:sz="0" w:space="0" w:color="auto"/>
        <w:bottom w:val="none" w:sz="0" w:space="0" w:color="auto"/>
        <w:right w:val="none" w:sz="0" w:space="0" w:color="auto"/>
      </w:divBdr>
    </w:div>
    <w:div w:id="1351177916">
      <w:bodyDiv w:val="1"/>
      <w:marLeft w:val="0"/>
      <w:marRight w:val="0"/>
      <w:marTop w:val="0"/>
      <w:marBottom w:val="0"/>
      <w:divBdr>
        <w:top w:val="none" w:sz="0" w:space="0" w:color="auto"/>
        <w:left w:val="none" w:sz="0" w:space="0" w:color="auto"/>
        <w:bottom w:val="none" w:sz="0" w:space="0" w:color="auto"/>
        <w:right w:val="none" w:sz="0" w:space="0" w:color="auto"/>
      </w:divBdr>
    </w:div>
    <w:div w:id="1545755372">
      <w:bodyDiv w:val="1"/>
      <w:marLeft w:val="0"/>
      <w:marRight w:val="0"/>
      <w:marTop w:val="0"/>
      <w:marBottom w:val="0"/>
      <w:divBdr>
        <w:top w:val="none" w:sz="0" w:space="0" w:color="auto"/>
        <w:left w:val="none" w:sz="0" w:space="0" w:color="auto"/>
        <w:bottom w:val="none" w:sz="0" w:space="0" w:color="auto"/>
        <w:right w:val="none" w:sz="0" w:space="0" w:color="auto"/>
      </w:divBdr>
    </w:div>
    <w:div w:id="1695692357">
      <w:bodyDiv w:val="1"/>
      <w:marLeft w:val="0"/>
      <w:marRight w:val="0"/>
      <w:marTop w:val="0"/>
      <w:marBottom w:val="0"/>
      <w:divBdr>
        <w:top w:val="none" w:sz="0" w:space="0" w:color="auto"/>
        <w:left w:val="none" w:sz="0" w:space="0" w:color="auto"/>
        <w:bottom w:val="none" w:sz="0" w:space="0" w:color="auto"/>
        <w:right w:val="none" w:sz="0" w:space="0" w:color="auto"/>
      </w:divBdr>
    </w:div>
    <w:div w:id="2136286621">
      <w:bodyDiv w:val="1"/>
      <w:marLeft w:val="0"/>
      <w:marRight w:val="0"/>
      <w:marTop w:val="0"/>
      <w:marBottom w:val="0"/>
      <w:divBdr>
        <w:top w:val="none" w:sz="0" w:space="0" w:color="auto"/>
        <w:left w:val="none" w:sz="0" w:space="0" w:color="auto"/>
        <w:bottom w:val="none" w:sz="0" w:space="0" w:color="auto"/>
        <w:right w:val="none" w:sz="0" w:space="0" w:color="auto"/>
      </w:divBdr>
      <w:divsChild>
        <w:div w:id="24336637">
          <w:marLeft w:val="0"/>
          <w:marRight w:val="0"/>
          <w:marTop w:val="0"/>
          <w:marBottom w:val="0"/>
          <w:divBdr>
            <w:top w:val="none" w:sz="0" w:space="0" w:color="auto"/>
            <w:left w:val="none" w:sz="0" w:space="0" w:color="auto"/>
            <w:bottom w:val="none" w:sz="0" w:space="0" w:color="auto"/>
            <w:right w:val="none" w:sz="0" w:space="0" w:color="auto"/>
          </w:divBdr>
          <w:divsChild>
            <w:div w:id="1170605440">
              <w:marLeft w:val="0"/>
              <w:marRight w:val="0"/>
              <w:marTop w:val="0"/>
              <w:marBottom w:val="0"/>
              <w:divBdr>
                <w:top w:val="none" w:sz="0" w:space="0" w:color="auto"/>
                <w:left w:val="none" w:sz="0" w:space="0" w:color="auto"/>
                <w:bottom w:val="none" w:sz="0" w:space="0" w:color="auto"/>
                <w:right w:val="none" w:sz="0" w:space="0" w:color="auto"/>
              </w:divBdr>
              <w:divsChild>
                <w:div w:id="57486134">
                  <w:marLeft w:val="0"/>
                  <w:marRight w:val="0"/>
                  <w:marTop w:val="0"/>
                  <w:marBottom w:val="0"/>
                  <w:divBdr>
                    <w:top w:val="none" w:sz="0" w:space="0" w:color="auto"/>
                    <w:left w:val="none" w:sz="0" w:space="0" w:color="auto"/>
                    <w:bottom w:val="none" w:sz="0" w:space="0" w:color="auto"/>
                    <w:right w:val="none" w:sz="0" w:space="0" w:color="auto"/>
                  </w:divBdr>
                  <w:divsChild>
                    <w:div w:id="292713083">
                      <w:marLeft w:val="0"/>
                      <w:marRight w:val="0"/>
                      <w:marTop w:val="0"/>
                      <w:marBottom w:val="0"/>
                      <w:divBdr>
                        <w:top w:val="none" w:sz="0" w:space="0" w:color="auto"/>
                        <w:left w:val="none" w:sz="0" w:space="0" w:color="auto"/>
                        <w:bottom w:val="none" w:sz="0" w:space="0" w:color="auto"/>
                        <w:right w:val="none" w:sz="0" w:space="0" w:color="auto"/>
                      </w:divBdr>
                      <w:divsChild>
                        <w:div w:id="1352604658">
                          <w:marLeft w:val="0"/>
                          <w:marRight w:val="0"/>
                          <w:marTop w:val="0"/>
                          <w:marBottom w:val="0"/>
                          <w:divBdr>
                            <w:top w:val="none" w:sz="0" w:space="0" w:color="auto"/>
                            <w:left w:val="none" w:sz="0" w:space="0" w:color="auto"/>
                            <w:bottom w:val="none" w:sz="0" w:space="0" w:color="auto"/>
                            <w:right w:val="none" w:sz="0" w:space="0" w:color="auto"/>
                          </w:divBdr>
                          <w:divsChild>
                            <w:div w:id="1275210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file:///C:\Users\youns\OneDrive\Documents\3GPP\RAN1\TSGR1_118\Docs\R1-2407103.zip"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cid:image001.png@01DAF4AC.BA6F0080"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lexey.Kulakov1\OneDrive%20-%20Vodafone%20Group\Documents\Actions%20related%20to%20SIB7_Update_version1_27062023.dotm"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54fcaaa8-3488-4fc9-b659-d4e638669bab">
      <Terms xmlns="http://schemas.microsoft.com/office/infopath/2007/PartnerControls"/>
    </lcf76f155ced4ddcb4097134ff3c332f>
    <TaxCatchAll xmlns="df0ae120-ab46-43f5-b1ec-4908b8f28045"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F2C5853248AC74786DF7E6779A554CE" ma:contentTypeVersion="12" ma:contentTypeDescription="Create a new document." ma:contentTypeScope="" ma:versionID="208564a0aeeff17e30931ffbdce392b4">
  <xsd:schema xmlns:xsd="http://www.w3.org/2001/XMLSchema" xmlns:xs="http://www.w3.org/2001/XMLSchema" xmlns:p="http://schemas.microsoft.com/office/2006/metadata/properties" xmlns:ns2="df0ae120-ab46-43f5-b1ec-4908b8f28045" xmlns:ns3="54fcaaa8-3488-4fc9-b659-d4e638669bab" targetNamespace="http://schemas.microsoft.com/office/2006/metadata/properties" ma:root="true" ma:fieldsID="444f4ae646595ee78a1cb4c25278febd" ns2:_="" ns3:_="">
    <xsd:import namespace="df0ae120-ab46-43f5-b1ec-4908b8f28045"/>
    <xsd:import namespace="54fcaaa8-3488-4fc9-b659-d4e638669bab"/>
    <xsd:element name="properties">
      <xsd:complexType>
        <xsd:sequence>
          <xsd:element name="documentManagement">
            <xsd:complexType>
              <xsd:all>
                <xsd:element ref="ns2:SharedWithUsers" minOccurs="0"/>
                <xsd:element ref="ns2:SharedWithDetails" minOccurs="0"/>
                <xsd:element ref="ns3:lcf76f155ced4ddcb4097134ff3c332f" minOccurs="0"/>
                <xsd:element ref="ns2:TaxCatchAll" minOccurs="0"/>
                <xsd:element ref="ns3:MediaServiceMetadata" minOccurs="0"/>
                <xsd:element ref="ns3:MediaServiceFastMetadata"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0ae120-ab46-43f5-b1ec-4908b8f2804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2" nillable="true" ma:displayName="Taxonomy Catch All Column" ma:hidden="true" ma:list="{78067102-aef5-471f-99eb-23617fe539fa}" ma:internalName="TaxCatchAll" ma:showField="CatchAllData" ma:web="df0ae120-ab46-43f5-b1ec-4908b8f2804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4fcaaa8-3488-4fc9-b659-d4e638669bab" elementFormDefault="qualified">
    <xsd:import namespace="http://schemas.microsoft.com/office/2006/documentManagement/types"/>
    <xsd:import namespace="http://schemas.microsoft.com/office/infopath/2007/PartnerControls"/>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1140db7b-894d-4be5-b4f9-3216f8c45b4b" ma:termSetId="09814cd3-568e-fe90-9814-8d621ff8fb84" ma:anchorId="fba54fb3-c3e1-fe81-a776-ca4b69148c4d" ma:open="true" ma:isKeyword="false">
      <xsd:complexType>
        <xsd:sequence>
          <xsd:element ref="pc:Terms" minOccurs="0" maxOccurs="1"/>
        </xsd:sequence>
      </xsd:complexType>
    </xsd:element>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3E48E3-02EF-4DD9-8845-1AA1FA229A40}">
  <ds:schemaRefs>
    <ds:schemaRef ds:uri="http://schemas.microsoft.com/office/2006/metadata/properties"/>
    <ds:schemaRef ds:uri="http://schemas.microsoft.com/office/infopath/2007/PartnerControls"/>
    <ds:schemaRef ds:uri="54fcaaa8-3488-4fc9-b659-d4e638669bab"/>
    <ds:schemaRef ds:uri="df0ae120-ab46-43f5-b1ec-4908b8f28045"/>
  </ds:schemaRefs>
</ds:datastoreItem>
</file>

<file path=customXml/itemProps2.xml><?xml version="1.0" encoding="utf-8"?>
<ds:datastoreItem xmlns:ds="http://schemas.openxmlformats.org/officeDocument/2006/customXml" ds:itemID="{5E3E50C4-5DD2-4726-B8C0-24802A154C99}">
  <ds:schemaRefs>
    <ds:schemaRef ds:uri="http://schemas.microsoft.com/sharepoint/v3/contenttype/forms"/>
  </ds:schemaRefs>
</ds:datastoreItem>
</file>

<file path=customXml/itemProps3.xml><?xml version="1.0" encoding="utf-8"?>
<ds:datastoreItem xmlns:ds="http://schemas.openxmlformats.org/officeDocument/2006/customXml" ds:itemID="{E4D930ED-E702-4FB0-85A8-EA05CD5866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0ae120-ab46-43f5-b1ec-4908b8f28045"/>
    <ds:schemaRef ds:uri="54fcaaa8-3488-4fc9-b659-d4e638669b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AA611F5-5E32-4DD9-B7DC-1F1F6B86AD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Actions related to SIB7_Update_version1_27062023.dotm</Template>
  <TotalTime>0</TotalTime>
  <Pages>4</Pages>
  <Words>940</Words>
  <Characters>5928</Characters>
  <Application>Microsoft Office Word</Application>
  <DocSecurity>0</DocSecurity>
  <Lines>49</Lines>
  <Paragraphs>13</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6855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Kulakov, Alexey, Vodafone DE</dc:creator>
  <cp:keywords/>
  <dc:description/>
  <cp:lastModifiedBy>Alexey Kulakov, Vodafone</cp:lastModifiedBy>
  <cp:revision>6</cp:revision>
  <dcterms:created xsi:type="dcterms:W3CDTF">2024-08-30T11:53:00Z</dcterms:created>
  <dcterms:modified xsi:type="dcterms:W3CDTF">2024-09-02T14:26:00Z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0x010100AF2C5853248AC74786DF7E6779A554CE</vt:lpwstr>
  </property>
  <property fmtid="{D5CDD505-2E9C-101B-9397-08002B2CF9AE}" pid="3" name="MediaServiceImageTags">
    <vt:lpwstr/>
  </property>
  <property fmtid="{D5CDD505-2E9C-101B-9397-08002B2CF9AE}" pid="4" name="MSIP_Label_4d2f777e-4347-4fc6-823a-b44ab313546a_Enabled">
    <vt:lpwstr>true</vt:lpwstr>
  </property>
  <property fmtid="{D5CDD505-2E9C-101B-9397-08002B2CF9AE}" pid="5" name="MSIP_Label_4d2f777e-4347-4fc6-823a-b44ab313546a_SetDate">
    <vt:lpwstr>2024-07-05T13:56:12Z</vt:lpwstr>
  </property>
  <property fmtid="{D5CDD505-2E9C-101B-9397-08002B2CF9AE}" pid="6" name="MSIP_Label_4d2f777e-4347-4fc6-823a-b44ab313546a_Method">
    <vt:lpwstr>Standard</vt:lpwstr>
  </property>
  <property fmtid="{D5CDD505-2E9C-101B-9397-08002B2CF9AE}" pid="7" name="MSIP_Label_4d2f777e-4347-4fc6-823a-b44ab313546a_Name">
    <vt:lpwstr>Non-Public</vt:lpwstr>
  </property>
  <property fmtid="{D5CDD505-2E9C-101B-9397-08002B2CF9AE}" pid="8" name="MSIP_Label_4d2f777e-4347-4fc6-823a-b44ab313546a_SiteId">
    <vt:lpwstr>e351b779-f6d5-4e50-8568-80e922d180ae</vt:lpwstr>
  </property>
  <property fmtid="{D5CDD505-2E9C-101B-9397-08002B2CF9AE}" pid="9" name="MSIP_Label_4d2f777e-4347-4fc6-823a-b44ab313546a_ActionId">
    <vt:lpwstr>2bf76cd0-311f-473d-9290-2b635a36b7b7</vt:lpwstr>
  </property>
  <property fmtid="{D5CDD505-2E9C-101B-9397-08002B2CF9AE}" pid="10" name="MSIP_Label_4d2f777e-4347-4fc6-823a-b44ab313546a_ContentBits">
    <vt:lpwstr>0</vt:lpwstr>
  </property>
  <property fmtid="{D5CDD505-2E9C-101B-9397-08002B2CF9AE}" pid="11" name="MSIP_Label_17da11e7-ad83-4459-98c6-12a88e2eac78_Enabled">
    <vt:lpwstr>true</vt:lpwstr>
  </property>
  <property fmtid="{D5CDD505-2E9C-101B-9397-08002B2CF9AE}" pid="12" name="MSIP_Label_17da11e7-ad83-4459-98c6-12a88e2eac78_SetDate">
    <vt:lpwstr>2024-08-27T10:29:23Z</vt:lpwstr>
  </property>
  <property fmtid="{D5CDD505-2E9C-101B-9397-08002B2CF9AE}" pid="13" name="MSIP_Label_17da11e7-ad83-4459-98c6-12a88e2eac78_Method">
    <vt:lpwstr>Privileged</vt:lpwstr>
  </property>
  <property fmtid="{D5CDD505-2E9C-101B-9397-08002B2CF9AE}" pid="14" name="MSIP_Label_17da11e7-ad83-4459-98c6-12a88e2eac78_Name">
    <vt:lpwstr>17da11e7-ad83-4459-98c6-12a88e2eac78</vt:lpwstr>
  </property>
  <property fmtid="{D5CDD505-2E9C-101B-9397-08002B2CF9AE}" pid="15" name="MSIP_Label_17da11e7-ad83-4459-98c6-12a88e2eac78_SiteId">
    <vt:lpwstr>68283f3b-8487-4c86-adb3-a5228f18b893</vt:lpwstr>
  </property>
  <property fmtid="{D5CDD505-2E9C-101B-9397-08002B2CF9AE}" pid="16" name="MSIP_Label_17da11e7-ad83-4459-98c6-12a88e2eac78_ActionId">
    <vt:lpwstr>51a2b127-92ac-4dd4-b925-8f4fca62331f</vt:lpwstr>
  </property>
  <property fmtid="{D5CDD505-2E9C-101B-9397-08002B2CF9AE}" pid="17" name="MSIP_Label_17da11e7-ad83-4459-98c6-12a88e2eac78_ContentBits">
    <vt:lpwstr>0</vt:lpwstr>
  </property>
</Properties>
</file>