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DE2D4" w14:textId="63C65329" w:rsidR="00273B80" w:rsidRPr="00844552" w:rsidRDefault="00273B80" w:rsidP="00273B80">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#105</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844552">
        <w:rPr>
          <w:rFonts w:ascii="Arial" w:eastAsia="MS Mincho" w:hAnsi="Arial" w:cs="Arial"/>
          <w:b/>
          <w:sz w:val="28"/>
          <w:szCs w:val="28"/>
        </w:rPr>
        <w:t xml:space="preserve">   </w:t>
      </w:r>
      <w:r>
        <w:rPr>
          <w:rFonts w:ascii="Arial" w:eastAsia="MS Mincho" w:hAnsi="Arial" w:cs="Arial"/>
          <w:b/>
          <w:sz w:val="28"/>
          <w:szCs w:val="28"/>
        </w:rPr>
        <w:tab/>
      </w:r>
      <w:r w:rsidR="00844552" w:rsidRPr="00844552">
        <w:rPr>
          <w:rFonts w:ascii="Arial" w:hAnsi="Arial" w:cs="Arial"/>
          <w:b/>
          <w:sz w:val="28"/>
          <w:szCs w:val="28"/>
        </w:rPr>
        <w:t>RP-242057</w:t>
      </w:r>
    </w:p>
    <w:p w14:paraId="38D3EB5B" w14:textId="77777777" w:rsidR="00273B80" w:rsidRDefault="00273B80" w:rsidP="00273B80">
      <w:pPr>
        <w:keepLines/>
        <w:tabs>
          <w:tab w:val="left" w:pos="567"/>
        </w:tabs>
        <w:rPr>
          <w:rFonts w:ascii="Arial" w:hAnsi="Arial" w:cs="Arial"/>
          <w:b/>
          <w:sz w:val="28"/>
          <w:szCs w:val="28"/>
        </w:rPr>
      </w:pPr>
      <w:r>
        <w:rPr>
          <w:rFonts w:ascii="Arial" w:hAnsi="Arial" w:cs="Arial"/>
          <w:b/>
          <w:sz w:val="28"/>
          <w:szCs w:val="28"/>
        </w:rPr>
        <w:t>Melbourne, Australia, September 9-12, 2024</w:t>
      </w:r>
    </w:p>
    <w:p w14:paraId="34F8E424" w14:textId="77777777" w:rsidR="00273B80" w:rsidRDefault="00273B80" w:rsidP="00273B80">
      <w:pPr>
        <w:keepLines/>
        <w:tabs>
          <w:tab w:val="left" w:pos="567"/>
        </w:tabs>
        <w:rPr>
          <w:rStyle w:val="apple-style-span"/>
          <w:rFonts w:eastAsia="SimSun"/>
          <w:sz w:val="17"/>
          <w:szCs w:val="17"/>
        </w:rPr>
      </w:pPr>
    </w:p>
    <w:p w14:paraId="4B550A00" w14:textId="310A1247" w:rsidR="00273B80" w:rsidRPr="009729CF" w:rsidRDefault="00273B80" w:rsidP="00273B80">
      <w:pPr>
        <w:keepLines/>
        <w:tabs>
          <w:tab w:val="left" w:pos="567"/>
        </w:tabs>
        <w:rPr>
          <w:rFonts w:ascii="Arial" w:hAnsi="Arial"/>
          <w:b/>
        </w:rPr>
      </w:pPr>
      <w:r w:rsidRPr="009729CF">
        <w:rPr>
          <w:rFonts w:ascii="Arial" w:hAnsi="Arial"/>
          <w:b/>
        </w:rPr>
        <w:t>Agenda Item:</w:t>
      </w:r>
      <w:r w:rsidRPr="009729CF">
        <w:rPr>
          <w:rFonts w:ascii="Arial" w:hAnsi="Arial"/>
          <w:b/>
        </w:rPr>
        <w:tab/>
      </w:r>
      <w:bookmarkStart w:id="0" w:name="Source"/>
      <w:bookmarkEnd w:id="0"/>
      <w:r w:rsidR="009729CF" w:rsidRPr="009729CF">
        <w:rPr>
          <w:rFonts w:ascii="Arial" w:hAnsi="Arial"/>
          <w:b/>
        </w:rPr>
        <w:t>9.3.1.3</w:t>
      </w:r>
    </w:p>
    <w:p w14:paraId="186D826F" w14:textId="09F0B443" w:rsidR="00273B80" w:rsidRDefault="00273B80" w:rsidP="00273B80">
      <w:pPr>
        <w:keepLines/>
        <w:tabs>
          <w:tab w:val="left" w:pos="567"/>
        </w:tabs>
        <w:rPr>
          <w:rFonts w:ascii="Arial" w:hAnsi="Arial"/>
        </w:rPr>
      </w:pPr>
      <w:r>
        <w:rPr>
          <w:rFonts w:ascii="Arial" w:hAnsi="Arial"/>
          <w:b/>
        </w:rPr>
        <w:t>Source:</w:t>
      </w:r>
      <w:r>
        <w:rPr>
          <w:rFonts w:ascii="Arial" w:hAnsi="Arial"/>
          <w:b/>
        </w:rPr>
        <w:tab/>
      </w:r>
      <w:r>
        <w:rPr>
          <w:rFonts w:ascii="Arial" w:hAnsi="Arial"/>
          <w:b/>
        </w:rPr>
        <w:tab/>
      </w:r>
      <w:r>
        <w:rPr>
          <w:rFonts w:ascii="Arial" w:hAnsi="Arial"/>
          <w:b/>
        </w:rPr>
        <w:tab/>
        <w:t>Mediatek Inc.</w:t>
      </w:r>
    </w:p>
    <w:p w14:paraId="3C31AD66" w14:textId="29C36F53" w:rsidR="00273B80" w:rsidRDefault="00273B80" w:rsidP="009729CF">
      <w:pPr>
        <w:keepLines/>
        <w:tabs>
          <w:tab w:val="left" w:pos="567"/>
        </w:tabs>
        <w:ind w:left="1697" w:hangingChars="845" w:hanging="1697"/>
        <w:rPr>
          <w:rFonts w:ascii="Arial" w:hAnsi="Arial"/>
        </w:rPr>
      </w:pPr>
      <w:r>
        <w:rPr>
          <w:rFonts w:ascii="Arial" w:hAnsi="Arial"/>
          <w:b/>
        </w:rPr>
        <w:t>Title:</w:t>
      </w:r>
      <w:r>
        <w:rPr>
          <w:rFonts w:ascii="Arial" w:hAnsi="Arial"/>
        </w:rPr>
        <w:tab/>
      </w:r>
      <w:r>
        <w:rPr>
          <w:rFonts w:ascii="Arial" w:hAnsi="Arial"/>
        </w:rPr>
        <w:tab/>
      </w:r>
      <w:r w:rsidR="009729CF" w:rsidRPr="009729CF">
        <w:rPr>
          <w:rFonts w:ascii="Arial" w:hAnsi="Arial"/>
          <w:b/>
        </w:rPr>
        <w:t>Rel-19 AI/ML Radio: Way Forward on Data Collection for UE-side model training</w:t>
      </w:r>
    </w:p>
    <w:p w14:paraId="58D5EA0F" w14:textId="45E6A235" w:rsidR="00273B80" w:rsidRDefault="00273B80" w:rsidP="00273B80">
      <w:pPr>
        <w:keepLines/>
        <w:tabs>
          <w:tab w:val="left" w:pos="567"/>
        </w:tabs>
        <w:rPr>
          <w:rFonts w:ascii="Arial" w:hAnsi="Arial"/>
          <w:b/>
        </w:rPr>
      </w:pPr>
      <w:r>
        <w:rPr>
          <w:rFonts w:ascii="Arial" w:hAnsi="Arial"/>
          <w:b/>
        </w:rPr>
        <w:t>Document for:</w:t>
      </w:r>
      <w:r>
        <w:rPr>
          <w:rFonts w:ascii="Arial" w:hAnsi="Arial"/>
        </w:rPr>
        <w:tab/>
      </w:r>
      <w:bookmarkStart w:id="1" w:name="DocumentFor"/>
      <w:bookmarkEnd w:id="1"/>
      <w:r w:rsidRPr="00273B80">
        <w:rPr>
          <w:rFonts w:ascii="Arial" w:hAnsi="Arial"/>
          <w:b/>
        </w:rPr>
        <w:t>Decision</w:t>
      </w:r>
      <w:r w:rsidRPr="00273B80">
        <w:rPr>
          <w:rFonts w:ascii="Arial" w:hAnsi="Arial"/>
          <w:b/>
        </w:rPr>
        <w:tab/>
      </w:r>
    </w:p>
    <w:p w14:paraId="3FE05E91" w14:textId="19656A09" w:rsidR="00273B80" w:rsidRDefault="00273B80" w:rsidP="00273B80">
      <w:pPr>
        <w:pStyle w:val="Heading1"/>
      </w:pPr>
      <w:bookmarkStart w:id="2" w:name="OLE_LINK40"/>
      <w:bookmarkStart w:id="3" w:name="OLE_LINK41"/>
      <w:r>
        <w:rPr>
          <w:rFonts w:hint="eastAsia"/>
        </w:rPr>
        <w:t>I</w:t>
      </w:r>
      <w:r>
        <w:t>ntroduction</w:t>
      </w:r>
      <w:bookmarkEnd w:id="2"/>
      <w:bookmarkEnd w:id="3"/>
    </w:p>
    <w:p w14:paraId="51EA557E" w14:textId="4EE4E22A" w:rsidR="009729CF" w:rsidRPr="00844552" w:rsidRDefault="009729CF" w:rsidP="00844552">
      <w:pPr>
        <w:spacing w:before="120" w:after="120"/>
        <w:jc w:val="both"/>
        <w:rPr>
          <w:rFonts w:eastAsiaTheme="minorEastAsia"/>
          <w:lang w:eastAsia="zh-CN"/>
        </w:rPr>
      </w:pPr>
      <w:bookmarkStart w:id="4" w:name="OLE_LINK43"/>
      <w:bookmarkStart w:id="5" w:name="OLE_LINK52"/>
      <w:bookmarkStart w:id="6" w:name="OLE_LINK57"/>
      <w:r w:rsidRPr="00844552">
        <w:rPr>
          <w:rFonts w:eastAsiaTheme="minorEastAsia"/>
          <w:lang w:eastAsia="zh-CN"/>
        </w:rPr>
        <w:t>Following options were discussed in RAN2 for data collection for UE-side model training [1][2]. A comprehensive analysis of these options has been conducted, focusing on various aspects such as data transfer paths, protocol layers, MNO visibility of data content, and MNO control over the data collection process. Despite the detailed analysis, RAN2 has not yet reached a consensus on a preferred option. Key areas of debate remain, notably concerning the data visibility level and the control extent associated to Option 1b.</w:t>
      </w:r>
      <w:bookmarkStart w:id="7" w:name="OLE_LINK55"/>
    </w:p>
    <w:p w14:paraId="3DC54F5B" w14:textId="5A3E668D" w:rsidR="009729CF" w:rsidRPr="00844552" w:rsidRDefault="009729CF" w:rsidP="00844552">
      <w:pPr>
        <w:spacing w:before="120" w:after="120"/>
        <w:jc w:val="both"/>
        <w:rPr>
          <w:rFonts w:eastAsiaTheme="minorEastAsia"/>
          <w:lang w:eastAsia="zh-CN"/>
        </w:rPr>
      </w:pPr>
      <w:bookmarkStart w:id="8" w:name="OLE_LINK100"/>
      <w:r w:rsidRPr="00844552">
        <w:rPr>
          <w:rFonts w:eastAsiaTheme="minorEastAsia" w:hint="eastAsia"/>
          <w:lang w:eastAsia="zh-CN"/>
        </w:rPr>
        <w:t>In</w:t>
      </w:r>
      <w:r w:rsidRPr="00844552">
        <w:rPr>
          <w:rFonts w:eastAsiaTheme="minorEastAsia"/>
          <w:lang w:eastAsia="zh-CN"/>
        </w:rPr>
        <w:t xml:space="preserve"> this contribution, we share our views on the way forward on data collection for UE-side model training, considering</w:t>
      </w:r>
      <w:r w:rsidRPr="00844552">
        <w:rPr>
          <w:rFonts w:eastAsiaTheme="minorEastAsia"/>
          <w:lang w:eastAsia="zh-CN"/>
        </w:rPr>
        <w:t xml:space="preserve"> the ongoing discussions within RAN2</w:t>
      </w:r>
      <w:r w:rsidRPr="00844552">
        <w:rPr>
          <w:rFonts w:eastAsiaTheme="minorEastAsia"/>
          <w:lang w:eastAsia="zh-CN"/>
        </w:rPr>
        <w:t xml:space="preserve">. </w:t>
      </w:r>
    </w:p>
    <w:tbl>
      <w:tblPr>
        <w:tblStyle w:val="TableGrid"/>
        <w:tblW w:w="0" w:type="auto"/>
        <w:tblLook w:val="04A0" w:firstRow="1" w:lastRow="0" w:firstColumn="1" w:lastColumn="0" w:noHBand="0" w:noVBand="1"/>
      </w:tblPr>
      <w:tblGrid>
        <w:gridCol w:w="9016"/>
      </w:tblGrid>
      <w:tr w:rsidR="009729CF" w:rsidRPr="00844552" w14:paraId="036573CE" w14:textId="77777777" w:rsidTr="009729CF">
        <w:tc>
          <w:tcPr>
            <w:tcW w:w="9016" w:type="dxa"/>
            <w:tcBorders>
              <w:top w:val="single" w:sz="4" w:space="0" w:color="auto"/>
              <w:left w:val="single" w:sz="4" w:space="0" w:color="auto"/>
              <w:bottom w:val="single" w:sz="4" w:space="0" w:color="auto"/>
              <w:right w:val="single" w:sz="4" w:space="0" w:color="auto"/>
            </w:tcBorders>
            <w:hideMark/>
          </w:tcPr>
          <w:bookmarkEnd w:id="5"/>
          <w:bookmarkEnd w:id="7"/>
          <w:bookmarkEnd w:id="8"/>
          <w:p w14:paraId="25DEB1BF" w14:textId="77777777" w:rsidR="009729CF" w:rsidRPr="00844552" w:rsidRDefault="009729CF" w:rsidP="00844552">
            <w:pPr>
              <w:pStyle w:val="B10"/>
              <w:spacing w:after="0"/>
              <w:rPr>
                <w:sz w:val="20"/>
                <w:szCs w:val="20"/>
              </w:rPr>
            </w:pPr>
            <w:r w:rsidRPr="00844552">
              <w:rPr>
                <w:sz w:val="20"/>
                <w:szCs w:val="20"/>
              </w:rPr>
              <w:t>1a.</w:t>
            </w:r>
            <w:r w:rsidRPr="00844552">
              <w:rPr>
                <w:sz w:val="20"/>
                <w:szCs w:val="20"/>
              </w:rPr>
              <w:tab/>
              <w:t>UE collects and directly transfers training data to the data collection entity outside the MNO (</w:t>
            </w:r>
            <w:proofErr w:type="gramStart"/>
            <w:r w:rsidRPr="00844552">
              <w:rPr>
                <w:sz w:val="20"/>
                <w:szCs w:val="20"/>
              </w:rPr>
              <w:t>e.g.</w:t>
            </w:r>
            <w:proofErr w:type="gramEnd"/>
            <w:r w:rsidRPr="00844552">
              <w:rPr>
                <w:sz w:val="20"/>
                <w:szCs w:val="20"/>
              </w:rPr>
              <w:t xml:space="preserve"> Over-The-Top (OTT) server) for UE-side model training. No 3GPP specification impact is expected.</w:t>
            </w:r>
          </w:p>
          <w:p w14:paraId="6B55A03C" w14:textId="77777777" w:rsidR="009729CF" w:rsidRPr="00844552" w:rsidRDefault="009729CF" w:rsidP="00844552">
            <w:pPr>
              <w:pStyle w:val="B2"/>
              <w:spacing w:after="0"/>
              <w:ind w:left="568"/>
              <w:rPr>
                <w:sz w:val="20"/>
                <w:szCs w:val="20"/>
              </w:rPr>
            </w:pPr>
            <w:r w:rsidRPr="00844552">
              <w:rPr>
                <w:sz w:val="20"/>
                <w:szCs w:val="20"/>
              </w:rPr>
              <w:t>1b.</w:t>
            </w:r>
            <w:r w:rsidRPr="00844552">
              <w:rPr>
                <w:sz w:val="20"/>
                <w:szCs w:val="20"/>
              </w:rPr>
              <w:tab/>
              <w:t>UE collects training data and transfers it to the server for data collection for UE-side model training (inside the MNO) and then optionally from the server for data collection for UE-side model training to the OTT server (outside the MNO).</w:t>
            </w:r>
          </w:p>
          <w:p w14:paraId="4EF1124F" w14:textId="77777777" w:rsidR="009729CF" w:rsidRPr="00844552" w:rsidRDefault="009729CF" w:rsidP="00844552">
            <w:pPr>
              <w:pStyle w:val="B10"/>
              <w:spacing w:after="0"/>
              <w:rPr>
                <w:sz w:val="20"/>
                <w:szCs w:val="20"/>
              </w:rPr>
            </w:pPr>
            <w:r w:rsidRPr="00844552">
              <w:rPr>
                <w:sz w:val="20"/>
                <w:szCs w:val="20"/>
              </w:rPr>
              <w:t>2.</w:t>
            </w:r>
            <w:r w:rsidRPr="00844552">
              <w:rPr>
                <w:sz w:val="20"/>
                <w:szCs w:val="20"/>
              </w:rPr>
              <w:tab/>
              <w:t>UE collects training data and transfers it to Core Network. Core Network transfers the training data to the server for data collection for UE-side model training/OTT server.</w:t>
            </w:r>
          </w:p>
          <w:p w14:paraId="11584BED" w14:textId="77777777" w:rsidR="009729CF" w:rsidRPr="00844552" w:rsidRDefault="009729CF" w:rsidP="00844552">
            <w:pPr>
              <w:pStyle w:val="B10"/>
              <w:spacing w:after="0"/>
              <w:rPr>
                <w:sz w:val="20"/>
                <w:szCs w:val="20"/>
              </w:rPr>
            </w:pPr>
            <w:r w:rsidRPr="00844552">
              <w:rPr>
                <w:sz w:val="20"/>
                <w:szCs w:val="20"/>
              </w:rPr>
              <w:t>3.</w:t>
            </w:r>
            <w:r w:rsidRPr="00844552">
              <w:rPr>
                <w:sz w:val="20"/>
                <w:szCs w:val="20"/>
              </w:rPr>
              <w:tab/>
              <w:t xml:space="preserve">UE collects training data and transfers it to OAM. OAM transfers the training data to the server for data collection for UE-side model training/OTT server. </w:t>
            </w:r>
          </w:p>
        </w:tc>
        <w:bookmarkEnd w:id="6"/>
      </w:tr>
    </w:tbl>
    <w:p w14:paraId="655D1659" w14:textId="20923B93" w:rsidR="00273B80" w:rsidRDefault="00273B80" w:rsidP="00273B80">
      <w:pPr>
        <w:pStyle w:val="Heading1"/>
      </w:pPr>
      <w:bookmarkStart w:id="9" w:name="OLE_LINK42"/>
      <w:r>
        <w:t>Discussion</w:t>
      </w:r>
    </w:p>
    <w:p w14:paraId="735DDDD1" w14:textId="6ADE8142" w:rsidR="00D620BA" w:rsidRPr="00D620BA" w:rsidRDefault="00D620BA" w:rsidP="00844552">
      <w:pPr>
        <w:spacing w:before="120" w:after="120"/>
        <w:rPr>
          <w:rFonts w:eastAsiaTheme="minorEastAsia"/>
          <w:lang w:val="en-US" w:eastAsia="zh-CN"/>
        </w:rPr>
      </w:pPr>
      <w:bookmarkStart w:id="10" w:name="OLE_LINK80"/>
      <w:bookmarkStart w:id="11" w:name="OLE_LINK63"/>
      <w:bookmarkEnd w:id="4"/>
      <w:bookmarkEnd w:id="9"/>
      <w:r w:rsidRPr="00D620BA">
        <w:rPr>
          <w:rFonts w:eastAsiaTheme="minorEastAsia"/>
          <w:b/>
          <w:bCs/>
          <w:u w:val="single"/>
          <w:lang w:eastAsia="zh-CN"/>
        </w:rPr>
        <w:t>Option 1a</w:t>
      </w:r>
      <w:bookmarkEnd w:id="11"/>
    </w:p>
    <w:p w14:paraId="6B7DEB04" w14:textId="2038DDE8" w:rsidR="00D620BA" w:rsidRPr="00222F25" w:rsidRDefault="00D620BA" w:rsidP="00844552">
      <w:pPr>
        <w:spacing w:before="120" w:after="120"/>
        <w:jc w:val="both"/>
        <w:rPr>
          <w:rFonts w:eastAsiaTheme="minorEastAsia"/>
          <w:lang w:eastAsia="zh-CN"/>
        </w:rPr>
      </w:pPr>
      <w:r w:rsidRPr="00D620BA">
        <w:rPr>
          <w:rFonts w:eastAsiaTheme="minorEastAsia"/>
          <w:lang w:eastAsia="zh-CN"/>
        </w:rPr>
        <w:t xml:space="preserve">Option 1a </w:t>
      </w:r>
      <w:r>
        <w:rPr>
          <w:rFonts w:eastAsiaTheme="minorEastAsia"/>
          <w:lang w:eastAsia="zh-CN"/>
        </w:rPr>
        <w:t xml:space="preserve">involves UEs collecting and directly transferring training data to Over-The-Top (OTT) servers, bypassing the MNO's infrastructure. This approach has no expected impact on 3GPP specifications, as it operates independently of the MNO's control. It </w:t>
      </w:r>
      <w:r w:rsidRPr="00D620BA">
        <w:rPr>
          <w:rFonts w:eastAsiaTheme="minorEastAsia"/>
          <w:lang w:eastAsia="zh-CN"/>
        </w:rPr>
        <w:t>represents a non-standardized approach</w:t>
      </w:r>
      <w:r>
        <w:rPr>
          <w:rFonts w:eastAsiaTheme="minorEastAsia"/>
          <w:lang w:eastAsia="zh-CN"/>
        </w:rPr>
        <w:t xml:space="preserve">, </w:t>
      </w:r>
      <w:r w:rsidRPr="00D620BA">
        <w:rPr>
          <w:rFonts w:eastAsiaTheme="minorEastAsia"/>
          <w:lang w:eastAsia="zh-CN"/>
        </w:rPr>
        <w:t>operat</w:t>
      </w:r>
      <w:r>
        <w:rPr>
          <w:rFonts w:eastAsiaTheme="minorEastAsia"/>
          <w:lang w:eastAsia="zh-CN"/>
        </w:rPr>
        <w:t xml:space="preserve">ing </w:t>
      </w:r>
      <w:r w:rsidRPr="00D620BA">
        <w:rPr>
          <w:rFonts w:eastAsiaTheme="minorEastAsia"/>
          <w:lang w:eastAsia="zh-CN"/>
        </w:rPr>
        <w:t xml:space="preserve">independently of 3GPP specifications, thus, it falls outside the purview of </w:t>
      </w:r>
      <w:r>
        <w:rPr>
          <w:rFonts w:eastAsiaTheme="minorEastAsia"/>
          <w:lang w:eastAsia="zh-CN"/>
        </w:rPr>
        <w:t>3GPP</w:t>
      </w:r>
      <w:r w:rsidRPr="00D620BA">
        <w:rPr>
          <w:rFonts w:eastAsiaTheme="minorEastAsia"/>
          <w:lang w:eastAsia="zh-CN"/>
        </w:rPr>
        <w:t xml:space="preserve"> standardization efforts. Given that 3GPP lacks insight into the implementation details of such a solution, it should not be adopted as a baseline for standardization.</w:t>
      </w:r>
      <w:r>
        <w:rPr>
          <w:rFonts w:eastAsiaTheme="minorEastAsia"/>
          <w:lang w:eastAsia="zh-CN"/>
        </w:rPr>
        <w:t xml:space="preserve"> </w:t>
      </w:r>
      <w:r w:rsidRPr="00D620BA">
        <w:rPr>
          <w:rFonts w:eastAsiaTheme="minorEastAsia"/>
          <w:lang w:eastAsia="zh-CN"/>
        </w:rPr>
        <w:t>Instead, we should focus on options that align with 3GPP's standardization efforts and provide MNOs with the necessary control and visibility.</w:t>
      </w:r>
    </w:p>
    <w:p w14:paraId="69DCE076" w14:textId="0E94682D" w:rsidR="00222F25" w:rsidRDefault="00D620BA" w:rsidP="00844552">
      <w:pPr>
        <w:spacing w:before="120" w:after="120"/>
        <w:jc w:val="both"/>
        <w:rPr>
          <w:rFonts w:eastAsiaTheme="minorEastAsia"/>
          <w:b/>
          <w:bCs/>
          <w:lang w:eastAsia="zh-CN"/>
        </w:rPr>
      </w:pPr>
      <w:bookmarkStart w:id="12" w:name="OLE_LINK70"/>
      <w:r w:rsidRPr="00D620BA">
        <w:rPr>
          <w:rFonts w:eastAsiaTheme="minorEastAsia" w:hint="eastAsia"/>
          <w:b/>
          <w:bCs/>
          <w:lang w:eastAsia="zh-CN"/>
        </w:rPr>
        <w:lastRenderedPageBreak/>
        <w:t>P</w:t>
      </w:r>
      <w:r w:rsidRPr="00D620BA">
        <w:rPr>
          <w:rFonts w:eastAsiaTheme="minorEastAsia"/>
          <w:b/>
          <w:bCs/>
          <w:lang w:eastAsia="zh-CN"/>
        </w:rPr>
        <w:t>roposal 1: Given that Option 1a operates outside the purview of 3GPP and lacks standardization specifics, it should not be adopted as a baseline solution within the 3GPP framework.</w:t>
      </w:r>
    </w:p>
    <w:bookmarkEnd w:id="12"/>
    <w:p w14:paraId="78D407BD" w14:textId="1A6C4A0D" w:rsidR="00E4238D" w:rsidRDefault="00E4238D" w:rsidP="00844552">
      <w:pPr>
        <w:spacing w:before="120" w:after="120"/>
        <w:rPr>
          <w:rFonts w:eastAsiaTheme="minorEastAsia"/>
          <w:b/>
          <w:bCs/>
          <w:u w:val="single"/>
          <w:lang w:eastAsia="zh-CN"/>
        </w:rPr>
      </w:pPr>
      <w:r>
        <w:rPr>
          <w:rFonts w:eastAsiaTheme="minorEastAsia"/>
          <w:b/>
          <w:bCs/>
          <w:u w:val="single"/>
          <w:lang w:eastAsia="zh-CN"/>
        </w:rPr>
        <w:t>Option 1b, 2/3</w:t>
      </w:r>
    </w:p>
    <w:p w14:paraId="476184D4" w14:textId="2C790C7A" w:rsidR="00E4238D" w:rsidRDefault="00E4238D" w:rsidP="00844552">
      <w:pPr>
        <w:spacing w:before="120" w:after="120"/>
        <w:rPr>
          <w:rFonts w:eastAsiaTheme="minorEastAsia"/>
          <w:lang w:eastAsia="zh-CN"/>
        </w:rPr>
      </w:pPr>
      <w:bookmarkStart w:id="13" w:name="OLE_LINK65"/>
      <w:r>
        <w:rPr>
          <w:rFonts w:eastAsiaTheme="minorEastAsia" w:hint="eastAsia"/>
          <w:lang w:eastAsia="zh-CN"/>
        </w:rPr>
        <w:t>A</w:t>
      </w:r>
      <w:r>
        <w:rPr>
          <w:rFonts w:eastAsiaTheme="minorEastAsia"/>
          <w:lang w:eastAsia="zh-CN"/>
        </w:rPr>
        <w:t>ccording to current RAN2 discussion [1][2], b</w:t>
      </w:r>
      <w:r w:rsidRPr="00E4238D">
        <w:rPr>
          <w:rFonts w:eastAsiaTheme="minorEastAsia"/>
          <w:lang w:eastAsia="zh-CN"/>
        </w:rPr>
        <w:t xml:space="preserve">oth </w:t>
      </w:r>
      <w:r>
        <w:rPr>
          <w:rFonts w:eastAsiaTheme="minorEastAsia"/>
          <w:lang w:eastAsia="zh-CN"/>
        </w:rPr>
        <w:t>option 2 and option 3</w:t>
      </w:r>
      <w:r w:rsidRPr="00E4238D">
        <w:rPr>
          <w:rFonts w:eastAsiaTheme="minorEastAsia"/>
          <w:lang w:eastAsia="zh-CN"/>
        </w:rPr>
        <w:t xml:space="preserve"> provide full controllability for MNOs, allowing them to manage data transfer without the need for </w:t>
      </w:r>
      <w:proofErr w:type="gramStart"/>
      <w:r w:rsidRPr="00E4238D">
        <w:rPr>
          <w:rFonts w:eastAsiaTheme="minorEastAsia"/>
          <w:lang w:eastAsia="zh-CN"/>
        </w:rPr>
        <w:t>a</w:t>
      </w:r>
      <w:proofErr w:type="gramEnd"/>
      <w:r w:rsidRPr="00E4238D">
        <w:rPr>
          <w:rFonts w:eastAsiaTheme="minorEastAsia"/>
          <w:lang w:eastAsia="zh-CN"/>
        </w:rPr>
        <w:t xml:space="preserve"> </w:t>
      </w:r>
      <w:r>
        <w:rPr>
          <w:rFonts w:eastAsiaTheme="minorEastAsia"/>
          <w:lang w:eastAsia="zh-CN"/>
        </w:rPr>
        <w:t>SLA</w:t>
      </w:r>
      <w:r w:rsidRPr="00E4238D">
        <w:rPr>
          <w:rFonts w:eastAsiaTheme="minorEastAsia"/>
          <w:lang w:eastAsia="zh-CN"/>
        </w:rPr>
        <w:t xml:space="preserve">. They offer </w:t>
      </w:r>
      <w:r>
        <w:rPr>
          <w:rFonts w:eastAsiaTheme="minorEastAsia"/>
          <w:lang w:eastAsia="zh-CN"/>
        </w:rPr>
        <w:t>the possibilities</w:t>
      </w:r>
      <w:r w:rsidRPr="00E4238D">
        <w:rPr>
          <w:rFonts w:eastAsiaTheme="minorEastAsia"/>
          <w:lang w:eastAsia="zh-CN"/>
        </w:rPr>
        <w:t xml:space="preserve"> for full, partial, or no standardized visibility of data content.</w:t>
      </w:r>
      <w:r>
        <w:rPr>
          <w:rFonts w:eastAsiaTheme="minorEastAsia"/>
          <w:lang w:eastAsia="zh-CN"/>
        </w:rPr>
        <w:t xml:space="preserve"> </w:t>
      </w:r>
      <w:r w:rsidRPr="00E4238D">
        <w:rPr>
          <w:rFonts w:eastAsiaTheme="minorEastAsia"/>
          <w:lang w:eastAsia="zh-CN"/>
        </w:rPr>
        <w:t>The situation for Option 1b is less clear-cut</w:t>
      </w:r>
      <w:r>
        <w:rPr>
          <w:rFonts w:eastAsiaTheme="minorEastAsia"/>
          <w:lang w:eastAsia="zh-CN"/>
        </w:rPr>
        <w:t>. T</w:t>
      </w:r>
      <w:r w:rsidRPr="00E4238D">
        <w:rPr>
          <w:rFonts w:eastAsiaTheme="minorEastAsia"/>
          <w:lang w:eastAsia="zh-CN"/>
        </w:rPr>
        <w:t>he level of MNO controllability and visibility is marked as "</w:t>
      </w:r>
      <w:r>
        <w:rPr>
          <w:rFonts w:eastAsiaTheme="minorEastAsia"/>
          <w:lang w:eastAsia="zh-CN"/>
        </w:rPr>
        <w:t>FFS</w:t>
      </w:r>
      <w:r w:rsidRPr="00E4238D">
        <w:rPr>
          <w:rFonts w:eastAsiaTheme="minorEastAsia"/>
          <w:lang w:eastAsia="zh-CN"/>
        </w:rPr>
        <w:t>", indicating that RAN2 cannot reach a consensus without input from SA groups.</w:t>
      </w:r>
    </w:p>
    <w:bookmarkEnd w:id="13"/>
    <w:p w14:paraId="3AE0746B" w14:textId="0F5EC192" w:rsidR="00E4238D" w:rsidRDefault="00E4238D" w:rsidP="00844552">
      <w:pPr>
        <w:spacing w:before="120" w:after="120"/>
        <w:rPr>
          <w:rFonts w:eastAsiaTheme="minorEastAsia"/>
          <w:lang w:eastAsia="zh-CN"/>
        </w:rPr>
      </w:pPr>
      <w:r w:rsidRPr="00E4238D">
        <w:rPr>
          <w:rFonts w:eastAsiaTheme="minorEastAsia"/>
          <w:lang w:eastAsia="zh-CN"/>
        </w:rPr>
        <w:t xml:space="preserve">Options 2 and 3 are </w:t>
      </w:r>
      <w:proofErr w:type="spellStart"/>
      <w:r w:rsidRPr="00E4238D">
        <w:rPr>
          <w:rFonts w:eastAsiaTheme="minorEastAsia"/>
          <w:lang w:eastAsia="zh-CN"/>
        </w:rPr>
        <w:t>favored</w:t>
      </w:r>
      <w:proofErr w:type="spellEnd"/>
      <w:r w:rsidRPr="00E4238D">
        <w:rPr>
          <w:rFonts w:eastAsiaTheme="minorEastAsia"/>
          <w:lang w:eastAsia="zh-CN"/>
        </w:rPr>
        <w:t xml:space="preserve"> from a RAN perspective for several reasons:</w:t>
      </w:r>
    </w:p>
    <w:p w14:paraId="25E200D3" w14:textId="73D19329" w:rsidR="005274B2" w:rsidRDefault="005274B2" w:rsidP="00844552">
      <w:pPr>
        <w:pStyle w:val="ListParagraph"/>
        <w:numPr>
          <w:ilvl w:val="0"/>
          <w:numId w:val="7"/>
        </w:numPr>
        <w:spacing w:before="120" w:after="120"/>
        <w:ind w:firstLineChars="0"/>
        <w:rPr>
          <w:rFonts w:eastAsiaTheme="minorEastAsia"/>
          <w:lang w:eastAsia="zh-CN"/>
        </w:rPr>
      </w:pPr>
      <w:r>
        <w:rPr>
          <w:iCs/>
          <w:noProof/>
        </w:rPr>
        <w:t xml:space="preserve">While option 1b, exemplified by EVEX, offers a approach with a coarse level of controllability through API endpoints for session management and event exposure, option 2 and 3 allows for more precise, dynamic, and adaptive network control, directly influenced by the RAN node's real-time assessment of the radio environment. </w:t>
      </w:r>
      <w:r w:rsidRPr="005274B2">
        <w:rPr>
          <w:rFonts w:eastAsiaTheme="minorEastAsia"/>
          <w:lang w:eastAsia="zh-CN"/>
        </w:rPr>
        <w:t>These options ensure that MNOs have full and granular control over the data</w:t>
      </w:r>
      <w:r>
        <w:rPr>
          <w:rFonts w:eastAsiaTheme="minorEastAsia"/>
          <w:lang w:eastAsia="zh-CN"/>
        </w:rPr>
        <w:t xml:space="preserve">. </w:t>
      </w:r>
    </w:p>
    <w:p w14:paraId="4B06F940" w14:textId="71C2D73F" w:rsidR="005274B2" w:rsidRPr="005274B2" w:rsidRDefault="005274B2" w:rsidP="00844552">
      <w:pPr>
        <w:pStyle w:val="ListParagraph"/>
        <w:numPr>
          <w:ilvl w:val="0"/>
          <w:numId w:val="7"/>
        </w:numPr>
        <w:spacing w:before="120" w:after="120"/>
        <w:ind w:firstLineChars="0"/>
        <w:rPr>
          <w:rFonts w:eastAsiaTheme="minorEastAsia"/>
          <w:lang w:eastAsia="zh-CN"/>
        </w:rPr>
      </w:pPr>
      <w:bookmarkStart w:id="14" w:name="OLE_LINK69"/>
      <w:r>
        <w:rPr>
          <w:rFonts w:eastAsiaTheme="minorEastAsia"/>
          <w:lang w:eastAsia="zh-CN"/>
        </w:rPr>
        <w:t>Option 2 and option 3 provides the possibility of full</w:t>
      </w:r>
      <w:r w:rsidRPr="005274B2">
        <w:rPr>
          <w:rFonts w:eastAsiaTheme="minorEastAsia"/>
          <w:lang w:eastAsia="zh-CN"/>
        </w:rPr>
        <w:t xml:space="preserve"> visibility</w:t>
      </w:r>
      <w:r>
        <w:rPr>
          <w:rFonts w:eastAsiaTheme="minorEastAsia"/>
          <w:lang w:eastAsia="zh-CN"/>
        </w:rPr>
        <w:t xml:space="preserve"> of the data content</w:t>
      </w:r>
      <w:r w:rsidRPr="005274B2">
        <w:rPr>
          <w:rFonts w:eastAsiaTheme="minorEastAsia"/>
          <w:lang w:eastAsia="zh-CN"/>
        </w:rPr>
        <w:t xml:space="preserve"> at the RAN node, which </w:t>
      </w:r>
      <w:r>
        <w:rPr>
          <w:rFonts w:eastAsiaTheme="minorEastAsia"/>
          <w:lang w:eastAsia="zh-CN"/>
        </w:rPr>
        <w:t>can guarantee</w:t>
      </w:r>
      <w:r w:rsidRPr="005274B2">
        <w:rPr>
          <w:rFonts w:eastAsiaTheme="minorEastAsia"/>
          <w:lang w:eastAsia="zh-CN"/>
        </w:rPr>
        <w:t xml:space="preserve"> the integrity and security of the data collection process</w:t>
      </w:r>
      <w:r>
        <w:rPr>
          <w:rFonts w:eastAsiaTheme="minorEastAsia"/>
          <w:lang w:eastAsia="zh-CN"/>
        </w:rPr>
        <w:t xml:space="preserve"> at RAN node when necessary.</w:t>
      </w:r>
    </w:p>
    <w:bookmarkEnd w:id="14"/>
    <w:p w14:paraId="6594F0F4" w14:textId="515823C2" w:rsidR="005274B2" w:rsidRPr="005274B2" w:rsidRDefault="005274B2" w:rsidP="00844552">
      <w:pPr>
        <w:pStyle w:val="ListParagraph"/>
        <w:numPr>
          <w:ilvl w:val="0"/>
          <w:numId w:val="7"/>
        </w:numPr>
        <w:spacing w:before="120" w:after="120"/>
        <w:ind w:firstLineChars="0"/>
        <w:rPr>
          <w:rFonts w:eastAsiaTheme="minorEastAsia"/>
          <w:lang w:eastAsia="zh-CN"/>
        </w:rPr>
      </w:pPr>
      <w:r>
        <w:rPr>
          <w:rFonts w:eastAsiaTheme="minorEastAsia"/>
          <w:lang w:eastAsia="zh-CN"/>
        </w:rPr>
        <w:t>Option 2 and option 3</w:t>
      </w:r>
      <w:r w:rsidRPr="005274B2">
        <w:rPr>
          <w:rFonts w:eastAsiaTheme="minorEastAsia"/>
          <w:lang w:eastAsia="zh-CN"/>
        </w:rPr>
        <w:t xml:space="preserve"> mitigate privacy concerns more effectively than Option 1b, as the data </w:t>
      </w:r>
      <w:r w:rsidR="0077200A">
        <w:rPr>
          <w:rFonts w:eastAsiaTheme="minorEastAsia"/>
          <w:lang w:eastAsia="zh-CN"/>
        </w:rPr>
        <w:t>is stored</w:t>
      </w:r>
      <w:r w:rsidRPr="005274B2">
        <w:rPr>
          <w:rFonts w:eastAsiaTheme="minorEastAsia"/>
          <w:lang w:eastAsia="zh-CN"/>
        </w:rPr>
        <w:t xml:space="preserve"> within the MNO's domain, reducing the risk of unauthorized access or misuse.</w:t>
      </w:r>
    </w:p>
    <w:p w14:paraId="1DEC9F47" w14:textId="23DA51F5" w:rsidR="005274B2" w:rsidRPr="005274B2" w:rsidRDefault="005274B2" w:rsidP="00844552">
      <w:pPr>
        <w:pStyle w:val="ListParagraph"/>
        <w:numPr>
          <w:ilvl w:val="0"/>
          <w:numId w:val="7"/>
        </w:numPr>
        <w:spacing w:before="120" w:after="120"/>
        <w:ind w:firstLineChars="0"/>
        <w:rPr>
          <w:rFonts w:eastAsiaTheme="minorEastAsia"/>
          <w:lang w:eastAsia="zh-CN"/>
        </w:rPr>
      </w:pPr>
      <w:r w:rsidRPr="005274B2">
        <w:rPr>
          <w:rFonts w:eastAsiaTheme="minorEastAsia"/>
          <w:lang w:eastAsia="zh-CN"/>
        </w:rPr>
        <w:t>Data transfer is intrinsically linked to the configuration of data collection, which</w:t>
      </w:r>
      <w:r w:rsidR="0077200A">
        <w:rPr>
          <w:rFonts w:eastAsiaTheme="minorEastAsia"/>
          <w:lang w:eastAsia="zh-CN"/>
        </w:rPr>
        <w:t xml:space="preserve"> is to be done via control plane</w:t>
      </w:r>
      <w:r w:rsidRPr="005274B2">
        <w:rPr>
          <w:rFonts w:eastAsiaTheme="minorEastAsia"/>
          <w:lang w:eastAsia="zh-CN"/>
        </w:rPr>
        <w:t>.</w:t>
      </w:r>
    </w:p>
    <w:p w14:paraId="19A72A15" w14:textId="0F99D89A" w:rsidR="005274B2" w:rsidRPr="005274B2" w:rsidRDefault="005274B2" w:rsidP="00844552">
      <w:pPr>
        <w:pStyle w:val="ListParagraph"/>
        <w:numPr>
          <w:ilvl w:val="0"/>
          <w:numId w:val="7"/>
        </w:numPr>
        <w:spacing w:before="120" w:after="120"/>
        <w:ind w:firstLineChars="0"/>
        <w:rPr>
          <w:rFonts w:eastAsiaTheme="minorEastAsia"/>
          <w:lang w:eastAsia="zh-CN"/>
        </w:rPr>
      </w:pPr>
      <w:r w:rsidRPr="005274B2">
        <w:rPr>
          <w:rFonts w:eastAsiaTheme="minorEastAsia"/>
          <w:lang w:eastAsia="zh-CN"/>
        </w:rPr>
        <w:t xml:space="preserve">Options 2 and 3 align with existing procedures </w:t>
      </w:r>
      <w:r w:rsidR="0077200A">
        <w:rPr>
          <w:rFonts w:eastAsiaTheme="minorEastAsia"/>
          <w:lang w:eastAsia="zh-CN"/>
        </w:rPr>
        <w:t>of</w:t>
      </w:r>
      <w:r w:rsidRPr="005274B2">
        <w:rPr>
          <w:rFonts w:eastAsiaTheme="minorEastAsia"/>
          <w:lang w:eastAsia="zh-CN"/>
        </w:rPr>
        <w:t xml:space="preserve"> data collection </w:t>
      </w:r>
      <w:r w:rsidR="0077200A">
        <w:rPr>
          <w:rFonts w:eastAsiaTheme="minorEastAsia"/>
          <w:lang w:eastAsia="zh-CN"/>
        </w:rPr>
        <w:t xml:space="preserve">for </w:t>
      </w:r>
      <w:r w:rsidR="0077200A" w:rsidRPr="005274B2">
        <w:rPr>
          <w:rFonts w:eastAsiaTheme="minorEastAsia"/>
          <w:lang w:eastAsia="zh-CN"/>
        </w:rPr>
        <w:t xml:space="preserve">network-side model training </w:t>
      </w:r>
      <w:r w:rsidRPr="005274B2">
        <w:rPr>
          <w:rFonts w:eastAsiaTheme="minorEastAsia"/>
          <w:lang w:eastAsia="zh-CN"/>
        </w:rPr>
        <w:t>and transfer, promoting consistency and efficiency.</w:t>
      </w:r>
    </w:p>
    <w:p w14:paraId="3D061F73" w14:textId="001F9D59" w:rsidR="005274B2" w:rsidRPr="005274B2" w:rsidRDefault="005274B2" w:rsidP="00844552">
      <w:pPr>
        <w:pStyle w:val="ListParagraph"/>
        <w:numPr>
          <w:ilvl w:val="0"/>
          <w:numId w:val="7"/>
        </w:numPr>
        <w:spacing w:before="120" w:after="120"/>
        <w:ind w:firstLineChars="0"/>
        <w:rPr>
          <w:rFonts w:eastAsiaTheme="minorEastAsia"/>
          <w:lang w:eastAsia="zh-CN"/>
        </w:rPr>
      </w:pPr>
      <w:r w:rsidRPr="005274B2">
        <w:rPr>
          <w:rFonts w:eastAsiaTheme="minorEastAsia"/>
          <w:lang w:eastAsia="zh-CN"/>
        </w:rPr>
        <w:t>The</w:t>
      </w:r>
      <w:r w:rsidR="0077200A">
        <w:rPr>
          <w:rFonts w:eastAsiaTheme="minorEastAsia"/>
          <w:lang w:eastAsia="zh-CN"/>
        </w:rPr>
        <w:t xml:space="preserve"> RRC</w:t>
      </w:r>
      <w:r w:rsidRPr="005274B2">
        <w:rPr>
          <w:rFonts w:eastAsiaTheme="minorEastAsia"/>
          <w:lang w:eastAsia="zh-CN"/>
        </w:rPr>
        <w:t xml:space="preserve"> </w:t>
      </w:r>
      <w:proofErr w:type="spellStart"/>
      <w:r w:rsidRPr="005274B2">
        <w:rPr>
          <w:rFonts w:eastAsiaTheme="minorEastAsia"/>
          <w:lang w:eastAsia="zh-CN"/>
        </w:rPr>
        <w:t>signaling</w:t>
      </w:r>
      <w:proofErr w:type="spellEnd"/>
      <w:r w:rsidRPr="005274B2">
        <w:rPr>
          <w:rFonts w:eastAsiaTheme="minorEastAsia"/>
          <w:lang w:eastAsia="zh-CN"/>
        </w:rPr>
        <w:t xml:space="preserve"> impact is similar for both options, with the </w:t>
      </w:r>
      <w:proofErr w:type="spellStart"/>
      <w:r w:rsidRPr="005274B2">
        <w:rPr>
          <w:rFonts w:eastAsiaTheme="minorEastAsia"/>
          <w:lang w:eastAsia="zh-CN"/>
        </w:rPr>
        <w:t>gNB</w:t>
      </w:r>
      <w:proofErr w:type="spellEnd"/>
      <w:r w:rsidRPr="005274B2">
        <w:rPr>
          <w:rFonts w:eastAsiaTheme="minorEastAsia"/>
          <w:lang w:eastAsia="zh-CN"/>
        </w:rPr>
        <w:t xml:space="preserve"> receiving </w:t>
      </w:r>
      <w:r w:rsidR="0077200A">
        <w:rPr>
          <w:rFonts w:eastAsiaTheme="minorEastAsia"/>
          <w:lang w:eastAsia="zh-CN"/>
        </w:rPr>
        <w:t>IEs</w:t>
      </w:r>
      <w:r w:rsidRPr="005274B2">
        <w:rPr>
          <w:rFonts w:eastAsiaTheme="minorEastAsia"/>
          <w:lang w:eastAsia="zh-CN"/>
        </w:rPr>
        <w:t xml:space="preserve"> containing the data and executing the forwarding process.</w:t>
      </w:r>
    </w:p>
    <w:p w14:paraId="4134A620" w14:textId="4FA42E79" w:rsidR="005274B2" w:rsidRDefault="0077200A" w:rsidP="00844552">
      <w:pPr>
        <w:spacing w:before="120" w:after="120"/>
        <w:jc w:val="both"/>
        <w:rPr>
          <w:rFonts w:eastAsiaTheme="minorEastAsia"/>
          <w:b/>
          <w:bCs/>
          <w:lang w:eastAsia="zh-CN"/>
        </w:rPr>
      </w:pPr>
      <w:bookmarkStart w:id="15" w:name="OLE_LINK73"/>
      <w:r w:rsidRPr="0077200A">
        <w:rPr>
          <w:rFonts w:eastAsiaTheme="minorEastAsia"/>
          <w:b/>
          <w:bCs/>
          <w:lang w:eastAsia="zh-CN"/>
        </w:rPr>
        <w:t xml:space="preserve">Proposal </w:t>
      </w:r>
      <w:r>
        <w:rPr>
          <w:rFonts w:eastAsiaTheme="minorEastAsia"/>
          <w:b/>
          <w:bCs/>
          <w:lang w:eastAsia="zh-CN"/>
        </w:rPr>
        <w:t>2</w:t>
      </w:r>
      <w:r w:rsidRPr="0077200A">
        <w:rPr>
          <w:rFonts w:eastAsiaTheme="minorEastAsia"/>
          <w:b/>
          <w:bCs/>
          <w:lang w:eastAsia="zh-CN"/>
        </w:rPr>
        <w:t xml:space="preserve">: </w:t>
      </w:r>
      <w:r w:rsidR="003E6D73" w:rsidRPr="003E6D73">
        <w:rPr>
          <w:rFonts w:eastAsiaTheme="minorEastAsia"/>
          <w:b/>
          <w:bCs/>
          <w:lang w:eastAsia="zh-CN"/>
        </w:rPr>
        <w:t>Options 2 and 3 should be endorsed for data collection for UE-side model training as they offer the possibilities of full controllability and full visibility for MNOs and pose fewer privacy concerns.</w:t>
      </w:r>
    </w:p>
    <w:p w14:paraId="3634A242" w14:textId="42C087C9" w:rsidR="00273B80" w:rsidRDefault="00F47826" w:rsidP="00273B80">
      <w:pPr>
        <w:pStyle w:val="Heading1"/>
      </w:pPr>
      <w:bookmarkStart w:id="16" w:name="OLE_LINK44"/>
      <w:bookmarkEnd w:id="15"/>
      <w:bookmarkEnd w:id="10"/>
      <w:r>
        <w:rPr>
          <w:rFonts w:hint="eastAsia"/>
        </w:rPr>
        <w:t>Conclusion</w:t>
      </w:r>
    </w:p>
    <w:p w14:paraId="47A58C20" w14:textId="77777777" w:rsidR="00844552" w:rsidRDefault="00844552" w:rsidP="00844552">
      <w:pPr>
        <w:spacing w:before="120" w:after="120"/>
        <w:jc w:val="both"/>
        <w:rPr>
          <w:rFonts w:eastAsiaTheme="minorEastAsia"/>
          <w:b/>
          <w:bCs/>
          <w:lang w:eastAsia="zh-CN"/>
        </w:rPr>
      </w:pPr>
      <w:r>
        <w:rPr>
          <w:rFonts w:eastAsiaTheme="minorEastAsia"/>
          <w:b/>
          <w:bCs/>
          <w:lang w:eastAsia="zh-CN"/>
        </w:rPr>
        <w:t>Proposal 1: Given that Option 1a operates outside the purview of 3GPP and lacks standardization specifics, it should not be adopted as a baseline solution within the 3GPP framework.</w:t>
      </w:r>
    </w:p>
    <w:p w14:paraId="34FD95D8" w14:textId="77777777" w:rsidR="00844552" w:rsidRDefault="00844552" w:rsidP="00844552">
      <w:pPr>
        <w:spacing w:before="120" w:after="120"/>
        <w:jc w:val="both"/>
        <w:rPr>
          <w:rFonts w:eastAsiaTheme="minorEastAsia"/>
          <w:b/>
          <w:bCs/>
          <w:lang w:eastAsia="zh-CN"/>
        </w:rPr>
      </w:pPr>
      <w:r>
        <w:rPr>
          <w:rFonts w:eastAsiaTheme="minorEastAsia"/>
          <w:b/>
          <w:bCs/>
          <w:lang w:eastAsia="zh-CN"/>
        </w:rPr>
        <w:t>Proposal 2: Options 2 and 3 should be endorsed for data collection for UE-side model training as they offer the possibilities of full controllability and full visibility for MNOs and pose fewer privacy concerns.</w:t>
      </w:r>
    </w:p>
    <w:bookmarkEnd w:id="16"/>
    <w:p w14:paraId="196DC504" w14:textId="76DB63F5" w:rsidR="00273B80" w:rsidRDefault="00F47826" w:rsidP="00273B80">
      <w:pPr>
        <w:pStyle w:val="Heading1"/>
      </w:pPr>
      <w:r>
        <w:rPr>
          <w:rFonts w:hint="eastAsia"/>
        </w:rPr>
        <w:t>Reference</w:t>
      </w:r>
    </w:p>
    <w:p w14:paraId="5996B4A6" w14:textId="07DCB15A" w:rsidR="00F47826" w:rsidRPr="00F47826" w:rsidRDefault="00F47826" w:rsidP="00844552">
      <w:pPr>
        <w:spacing w:before="120" w:after="120"/>
        <w:rPr>
          <w:rFonts w:eastAsiaTheme="minorEastAsia"/>
          <w:lang w:eastAsia="zh-CN"/>
        </w:rPr>
      </w:pPr>
      <w:r>
        <w:rPr>
          <w:rFonts w:eastAsiaTheme="minorEastAsia" w:hint="eastAsia"/>
          <w:lang w:eastAsia="zh-CN"/>
        </w:rPr>
        <w:t>[</w:t>
      </w:r>
      <w:r>
        <w:rPr>
          <w:rFonts w:eastAsiaTheme="minorEastAsia"/>
          <w:lang w:eastAsia="zh-CN"/>
        </w:rPr>
        <w:t xml:space="preserve">1] </w:t>
      </w:r>
      <w:r w:rsidRPr="00F47826">
        <w:rPr>
          <w:rFonts w:eastAsiaTheme="minorEastAsia"/>
          <w:lang w:eastAsia="zh-CN"/>
        </w:rPr>
        <w:t>R2-2407785, Data collection table modified online, RAN2 Chair (</w:t>
      </w:r>
      <w:proofErr w:type="spellStart"/>
      <w:r w:rsidRPr="00F47826">
        <w:rPr>
          <w:rFonts w:eastAsiaTheme="minorEastAsia"/>
          <w:lang w:eastAsia="zh-CN"/>
        </w:rPr>
        <w:t>InterDigital</w:t>
      </w:r>
      <w:proofErr w:type="spellEnd"/>
      <w:r w:rsidRPr="00F47826">
        <w:rPr>
          <w:rFonts w:eastAsiaTheme="minorEastAsia"/>
          <w:lang w:eastAsia="zh-CN"/>
        </w:rPr>
        <w:t>)</w:t>
      </w:r>
    </w:p>
    <w:p w14:paraId="388C7D9F" w14:textId="6AC9BD84" w:rsidR="00F47826" w:rsidRPr="00F47826" w:rsidRDefault="00F47826" w:rsidP="00844552">
      <w:pPr>
        <w:spacing w:before="120" w:after="120"/>
        <w:rPr>
          <w:rFonts w:eastAsiaTheme="minorEastAsia"/>
          <w:lang w:eastAsia="zh-CN"/>
        </w:rPr>
      </w:pPr>
      <w:r w:rsidRPr="00F47826">
        <w:rPr>
          <w:rFonts w:eastAsiaTheme="minorEastAsia" w:hint="eastAsia"/>
          <w:lang w:eastAsia="zh-CN"/>
        </w:rPr>
        <w:t>[</w:t>
      </w:r>
      <w:r w:rsidRPr="00F47826">
        <w:rPr>
          <w:rFonts w:eastAsiaTheme="minorEastAsia"/>
          <w:lang w:eastAsia="zh-CN"/>
        </w:rPr>
        <w:t>2]</w:t>
      </w:r>
      <w:r w:rsidR="00222F25" w:rsidRPr="00222F25">
        <w:rPr>
          <w:rFonts w:eastAsiaTheme="minorEastAsia"/>
          <w:lang w:eastAsia="zh-CN"/>
        </w:rPr>
        <w:t xml:space="preserve"> R2-2407807, CR on RAN2 inputs to TR 38.843, Ericsson</w:t>
      </w:r>
    </w:p>
    <w:p w14:paraId="21E2AF05" w14:textId="77777777" w:rsidR="00273B80" w:rsidRPr="00273B80" w:rsidRDefault="00273B80" w:rsidP="00273B80">
      <w:pPr>
        <w:rPr>
          <w:rFonts w:eastAsiaTheme="minorEastAsia"/>
          <w:lang w:eastAsia="zh-CN"/>
        </w:rPr>
      </w:pPr>
    </w:p>
    <w:sectPr w:rsidR="00273B80" w:rsidRPr="00273B80">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9BABB" w14:textId="77777777" w:rsidR="00C3491C" w:rsidRDefault="00C3491C" w:rsidP="00C3491C">
      <w:pPr>
        <w:spacing w:after="0"/>
      </w:pPr>
      <w:r>
        <w:separator/>
      </w:r>
    </w:p>
  </w:endnote>
  <w:endnote w:type="continuationSeparator" w:id="0">
    <w:p w14:paraId="1604AD38" w14:textId="77777777" w:rsidR="00C3491C" w:rsidRDefault="00C3491C" w:rsidP="00C349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80A6C" w14:textId="77777777" w:rsidR="00C3491C" w:rsidRDefault="00C3491C" w:rsidP="00C3491C">
      <w:pPr>
        <w:spacing w:after="0"/>
      </w:pPr>
      <w:r>
        <w:separator/>
      </w:r>
    </w:p>
  </w:footnote>
  <w:footnote w:type="continuationSeparator" w:id="0">
    <w:p w14:paraId="3943CF9A" w14:textId="77777777" w:rsidR="00C3491C" w:rsidRDefault="00C3491C" w:rsidP="00C349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80859"/>
    <w:multiLevelType w:val="multilevel"/>
    <w:tmpl w:val="F0EE9FE4"/>
    <w:lvl w:ilvl="0">
      <w:start w:val="1"/>
      <w:numFmt w:val="decimal"/>
      <w:pStyle w:val="Heading1"/>
      <w:lvlText w:val="%1"/>
      <w:lvlJc w:val="left"/>
      <w:pPr>
        <w:ind w:left="360" w:hanging="360"/>
      </w:pPr>
      <w:rPr>
        <w:rFonts w:hint="default"/>
      </w:rPr>
    </w:lvl>
    <w:lvl w:ilvl="1">
      <w:start w:val="1"/>
      <w:numFmt w:val="decimal"/>
      <w:isLgl/>
      <w:lvlText w:val="%1.%2"/>
      <w:lvlJc w:val="left"/>
      <w:pPr>
        <w:ind w:left="460" w:hanging="360"/>
      </w:pPr>
      <w:rPr>
        <w:rFonts w:hint="default"/>
      </w:rPr>
    </w:lvl>
    <w:lvl w:ilvl="2">
      <w:start w:val="1"/>
      <w:numFmt w:val="decimal"/>
      <w:isLgl/>
      <w:lvlText w:val="%1.%2.%3"/>
      <w:lvlJc w:val="left"/>
      <w:pPr>
        <w:ind w:left="920" w:hanging="720"/>
      </w:pPr>
      <w:rPr>
        <w:rFonts w:hint="default"/>
      </w:rPr>
    </w:lvl>
    <w:lvl w:ilvl="3">
      <w:start w:val="1"/>
      <w:numFmt w:val="decimal"/>
      <w:isLgl/>
      <w:lvlText w:val="%1.%2.%3.%4"/>
      <w:lvlJc w:val="left"/>
      <w:pPr>
        <w:ind w:left="1020" w:hanging="720"/>
      </w:pPr>
      <w:rPr>
        <w:rFonts w:hint="default"/>
      </w:rPr>
    </w:lvl>
    <w:lvl w:ilvl="4">
      <w:start w:val="1"/>
      <w:numFmt w:val="decimal"/>
      <w:isLgl/>
      <w:lvlText w:val="%1.%2.%3.%4.%5"/>
      <w:lvlJc w:val="left"/>
      <w:pPr>
        <w:ind w:left="1120" w:hanging="720"/>
      </w:pPr>
      <w:rPr>
        <w:rFonts w:hint="default"/>
      </w:rPr>
    </w:lvl>
    <w:lvl w:ilvl="5">
      <w:start w:val="1"/>
      <w:numFmt w:val="decimal"/>
      <w:isLgl/>
      <w:lvlText w:val="%1.%2.%3.%4.%5.%6"/>
      <w:lvlJc w:val="left"/>
      <w:pPr>
        <w:ind w:left="15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140" w:hanging="1440"/>
      </w:pPr>
      <w:rPr>
        <w:rFonts w:hint="default"/>
      </w:rPr>
    </w:lvl>
    <w:lvl w:ilvl="8">
      <w:start w:val="1"/>
      <w:numFmt w:val="decimal"/>
      <w:isLgl/>
      <w:lvlText w:val="%1.%2.%3.%4.%5.%6.%7.%8.%9"/>
      <w:lvlJc w:val="left"/>
      <w:pPr>
        <w:ind w:left="2240" w:hanging="1440"/>
      </w:pPr>
      <w:rPr>
        <w:rFonts w:hint="default"/>
      </w:rPr>
    </w:lvl>
  </w:abstractNum>
  <w:abstractNum w:abstractNumId="1" w15:restartNumberingAfterBreak="0">
    <w:nsid w:val="1CD84FE7"/>
    <w:multiLevelType w:val="hybridMultilevel"/>
    <w:tmpl w:val="365CE59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15F72C4"/>
    <w:multiLevelType w:val="multilevel"/>
    <w:tmpl w:val="39025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30877481">
    <w:abstractNumId w:val="0"/>
  </w:num>
  <w:num w:numId="2" w16cid:durableId="1729498528">
    <w:abstractNumId w:val="0"/>
  </w:num>
  <w:num w:numId="3" w16cid:durableId="1605572907">
    <w:abstractNumId w:val="0"/>
  </w:num>
  <w:num w:numId="4" w16cid:durableId="105585869">
    <w:abstractNumId w:val="0"/>
  </w:num>
  <w:num w:numId="5" w16cid:durableId="2794614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6138811">
    <w:abstractNumId w:val="2"/>
  </w:num>
  <w:num w:numId="7" w16cid:durableId="2325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B80"/>
    <w:rsid w:val="000B358A"/>
    <w:rsid w:val="00126A29"/>
    <w:rsid w:val="00205846"/>
    <w:rsid w:val="00222F25"/>
    <w:rsid w:val="00273B80"/>
    <w:rsid w:val="00322864"/>
    <w:rsid w:val="003E6D73"/>
    <w:rsid w:val="005274B2"/>
    <w:rsid w:val="0077200A"/>
    <w:rsid w:val="00833B0F"/>
    <w:rsid w:val="00844552"/>
    <w:rsid w:val="008D43F4"/>
    <w:rsid w:val="009729CF"/>
    <w:rsid w:val="00C3491C"/>
    <w:rsid w:val="00CE7328"/>
    <w:rsid w:val="00D61C52"/>
    <w:rsid w:val="00D620BA"/>
    <w:rsid w:val="00E10F0A"/>
    <w:rsid w:val="00E4238D"/>
    <w:rsid w:val="00E50EBC"/>
    <w:rsid w:val="00F47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A622EB"/>
  <w15:chartTrackingRefBased/>
  <w15:docId w15:val="{DA01440D-3CED-4857-ADCB-FC5EF5A93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B80"/>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style>
  <w:style w:type="paragraph" w:styleId="Heading1">
    <w:name w:val="heading 1"/>
    <w:next w:val="Normal"/>
    <w:link w:val="Heading1Char"/>
    <w:qFormat/>
    <w:rsid w:val="00273B80"/>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Heading2">
    <w:name w:val="heading 2"/>
    <w:basedOn w:val="Heading1"/>
    <w:next w:val="Normal"/>
    <w:link w:val="Heading2Char"/>
    <w:qFormat/>
    <w:rsid w:val="00222F25"/>
    <w:pPr>
      <w:pBdr>
        <w:top w:val="none" w:sz="0" w:space="0" w:color="auto"/>
      </w:pBdr>
      <w:tabs>
        <w:tab w:val="left" w:pos="576"/>
      </w:tabs>
      <w:spacing w:before="180"/>
      <w:ind w:left="576" w:hanging="576"/>
      <w:textAlignment w:val="baseline"/>
      <w:outlineLvl w:val="1"/>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273B80"/>
  </w:style>
  <w:style w:type="character" w:customStyle="1" w:styleId="Heading1Char">
    <w:name w:val="Heading 1 Char"/>
    <w:basedOn w:val="DefaultParagraphFont"/>
    <w:link w:val="Heading1"/>
    <w:rsid w:val="00273B80"/>
    <w:rPr>
      <w:rFonts w:ascii="Arial" w:eastAsia="SimSun" w:hAnsi="Arial" w:cs="Times New Roman"/>
      <w:kern w:val="0"/>
      <w:sz w:val="36"/>
      <w:szCs w:val="36"/>
      <w:lang w:val="en-GB"/>
    </w:rPr>
  </w:style>
  <w:style w:type="paragraph" w:styleId="ListParagraph">
    <w:name w:val="List Paragraph"/>
    <w:basedOn w:val="Normal"/>
    <w:uiPriority w:val="34"/>
    <w:qFormat/>
    <w:rsid w:val="00222F25"/>
    <w:pPr>
      <w:ind w:firstLineChars="200" w:firstLine="420"/>
    </w:pPr>
  </w:style>
  <w:style w:type="character" w:customStyle="1" w:styleId="Heading2Char">
    <w:name w:val="Heading 2 Char"/>
    <w:basedOn w:val="DefaultParagraphFont"/>
    <w:link w:val="Heading2"/>
    <w:rsid w:val="00222F25"/>
    <w:rPr>
      <w:rFonts w:ascii="Arial" w:eastAsia="SimSun" w:hAnsi="Arial" w:cs="Times New Roman"/>
      <w:kern w:val="0"/>
      <w:sz w:val="32"/>
      <w:szCs w:val="32"/>
      <w:lang w:val="en-GB"/>
    </w:rPr>
  </w:style>
  <w:style w:type="table" w:styleId="TableGrid">
    <w:name w:val="Table Grid"/>
    <w:basedOn w:val="TableNormal"/>
    <w:uiPriority w:val="39"/>
    <w:qFormat/>
    <w:rsid w:val="00222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
    <w:name w:val="B1 (文字)"/>
    <w:link w:val="B10"/>
    <w:qFormat/>
    <w:locked/>
    <w:rsid w:val="00222F25"/>
    <w:rPr>
      <w:rFonts w:ascii="Times New Roman" w:hAnsi="Times New Roman" w:cs="Times New Roman"/>
      <w:lang w:val="en-GB" w:eastAsia="en-US"/>
    </w:rPr>
  </w:style>
  <w:style w:type="paragraph" w:customStyle="1" w:styleId="B10">
    <w:name w:val="B1"/>
    <w:basedOn w:val="List"/>
    <w:link w:val="B1"/>
    <w:qFormat/>
    <w:rsid w:val="00222F25"/>
    <w:pPr>
      <w:overflowPunct/>
      <w:autoSpaceDE/>
      <w:autoSpaceDN/>
      <w:adjustRightInd/>
      <w:ind w:left="568" w:firstLineChars="0" w:hanging="284"/>
      <w:contextualSpacing w:val="0"/>
    </w:pPr>
    <w:rPr>
      <w:rFonts w:eastAsiaTheme="minorEastAsia"/>
      <w:kern w:val="2"/>
      <w:sz w:val="21"/>
      <w:szCs w:val="22"/>
      <w:lang w:eastAsia="en-US"/>
    </w:rPr>
  </w:style>
  <w:style w:type="character" w:customStyle="1" w:styleId="B2Char">
    <w:name w:val="B2 Char"/>
    <w:link w:val="B2"/>
    <w:qFormat/>
    <w:locked/>
    <w:rsid w:val="00222F25"/>
    <w:rPr>
      <w:rFonts w:ascii="Times New Roman" w:hAnsi="Times New Roman" w:cs="Times New Roman"/>
      <w:lang w:val="en-GB" w:eastAsia="en-US"/>
    </w:rPr>
  </w:style>
  <w:style w:type="paragraph" w:customStyle="1" w:styleId="B2">
    <w:name w:val="B2"/>
    <w:basedOn w:val="List2"/>
    <w:link w:val="B2Char"/>
    <w:qFormat/>
    <w:rsid w:val="00222F25"/>
    <w:pPr>
      <w:overflowPunct/>
      <w:autoSpaceDE/>
      <w:autoSpaceDN/>
      <w:adjustRightInd/>
      <w:ind w:leftChars="0" w:left="851" w:firstLineChars="0" w:hanging="284"/>
      <w:contextualSpacing w:val="0"/>
    </w:pPr>
    <w:rPr>
      <w:rFonts w:eastAsiaTheme="minorEastAsia"/>
      <w:kern w:val="2"/>
      <w:sz w:val="21"/>
      <w:szCs w:val="22"/>
      <w:lang w:eastAsia="en-US"/>
    </w:rPr>
  </w:style>
  <w:style w:type="paragraph" w:styleId="List">
    <w:name w:val="List"/>
    <w:basedOn w:val="Normal"/>
    <w:uiPriority w:val="99"/>
    <w:semiHidden/>
    <w:unhideWhenUsed/>
    <w:rsid w:val="00222F25"/>
    <w:pPr>
      <w:ind w:left="200" w:hangingChars="200" w:hanging="200"/>
      <w:contextualSpacing/>
    </w:pPr>
  </w:style>
  <w:style w:type="paragraph" w:styleId="List2">
    <w:name w:val="List 2"/>
    <w:basedOn w:val="Normal"/>
    <w:uiPriority w:val="99"/>
    <w:semiHidden/>
    <w:unhideWhenUsed/>
    <w:rsid w:val="00222F25"/>
    <w:pPr>
      <w:ind w:leftChars="200" w:left="100" w:hangingChars="200" w:hanging="200"/>
      <w:contextualSpacing/>
    </w:pPr>
  </w:style>
  <w:style w:type="paragraph" w:styleId="NormalWeb">
    <w:name w:val="Normal (Web)"/>
    <w:basedOn w:val="Normal"/>
    <w:uiPriority w:val="99"/>
    <w:semiHidden/>
    <w:unhideWhenUsed/>
    <w:rsid w:val="00D620BA"/>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styleId="CommentReference">
    <w:name w:val="annotation reference"/>
    <w:basedOn w:val="DefaultParagraphFont"/>
    <w:uiPriority w:val="99"/>
    <w:semiHidden/>
    <w:unhideWhenUsed/>
    <w:rsid w:val="00833B0F"/>
    <w:rPr>
      <w:sz w:val="21"/>
      <w:szCs w:val="21"/>
    </w:rPr>
  </w:style>
  <w:style w:type="paragraph" w:styleId="CommentText">
    <w:name w:val="annotation text"/>
    <w:basedOn w:val="Normal"/>
    <w:link w:val="CommentTextChar"/>
    <w:uiPriority w:val="99"/>
    <w:semiHidden/>
    <w:unhideWhenUsed/>
    <w:rsid w:val="00833B0F"/>
  </w:style>
  <w:style w:type="character" w:customStyle="1" w:styleId="CommentTextChar">
    <w:name w:val="Comment Text Char"/>
    <w:basedOn w:val="DefaultParagraphFont"/>
    <w:link w:val="CommentText"/>
    <w:uiPriority w:val="99"/>
    <w:semiHidden/>
    <w:rsid w:val="00833B0F"/>
    <w:rPr>
      <w:rFonts w:ascii="Times New Roman" w:eastAsia="Times New Roman" w:hAnsi="Times New Roman" w:cs="Times New Roman"/>
      <w:kern w:val="0"/>
      <w:sz w:val="20"/>
      <w:szCs w:val="20"/>
      <w:lang w:val="en-GB" w:eastAsia="en-GB"/>
    </w:rPr>
  </w:style>
  <w:style w:type="paragraph" w:styleId="CommentSubject">
    <w:name w:val="annotation subject"/>
    <w:basedOn w:val="CommentText"/>
    <w:next w:val="CommentText"/>
    <w:link w:val="CommentSubjectChar"/>
    <w:uiPriority w:val="99"/>
    <w:semiHidden/>
    <w:unhideWhenUsed/>
    <w:rsid w:val="00833B0F"/>
    <w:rPr>
      <w:b/>
      <w:bCs/>
    </w:rPr>
  </w:style>
  <w:style w:type="character" w:customStyle="1" w:styleId="CommentSubjectChar">
    <w:name w:val="Comment Subject Char"/>
    <w:basedOn w:val="CommentTextChar"/>
    <w:link w:val="CommentSubject"/>
    <w:uiPriority w:val="99"/>
    <w:semiHidden/>
    <w:rsid w:val="00833B0F"/>
    <w:rPr>
      <w:rFonts w:ascii="Times New Roman" w:eastAsia="Times New Roman" w:hAnsi="Times New Roman" w:cs="Times New Roman"/>
      <w:b/>
      <w:bCs/>
      <w:kern w:val="0"/>
      <w:sz w:val="20"/>
      <w:szCs w:val="20"/>
      <w:lang w:val="en-GB" w:eastAsia="en-GB"/>
    </w:rPr>
  </w:style>
  <w:style w:type="paragraph" w:styleId="Revision">
    <w:name w:val="Revision"/>
    <w:hidden/>
    <w:uiPriority w:val="99"/>
    <w:semiHidden/>
    <w:rsid w:val="00833B0F"/>
    <w:rPr>
      <w:rFonts w:ascii="Times New Roman" w:eastAsia="Times New Roman" w:hAnsi="Times New Roman" w:cs="Times New Roman"/>
      <w:kern w:val="0"/>
      <w:sz w:val="20"/>
      <w:szCs w:val="20"/>
      <w:lang w:val="en-GB" w:eastAsia="en-GB"/>
    </w:rPr>
  </w:style>
  <w:style w:type="paragraph" w:styleId="Header">
    <w:name w:val="header"/>
    <w:basedOn w:val="Normal"/>
    <w:link w:val="HeaderChar"/>
    <w:uiPriority w:val="99"/>
    <w:unhideWhenUsed/>
    <w:rsid w:val="009729CF"/>
    <w:pPr>
      <w:pBdr>
        <w:bottom w:val="single" w:sz="6" w:space="1" w:color="auto"/>
      </w:pBdr>
      <w:tabs>
        <w:tab w:val="center" w:pos="4513"/>
        <w:tab w:val="right" w:pos="9026"/>
      </w:tabs>
      <w:snapToGrid w:val="0"/>
      <w:jc w:val="center"/>
    </w:pPr>
    <w:rPr>
      <w:sz w:val="18"/>
      <w:szCs w:val="18"/>
    </w:rPr>
  </w:style>
  <w:style w:type="character" w:customStyle="1" w:styleId="HeaderChar">
    <w:name w:val="Header Char"/>
    <w:basedOn w:val="DefaultParagraphFont"/>
    <w:link w:val="Header"/>
    <w:uiPriority w:val="99"/>
    <w:rsid w:val="009729CF"/>
    <w:rPr>
      <w:rFonts w:ascii="Times New Roman" w:eastAsia="Times New Roman" w:hAnsi="Times New Roman" w:cs="Times New Roman"/>
      <w:kern w:val="0"/>
      <w:sz w:val="18"/>
      <w:szCs w:val="18"/>
      <w:lang w:val="en-GB" w:eastAsia="en-GB"/>
    </w:rPr>
  </w:style>
  <w:style w:type="paragraph" w:styleId="Footer">
    <w:name w:val="footer"/>
    <w:basedOn w:val="Normal"/>
    <w:link w:val="FooterChar"/>
    <w:uiPriority w:val="99"/>
    <w:unhideWhenUsed/>
    <w:rsid w:val="009729CF"/>
    <w:pPr>
      <w:tabs>
        <w:tab w:val="center" w:pos="4513"/>
        <w:tab w:val="right" w:pos="9026"/>
      </w:tabs>
      <w:snapToGrid w:val="0"/>
    </w:pPr>
    <w:rPr>
      <w:sz w:val="18"/>
      <w:szCs w:val="18"/>
    </w:rPr>
  </w:style>
  <w:style w:type="character" w:customStyle="1" w:styleId="FooterChar">
    <w:name w:val="Footer Char"/>
    <w:basedOn w:val="DefaultParagraphFont"/>
    <w:link w:val="Footer"/>
    <w:uiPriority w:val="99"/>
    <w:rsid w:val="009729CF"/>
    <w:rPr>
      <w:rFonts w:ascii="Times New Roman" w:eastAsia="Times New Roman" w:hAnsi="Times New Roman" w:cs="Times New Roman"/>
      <w:kern w:val="0"/>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5655">
      <w:bodyDiv w:val="1"/>
      <w:marLeft w:val="0"/>
      <w:marRight w:val="0"/>
      <w:marTop w:val="0"/>
      <w:marBottom w:val="0"/>
      <w:divBdr>
        <w:top w:val="none" w:sz="0" w:space="0" w:color="auto"/>
        <w:left w:val="none" w:sz="0" w:space="0" w:color="auto"/>
        <w:bottom w:val="none" w:sz="0" w:space="0" w:color="auto"/>
        <w:right w:val="none" w:sz="0" w:space="0" w:color="auto"/>
      </w:divBdr>
    </w:div>
    <w:div w:id="275676659">
      <w:bodyDiv w:val="1"/>
      <w:marLeft w:val="0"/>
      <w:marRight w:val="0"/>
      <w:marTop w:val="0"/>
      <w:marBottom w:val="0"/>
      <w:divBdr>
        <w:top w:val="none" w:sz="0" w:space="0" w:color="auto"/>
        <w:left w:val="none" w:sz="0" w:space="0" w:color="auto"/>
        <w:bottom w:val="none" w:sz="0" w:space="0" w:color="auto"/>
        <w:right w:val="none" w:sz="0" w:space="0" w:color="auto"/>
      </w:divBdr>
    </w:div>
    <w:div w:id="296377576">
      <w:bodyDiv w:val="1"/>
      <w:marLeft w:val="0"/>
      <w:marRight w:val="0"/>
      <w:marTop w:val="0"/>
      <w:marBottom w:val="0"/>
      <w:divBdr>
        <w:top w:val="none" w:sz="0" w:space="0" w:color="auto"/>
        <w:left w:val="none" w:sz="0" w:space="0" w:color="auto"/>
        <w:bottom w:val="none" w:sz="0" w:space="0" w:color="auto"/>
        <w:right w:val="none" w:sz="0" w:space="0" w:color="auto"/>
      </w:divBdr>
    </w:div>
    <w:div w:id="367877230">
      <w:bodyDiv w:val="1"/>
      <w:marLeft w:val="0"/>
      <w:marRight w:val="0"/>
      <w:marTop w:val="0"/>
      <w:marBottom w:val="0"/>
      <w:divBdr>
        <w:top w:val="none" w:sz="0" w:space="0" w:color="auto"/>
        <w:left w:val="none" w:sz="0" w:space="0" w:color="auto"/>
        <w:bottom w:val="none" w:sz="0" w:space="0" w:color="auto"/>
        <w:right w:val="none" w:sz="0" w:space="0" w:color="auto"/>
      </w:divBdr>
    </w:div>
    <w:div w:id="428504665">
      <w:bodyDiv w:val="1"/>
      <w:marLeft w:val="0"/>
      <w:marRight w:val="0"/>
      <w:marTop w:val="0"/>
      <w:marBottom w:val="0"/>
      <w:divBdr>
        <w:top w:val="none" w:sz="0" w:space="0" w:color="auto"/>
        <w:left w:val="none" w:sz="0" w:space="0" w:color="auto"/>
        <w:bottom w:val="none" w:sz="0" w:space="0" w:color="auto"/>
        <w:right w:val="none" w:sz="0" w:space="0" w:color="auto"/>
      </w:divBdr>
    </w:div>
    <w:div w:id="465662367">
      <w:bodyDiv w:val="1"/>
      <w:marLeft w:val="0"/>
      <w:marRight w:val="0"/>
      <w:marTop w:val="0"/>
      <w:marBottom w:val="0"/>
      <w:divBdr>
        <w:top w:val="none" w:sz="0" w:space="0" w:color="auto"/>
        <w:left w:val="none" w:sz="0" w:space="0" w:color="auto"/>
        <w:bottom w:val="none" w:sz="0" w:space="0" w:color="auto"/>
        <w:right w:val="none" w:sz="0" w:space="0" w:color="auto"/>
      </w:divBdr>
    </w:div>
    <w:div w:id="564072953">
      <w:bodyDiv w:val="1"/>
      <w:marLeft w:val="0"/>
      <w:marRight w:val="0"/>
      <w:marTop w:val="0"/>
      <w:marBottom w:val="0"/>
      <w:divBdr>
        <w:top w:val="none" w:sz="0" w:space="0" w:color="auto"/>
        <w:left w:val="none" w:sz="0" w:space="0" w:color="auto"/>
        <w:bottom w:val="none" w:sz="0" w:space="0" w:color="auto"/>
        <w:right w:val="none" w:sz="0" w:space="0" w:color="auto"/>
      </w:divBdr>
    </w:div>
    <w:div w:id="581960883">
      <w:bodyDiv w:val="1"/>
      <w:marLeft w:val="0"/>
      <w:marRight w:val="0"/>
      <w:marTop w:val="0"/>
      <w:marBottom w:val="0"/>
      <w:divBdr>
        <w:top w:val="none" w:sz="0" w:space="0" w:color="auto"/>
        <w:left w:val="none" w:sz="0" w:space="0" w:color="auto"/>
        <w:bottom w:val="none" w:sz="0" w:space="0" w:color="auto"/>
        <w:right w:val="none" w:sz="0" w:space="0" w:color="auto"/>
      </w:divBdr>
    </w:div>
    <w:div w:id="652443406">
      <w:bodyDiv w:val="1"/>
      <w:marLeft w:val="0"/>
      <w:marRight w:val="0"/>
      <w:marTop w:val="0"/>
      <w:marBottom w:val="0"/>
      <w:divBdr>
        <w:top w:val="none" w:sz="0" w:space="0" w:color="auto"/>
        <w:left w:val="none" w:sz="0" w:space="0" w:color="auto"/>
        <w:bottom w:val="none" w:sz="0" w:space="0" w:color="auto"/>
        <w:right w:val="none" w:sz="0" w:space="0" w:color="auto"/>
      </w:divBdr>
    </w:div>
    <w:div w:id="839002341">
      <w:bodyDiv w:val="1"/>
      <w:marLeft w:val="0"/>
      <w:marRight w:val="0"/>
      <w:marTop w:val="0"/>
      <w:marBottom w:val="0"/>
      <w:divBdr>
        <w:top w:val="none" w:sz="0" w:space="0" w:color="auto"/>
        <w:left w:val="none" w:sz="0" w:space="0" w:color="auto"/>
        <w:bottom w:val="none" w:sz="0" w:space="0" w:color="auto"/>
        <w:right w:val="none" w:sz="0" w:space="0" w:color="auto"/>
      </w:divBdr>
    </w:div>
    <w:div w:id="906576783">
      <w:bodyDiv w:val="1"/>
      <w:marLeft w:val="0"/>
      <w:marRight w:val="0"/>
      <w:marTop w:val="0"/>
      <w:marBottom w:val="0"/>
      <w:divBdr>
        <w:top w:val="none" w:sz="0" w:space="0" w:color="auto"/>
        <w:left w:val="none" w:sz="0" w:space="0" w:color="auto"/>
        <w:bottom w:val="none" w:sz="0" w:space="0" w:color="auto"/>
        <w:right w:val="none" w:sz="0" w:space="0" w:color="auto"/>
      </w:divBdr>
    </w:div>
    <w:div w:id="993023319">
      <w:bodyDiv w:val="1"/>
      <w:marLeft w:val="0"/>
      <w:marRight w:val="0"/>
      <w:marTop w:val="0"/>
      <w:marBottom w:val="0"/>
      <w:divBdr>
        <w:top w:val="none" w:sz="0" w:space="0" w:color="auto"/>
        <w:left w:val="none" w:sz="0" w:space="0" w:color="auto"/>
        <w:bottom w:val="none" w:sz="0" w:space="0" w:color="auto"/>
        <w:right w:val="none" w:sz="0" w:space="0" w:color="auto"/>
      </w:divBdr>
    </w:div>
    <w:div w:id="1222207372">
      <w:bodyDiv w:val="1"/>
      <w:marLeft w:val="0"/>
      <w:marRight w:val="0"/>
      <w:marTop w:val="0"/>
      <w:marBottom w:val="0"/>
      <w:divBdr>
        <w:top w:val="none" w:sz="0" w:space="0" w:color="auto"/>
        <w:left w:val="none" w:sz="0" w:space="0" w:color="auto"/>
        <w:bottom w:val="none" w:sz="0" w:space="0" w:color="auto"/>
        <w:right w:val="none" w:sz="0" w:space="0" w:color="auto"/>
      </w:divBdr>
    </w:div>
    <w:div w:id="1249117023">
      <w:bodyDiv w:val="1"/>
      <w:marLeft w:val="0"/>
      <w:marRight w:val="0"/>
      <w:marTop w:val="0"/>
      <w:marBottom w:val="0"/>
      <w:divBdr>
        <w:top w:val="none" w:sz="0" w:space="0" w:color="auto"/>
        <w:left w:val="none" w:sz="0" w:space="0" w:color="auto"/>
        <w:bottom w:val="none" w:sz="0" w:space="0" w:color="auto"/>
        <w:right w:val="none" w:sz="0" w:space="0" w:color="auto"/>
      </w:divBdr>
    </w:div>
    <w:div w:id="1355763963">
      <w:bodyDiv w:val="1"/>
      <w:marLeft w:val="0"/>
      <w:marRight w:val="0"/>
      <w:marTop w:val="0"/>
      <w:marBottom w:val="0"/>
      <w:divBdr>
        <w:top w:val="none" w:sz="0" w:space="0" w:color="auto"/>
        <w:left w:val="none" w:sz="0" w:space="0" w:color="auto"/>
        <w:bottom w:val="none" w:sz="0" w:space="0" w:color="auto"/>
        <w:right w:val="none" w:sz="0" w:space="0" w:color="auto"/>
      </w:divBdr>
    </w:div>
    <w:div w:id="1463647562">
      <w:bodyDiv w:val="1"/>
      <w:marLeft w:val="0"/>
      <w:marRight w:val="0"/>
      <w:marTop w:val="0"/>
      <w:marBottom w:val="0"/>
      <w:divBdr>
        <w:top w:val="none" w:sz="0" w:space="0" w:color="auto"/>
        <w:left w:val="none" w:sz="0" w:space="0" w:color="auto"/>
        <w:bottom w:val="none" w:sz="0" w:space="0" w:color="auto"/>
        <w:right w:val="none" w:sz="0" w:space="0" w:color="auto"/>
      </w:divBdr>
    </w:div>
    <w:div w:id="1661077284">
      <w:bodyDiv w:val="1"/>
      <w:marLeft w:val="0"/>
      <w:marRight w:val="0"/>
      <w:marTop w:val="0"/>
      <w:marBottom w:val="0"/>
      <w:divBdr>
        <w:top w:val="none" w:sz="0" w:space="0" w:color="auto"/>
        <w:left w:val="none" w:sz="0" w:space="0" w:color="auto"/>
        <w:bottom w:val="none" w:sz="0" w:space="0" w:color="auto"/>
        <w:right w:val="none" w:sz="0" w:space="0" w:color="auto"/>
      </w:divBdr>
    </w:div>
    <w:div w:id="1754358366">
      <w:bodyDiv w:val="1"/>
      <w:marLeft w:val="0"/>
      <w:marRight w:val="0"/>
      <w:marTop w:val="0"/>
      <w:marBottom w:val="0"/>
      <w:divBdr>
        <w:top w:val="none" w:sz="0" w:space="0" w:color="auto"/>
        <w:left w:val="none" w:sz="0" w:space="0" w:color="auto"/>
        <w:bottom w:val="none" w:sz="0" w:space="0" w:color="auto"/>
        <w:right w:val="none" w:sz="0" w:space="0" w:color="auto"/>
      </w:divBdr>
    </w:div>
    <w:div w:id="194314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4653DDE2-87CE-438E-B97B-15C74D3BCFD9}"/>
</file>

<file path=customXml/itemProps2.xml><?xml version="1.0" encoding="utf-8"?>
<ds:datastoreItem xmlns:ds="http://schemas.openxmlformats.org/officeDocument/2006/customXml" ds:itemID="{E57F4F19-7B26-41FE-94B9-3C9805519DF5}"/>
</file>

<file path=customXml/itemProps3.xml><?xml version="1.0" encoding="utf-8"?>
<ds:datastoreItem xmlns:ds="http://schemas.openxmlformats.org/officeDocument/2006/customXml" ds:itemID="{4D6B5D00-6932-4598-8B87-90F61250233D}"/>
</file>

<file path=docProps/app.xml><?xml version="1.0" encoding="utf-8"?>
<Properties xmlns="http://schemas.openxmlformats.org/officeDocument/2006/extended-properties" xmlns:vt="http://schemas.openxmlformats.org/officeDocument/2006/docPropsVTypes">
  <Template>Normal.dotm</Template>
  <TotalTime>4</TotalTime>
  <Pages>2</Pages>
  <Words>767</Words>
  <Characters>4373</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2024-09-02T04:28:00Z</dcterms:created>
  <dcterms:modified xsi:type="dcterms:W3CDTF">2024-09-02T04:28:00Z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2024-08-28T02:25:35Z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62553cf3-ee7b-4744-9f96-96068774856c</vt:lpwstr>
  </property>
  <property fmtid="{D5CDD505-2E9C-101B-9397-08002B2CF9AE}" pid="8" name="MSIP_Label_83bcef13-7cac-433f-ba1d-47a323951816_ContentBits">
    <vt:lpwstr>0</vt:lpwstr>
  </property>
  <property fmtid="{D5CDD505-2E9C-101B-9397-08002B2CF9AE}" pid="9" name="ContentTypeId">
    <vt:lpwstr>0x010100273864C3BC768F4C83F728553A532E20</vt:lpwstr>
  </property>
</Properties>
</file>