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9149" w14:textId="4EF8EB93" w:rsidR="00BC1805" w:rsidRPr="008441F4" w:rsidRDefault="00BC1805" w:rsidP="00BC1805">
      <w:pPr>
        <w:pStyle w:val="Header"/>
        <w:tabs>
          <w:tab w:val="left" w:pos="8222"/>
        </w:tabs>
        <w:rPr>
          <w:rFonts w:cs="Arial"/>
          <w:bCs/>
          <w:sz w:val="24"/>
        </w:rPr>
      </w:pPr>
      <w:bookmarkStart w:id="0" w:name="_Hlk772559"/>
      <w:bookmarkStart w:id="1" w:name="_Hlk4135959"/>
      <w:r w:rsidRPr="005658B6">
        <w:rPr>
          <w:rFonts w:cs="Arial"/>
          <w:bCs/>
          <w:sz w:val="24"/>
        </w:rPr>
        <w:t>3GPP TSG RAN Meeting #</w:t>
      </w:r>
      <w:r>
        <w:rPr>
          <w:rFonts w:cs="Arial"/>
          <w:bCs/>
          <w:sz w:val="24"/>
        </w:rPr>
        <w:t>10</w:t>
      </w:r>
      <w:r w:rsidR="001F6C6F">
        <w:rPr>
          <w:rFonts w:cs="Arial"/>
          <w:bCs/>
          <w:sz w:val="24"/>
        </w:rPr>
        <w:t>1</w:t>
      </w:r>
      <w:r w:rsidR="009964FB">
        <w:rPr>
          <w:rFonts w:cs="Arial"/>
          <w:bCs/>
          <w:sz w:val="24"/>
        </w:rPr>
        <w:tab/>
      </w:r>
      <w:r w:rsidRPr="00B24CF0">
        <w:rPr>
          <w:rFonts w:cs="Arial"/>
          <w:bCs/>
          <w:sz w:val="24"/>
        </w:rPr>
        <w:t>RP-</w:t>
      </w:r>
      <w:r>
        <w:rPr>
          <w:rFonts w:cs="Arial"/>
          <w:bCs/>
          <w:sz w:val="24"/>
        </w:rPr>
        <w:t>23</w:t>
      </w:r>
      <w:r w:rsidR="001F6C6F">
        <w:rPr>
          <w:rFonts w:cs="Arial"/>
          <w:bCs/>
          <w:sz w:val="24"/>
        </w:rPr>
        <w:t>2657</w:t>
      </w:r>
    </w:p>
    <w:bookmarkEnd w:id="0"/>
    <w:p w14:paraId="30A0757D" w14:textId="5A037317" w:rsidR="00BC1805" w:rsidRPr="00610118" w:rsidRDefault="001F6C6F" w:rsidP="00BC1805">
      <w:pPr>
        <w:pStyle w:val="Header"/>
        <w:rPr>
          <w:rFonts w:cs="Arial"/>
          <w:sz w:val="24"/>
        </w:rPr>
      </w:pPr>
      <w:r>
        <w:rPr>
          <w:rFonts w:cs="Arial"/>
          <w:bCs/>
          <w:sz w:val="24"/>
        </w:rPr>
        <w:t>Bengaluru, India</w:t>
      </w:r>
      <w:r w:rsidR="00BC1805" w:rsidRPr="008D4493">
        <w:rPr>
          <w:rFonts w:cs="Arial"/>
          <w:sz w:val="24"/>
        </w:rPr>
        <w:t xml:space="preserve"> </w:t>
      </w:r>
      <w:r w:rsidR="00D61F0E">
        <w:rPr>
          <w:rFonts w:cs="Arial"/>
          <w:sz w:val="24"/>
        </w:rPr>
        <w:t>11</w:t>
      </w:r>
      <w:r w:rsidR="00BC1805" w:rsidRPr="001D6F58">
        <w:rPr>
          <w:rFonts w:cs="Arial"/>
          <w:sz w:val="24"/>
          <w:vertAlign w:val="superscript"/>
        </w:rPr>
        <w:t>th</w:t>
      </w:r>
      <w:r w:rsidR="00BC1805">
        <w:rPr>
          <w:rFonts w:cs="Arial"/>
          <w:sz w:val="24"/>
        </w:rPr>
        <w:t xml:space="preserve"> – 1</w:t>
      </w:r>
      <w:r w:rsidR="00D61F0E">
        <w:rPr>
          <w:rFonts w:cs="Arial"/>
          <w:sz w:val="24"/>
        </w:rPr>
        <w:t>5</w:t>
      </w:r>
      <w:r w:rsidR="00BC1805" w:rsidRPr="001D6F58">
        <w:rPr>
          <w:rFonts w:cs="Arial"/>
          <w:sz w:val="24"/>
          <w:vertAlign w:val="superscript"/>
        </w:rPr>
        <w:t>th</w:t>
      </w:r>
      <w:r w:rsidR="00BC1805">
        <w:rPr>
          <w:rFonts w:cs="Arial"/>
          <w:sz w:val="24"/>
        </w:rPr>
        <w:t xml:space="preserve"> </w:t>
      </w:r>
      <w:r w:rsidR="00D61F0E">
        <w:rPr>
          <w:rFonts w:cs="Arial"/>
          <w:bCs/>
          <w:sz w:val="24"/>
        </w:rPr>
        <w:t>September</w:t>
      </w:r>
      <w:r w:rsidR="00BC1805" w:rsidRPr="00610118">
        <w:rPr>
          <w:rFonts w:cs="Arial"/>
          <w:sz w:val="24"/>
        </w:rPr>
        <w:t>, 2023</w:t>
      </w:r>
    </w:p>
    <w:p w14:paraId="16C7F954" w14:textId="77777777" w:rsidR="00BC1805" w:rsidRPr="008D4493" w:rsidRDefault="00BC1805" w:rsidP="00BC1805">
      <w:pPr>
        <w:pStyle w:val="Header"/>
        <w:rPr>
          <w:rFonts w:cs="Arial"/>
          <w:sz w:val="24"/>
          <w:lang w:eastAsia="ja-JP"/>
        </w:rPr>
      </w:pPr>
    </w:p>
    <w:p w14:paraId="10B4D8D8" w14:textId="5D829761" w:rsidR="00BC1805" w:rsidRPr="0077352F" w:rsidRDefault="00BC1805" w:rsidP="00BC1805">
      <w:pPr>
        <w:pStyle w:val="CRCoverPage"/>
        <w:rPr>
          <w:rFonts w:cs="Arial"/>
          <w:b/>
          <w:bCs/>
          <w:sz w:val="24"/>
          <w:lang w:eastAsia="ja-JP"/>
        </w:rPr>
      </w:pPr>
      <w:r w:rsidRPr="008441F4">
        <w:rPr>
          <w:rFonts w:cs="Arial"/>
          <w:b/>
          <w:bCs/>
          <w:sz w:val="24"/>
          <w:lang w:val="en-US"/>
        </w:rPr>
        <w:t>Agenda item:</w:t>
      </w:r>
      <w:r w:rsidR="00AD3E40">
        <w:rPr>
          <w:rFonts w:cs="Arial"/>
          <w:b/>
          <w:bCs/>
          <w:sz w:val="24"/>
          <w:lang w:val="en-US"/>
        </w:rPr>
        <w:tab/>
      </w:r>
      <w:r w:rsidRPr="008441F4">
        <w:rPr>
          <w:rFonts w:cs="Arial"/>
          <w:b/>
          <w:bCs/>
          <w:sz w:val="24"/>
          <w:lang w:val="en-US"/>
        </w:rPr>
        <w:t>9.</w:t>
      </w:r>
      <w:r>
        <w:rPr>
          <w:rFonts w:cs="Arial"/>
          <w:b/>
          <w:bCs/>
          <w:sz w:val="24"/>
        </w:rPr>
        <w:t>3.</w:t>
      </w:r>
      <w:r w:rsidR="00293EEE">
        <w:rPr>
          <w:rFonts w:cs="Arial"/>
          <w:b/>
          <w:bCs/>
          <w:sz w:val="24"/>
        </w:rPr>
        <w:t>2.9</w:t>
      </w:r>
    </w:p>
    <w:p w14:paraId="04EF9B55" w14:textId="0B81971E" w:rsidR="00BC1805" w:rsidRPr="00533422" w:rsidRDefault="00BC1805" w:rsidP="00BC1805">
      <w:pPr>
        <w:tabs>
          <w:tab w:val="left" w:pos="1985"/>
        </w:tabs>
        <w:ind w:left="1985" w:hanging="1985"/>
        <w:rPr>
          <w:rFonts w:ascii="Arial" w:hAnsi="Arial" w:cs="Arial"/>
          <w:b/>
          <w:sz w:val="24"/>
          <w:lang w:val="en-GB"/>
        </w:rPr>
      </w:pPr>
      <w:r w:rsidRPr="00533422">
        <w:rPr>
          <w:rFonts w:ascii="Arial" w:hAnsi="Arial" w:cs="Arial"/>
          <w:b/>
          <w:sz w:val="24"/>
          <w:lang w:val="en-GB"/>
        </w:rPr>
        <w:t>Source:</w:t>
      </w:r>
      <w:r w:rsidRPr="00533422">
        <w:rPr>
          <w:rFonts w:ascii="Arial" w:hAnsi="Arial" w:cs="Arial"/>
          <w:b/>
          <w:sz w:val="24"/>
          <w:lang w:val="en-GB"/>
        </w:rPr>
        <w:tab/>
      </w:r>
      <w:bookmarkStart w:id="2" w:name="OLE_LINK1"/>
      <w:bookmarkStart w:id="3" w:name="OLE_LINK2"/>
      <w:r w:rsidR="00AD3E40">
        <w:rPr>
          <w:rFonts w:ascii="Arial" w:hAnsi="Arial" w:cs="Arial"/>
          <w:b/>
          <w:sz w:val="24"/>
          <w:lang w:val="en-GB"/>
        </w:rPr>
        <w:tab/>
      </w:r>
      <w:r w:rsidR="007E7434">
        <w:rPr>
          <w:rFonts w:ascii="Arial" w:hAnsi="Arial" w:cs="Arial"/>
          <w:b/>
          <w:sz w:val="24"/>
          <w:lang w:val="en-GB"/>
        </w:rPr>
        <w:t>Offline session moderator (</w:t>
      </w:r>
      <w:r w:rsidRPr="00533422">
        <w:rPr>
          <w:rFonts w:ascii="Arial" w:hAnsi="Arial" w:cs="Arial"/>
          <w:b/>
          <w:sz w:val="24"/>
          <w:lang w:val="en-GB"/>
        </w:rPr>
        <w:t>Nokia</w:t>
      </w:r>
      <w:bookmarkEnd w:id="2"/>
      <w:bookmarkEnd w:id="3"/>
      <w:r w:rsidR="007E7434">
        <w:rPr>
          <w:rFonts w:ascii="Arial" w:hAnsi="Arial" w:cs="Arial"/>
          <w:b/>
          <w:sz w:val="24"/>
          <w:lang w:val="en-GB"/>
        </w:rPr>
        <w:t>)</w:t>
      </w:r>
    </w:p>
    <w:p w14:paraId="7726BC94" w14:textId="22C9781B" w:rsidR="00BC1805" w:rsidRPr="00B839DB" w:rsidRDefault="00BC1805" w:rsidP="00BC1805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533422">
        <w:rPr>
          <w:rFonts w:ascii="Arial" w:hAnsi="Arial" w:cs="Arial"/>
          <w:b/>
          <w:sz w:val="24"/>
          <w:szCs w:val="24"/>
          <w:lang w:val="en-GB"/>
        </w:rPr>
        <w:t>Title:</w:t>
      </w:r>
      <w:r w:rsidRPr="00533422">
        <w:rPr>
          <w:lang w:val="en-GB"/>
        </w:rPr>
        <w:tab/>
      </w:r>
      <w:r w:rsidR="00AD3E40">
        <w:rPr>
          <w:rFonts w:ascii="Arial" w:hAnsi="Arial" w:cs="Arial"/>
          <w:b/>
          <w:sz w:val="24"/>
          <w:szCs w:val="24"/>
        </w:rPr>
        <w:tab/>
      </w:r>
      <w:r w:rsidR="003B29D7">
        <w:rPr>
          <w:rFonts w:ascii="Arial" w:hAnsi="Arial" w:cs="Arial"/>
          <w:b/>
          <w:sz w:val="24"/>
          <w:szCs w:val="24"/>
        </w:rPr>
        <w:t xml:space="preserve">Summary of </w:t>
      </w:r>
      <w:r w:rsidR="008D78A2">
        <w:rPr>
          <w:rFonts w:ascii="Arial" w:hAnsi="Arial" w:cs="Arial"/>
          <w:b/>
          <w:sz w:val="24"/>
          <w:szCs w:val="24"/>
        </w:rPr>
        <w:t>offline session on 2Rx for XR</w:t>
      </w:r>
    </w:p>
    <w:p w14:paraId="0624BF32" w14:textId="3268B533" w:rsidR="006140C8" w:rsidRPr="008931EA" w:rsidRDefault="00BC1805" w:rsidP="008931EA">
      <w:pPr>
        <w:rPr>
          <w:rFonts w:ascii="Arial" w:hAnsi="Arial" w:cs="Arial"/>
          <w:b/>
          <w:sz w:val="24"/>
        </w:rPr>
      </w:pPr>
      <w:r w:rsidRPr="00226D5B">
        <w:rPr>
          <w:rFonts w:ascii="Arial" w:hAnsi="Arial" w:cs="Arial"/>
          <w:b/>
          <w:sz w:val="24"/>
        </w:rPr>
        <w:t>Document for:</w:t>
      </w:r>
      <w:r w:rsidRPr="00226D5B">
        <w:rPr>
          <w:rFonts w:ascii="Arial" w:hAnsi="Arial" w:cs="Arial"/>
          <w:b/>
          <w:sz w:val="24"/>
        </w:rPr>
        <w:tab/>
      </w:r>
      <w:r w:rsidR="007E7434">
        <w:rPr>
          <w:rFonts w:ascii="Arial" w:hAnsi="Arial" w:cs="Arial"/>
          <w:b/>
          <w:sz w:val="24"/>
        </w:rPr>
        <w:t xml:space="preserve">Discussion and </w:t>
      </w:r>
      <w:r w:rsidRPr="00226D5B">
        <w:rPr>
          <w:rFonts w:ascii="Arial" w:hAnsi="Arial" w:cs="Arial"/>
          <w:b/>
          <w:sz w:val="24"/>
        </w:rPr>
        <w:t>Decision</w:t>
      </w:r>
      <w:bookmarkEnd w:id="1"/>
    </w:p>
    <w:p w14:paraId="2454547C" w14:textId="297557D9" w:rsidR="0060635E" w:rsidRDefault="0060635E" w:rsidP="0060635E">
      <w:pPr>
        <w:pStyle w:val="Heading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 w:rsidRPr="0060635E">
        <w:rPr>
          <w:rFonts w:cs="Arial"/>
          <w:lang w:val="en-US"/>
        </w:rPr>
        <w:t>Introduction</w:t>
      </w:r>
    </w:p>
    <w:p w14:paraId="143F1C8C" w14:textId="4A402F96" w:rsidR="0060635E" w:rsidRPr="0060635E" w:rsidRDefault="0060635E" w:rsidP="0060635E">
      <w:r>
        <w:t xml:space="preserve">Offline sessions were held </w:t>
      </w:r>
      <w:r w:rsidR="00B105CF">
        <w:t xml:space="preserve">at Monday lunchtime and Tuesday afternoon coffee break to progress matters on 2Rx XR devices, based on the contributions submitted to </w:t>
      </w:r>
      <w:r w:rsidR="00FD17EF">
        <w:t>Agenda Item 9.3.2.9</w:t>
      </w:r>
      <w:r w:rsidR="003E7153">
        <w:t>.</w:t>
      </w:r>
    </w:p>
    <w:p w14:paraId="5CED922D" w14:textId="5279C3AB" w:rsidR="006140C8" w:rsidRDefault="0045783F" w:rsidP="006140C8">
      <w:pPr>
        <w:pStyle w:val="Heading1"/>
        <w:tabs>
          <w:tab w:val="clear" w:pos="1134"/>
          <w:tab w:val="num" w:pos="709"/>
        </w:tabs>
        <w:ind w:left="709" w:hanging="709"/>
        <w:rPr>
          <w:rFonts w:cs="Arial"/>
          <w:lang w:val="en-US"/>
        </w:rPr>
      </w:pPr>
      <w:r>
        <w:rPr>
          <w:rFonts w:cs="Arial"/>
          <w:lang w:val="en-US"/>
        </w:rPr>
        <w:t>Way forward</w:t>
      </w:r>
      <w:r w:rsidR="0093417F">
        <w:rPr>
          <w:rFonts w:cs="Arial"/>
          <w:lang w:val="en-US"/>
        </w:rPr>
        <w:t xml:space="preserve"> and next steps</w:t>
      </w:r>
    </w:p>
    <w:p w14:paraId="2EBC9537" w14:textId="7C4637E1" w:rsidR="0045783F" w:rsidRDefault="00FD17EF" w:rsidP="0045783F">
      <w:r>
        <w:t xml:space="preserve">RAN#99 had outlined </w:t>
      </w:r>
      <w:r w:rsidR="0033652C">
        <w:t xml:space="preserve">2 </w:t>
      </w:r>
      <w:r>
        <w:t xml:space="preserve">steps towards progressing </w:t>
      </w:r>
      <w:r w:rsidR="0033652C">
        <w:t>discussions on 2Rx XR devices</w:t>
      </w:r>
      <w:r w:rsidR="005858B2">
        <w:t xml:space="preserve">, </w:t>
      </w:r>
      <w:r w:rsidR="00FD23FC">
        <w:t>cf.</w:t>
      </w:r>
      <w:r w:rsidR="005858B2">
        <w:t xml:space="preserve"> RP-230740</w:t>
      </w:r>
      <w:r w:rsidR="00400CF9">
        <w:t>:</w:t>
      </w:r>
    </w:p>
    <w:p w14:paraId="7B7D16CD" w14:textId="2AD19D7F" w:rsidR="005858B2" w:rsidRPr="005858B2" w:rsidRDefault="00FD23FC" w:rsidP="005858B2">
      <w:pPr>
        <w:pStyle w:val="ListParagraph"/>
        <w:spacing w:after="0"/>
        <w:rPr>
          <w:i/>
          <w:iCs/>
        </w:rPr>
      </w:pPr>
      <w:r>
        <w:rPr>
          <w:i/>
          <w:iCs/>
        </w:rPr>
        <w:t>“</w:t>
      </w:r>
      <w:r w:rsidR="005858B2" w:rsidRPr="005858B2">
        <w:rPr>
          <w:i/>
          <w:iCs/>
        </w:rPr>
        <w:t>Step-1: Recognize that form factor limitations of a subset of XR devices can make it impossible for these devices to support 4 antenna ports</w:t>
      </w:r>
      <w:r w:rsidR="00FB6AB2">
        <w:rPr>
          <w:i/>
          <w:iCs/>
        </w:rPr>
        <w:t>.</w:t>
      </w:r>
    </w:p>
    <w:p w14:paraId="6B77BACA" w14:textId="5876B478" w:rsidR="00790DF1" w:rsidRPr="00890438" w:rsidRDefault="005858B2" w:rsidP="00FB6AB2">
      <w:pPr>
        <w:pStyle w:val="ListParagraph"/>
        <w:numPr>
          <w:ilvl w:val="0"/>
          <w:numId w:val="8"/>
        </w:numPr>
        <w:spacing w:after="0"/>
        <w:rPr>
          <w:i/>
          <w:iCs/>
        </w:rPr>
      </w:pPr>
      <w:r w:rsidRPr="00890438">
        <w:rPr>
          <w:i/>
          <w:iCs/>
        </w:rPr>
        <w:t>Exact characterization and form factor limitations of these devices are to be studied in RAN plenary. Contributions are invited to TSG-RAN#100 to address this.</w:t>
      </w:r>
      <w:r w:rsidR="00FD23FC">
        <w:rPr>
          <w:i/>
          <w:iCs/>
        </w:rPr>
        <w:t>”</w:t>
      </w:r>
    </w:p>
    <w:p w14:paraId="75813E4F" w14:textId="77777777" w:rsidR="00890438" w:rsidRDefault="00890438" w:rsidP="00D53FCB">
      <w:pPr>
        <w:pStyle w:val="ListParagraph"/>
        <w:spacing w:after="0"/>
        <w:rPr>
          <w:highlight w:val="green"/>
        </w:rPr>
      </w:pPr>
    </w:p>
    <w:p w14:paraId="4266FACD" w14:textId="20F0F5A9" w:rsidR="00D53FCB" w:rsidRPr="00C84704" w:rsidRDefault="0060594E" w:rsidP="0060594E">
      <w:pPr>
        <w:spacing w:after="0"/>
      </w:pPr>
      <w:r w:rsidRPr="008157C2">
        <w:rPr>
          <w:b/>
          <w:bCs/>
          <w:u w:val="single"/>
        </w:rPr>
        <w:t>Proposed resolution for Step-1</w:t>
      </w:r>
      <w:r w:rsidRPr="00C84704">
        <w:t xml:space="preserve"> for the purpose of </w:t>
      </w:r>
      <w:r w:rsidR="00C84704" w:rsidRPr="00C84704">
        <w:t>continuing discussions to Step-2:</w:t>
      </w:r>
    </w:p>
    <w:p w14:paraId="3C648DF8" w14:textId="5F85069D" w:rsidR="003A305D" w:rsidRPr="008157C2" w:rsidRDefault="003A305D" w:rsidP="008157C2">
      <w:pPr>
        <w:pStyle w:val="ListParagraph"/>
        <w:numPr>
          <w:ilvl w:val="0"/>
          <w:numId w:val="7"/>
        </w:numPr>
        <w:spacing w:after="0"/>
        <w:rPr>
          <w:rFonts w:ascii="Calibri" w:hAnsi="Calibri" w:cs="Calibri"/>
          <w:i/>
          <w:iCs/>
          <w:color w:val="212121"/>
        </w:rPr>
      </w:pPr>
      <w:r w:rsidRPr="008157C2">
        <w:rPr>
          <w:i/>
          <w:iCs/>
        </w:rPr>
        <w:t xml:space="preserve">Handheld smartphone </w:t>
      </w:r>
      <w:r w:rsidR="00B95EB2" w:rsidRPr="008157C2">
        <w:rPr>
          <w:i/>
          <w:iCs/>
        </w:rPr>
        <w:t>UEs</w:t>
      </w:r>
      <w:r w:rsidRPr="008157C2">
        <w:rPr>
          <w:i/>
          <w:iCs/>
        </w:rPr>
        <w:t xml:space="preserve"> are excluded from any 2Rx relaxation for XR wearables.</w:t>
      </w:r>
    </w:p>
    <w:p w14:paraId="7923F31B" w14:textId="7842E2ED" w:rsidR="00AC1317" w:rsidRPr="00B95EB2" w:rsidRDefault="00AC1317" w:rsidP="00D53FCB">
      <w:pPr>
        <w:pStyle w:val="ListParagraph"/>
        <w:spacing w:after="0"/>
        <w:rPr>
          <w:rFonts w:ascii="Calibri" w:hAnsi="Calibri" w:cs="Calibri"/>
          <w:i/>
          <w:iCs/>
          <w:color w:val="212121"/>
        </w:rPr>
      </w:pPr>
      <w:r w:rsidRPr="00B95EB2">
        <w:rPr>
          <w:rFonts w:ascii="Calibri" w:hAnsi="Calibri" w:cs="Calibri"/>
          <w:i/>
          <w:iCs/>
          <w:color w:val="212121"/>
        </w:rPr>
        <w:t xml:space="preserve">The default for </w:t>
      </w:r>
      <w:r w:rsidR="00651307" w:rsidRPr="00B95EB2">
        <w:rPr>
          <w:rFonts w:ascii="Calibri" w:hAnsi="Calibri" w:cs="Calibri"/>
          <w:i/>
          <w:iCs/>
          <w:color w:val="212121"/>
        </w:rPr>
        <w:t>non-</w:t>
      </w:r>
      <w:proofErr w:type="spellStart"/>
      <w:r w:rsidR="00651307" w:rsidRPr="00B95EB2">
        <w:rPr>
          <w:rFonts w:ascii="Calibri" w:hAnsi="Calibri" w:cs="Calibri"/>
          <w:i/>
          <w:iCs/>
          <w:color w:val="212121"/>
        </w:rPr>
        <w:t>RedCap</w:t>
      </w:r>
      <w:proofErr w:type="spellEnd"/>
      <w:r w:rsidR="00651307" w:rsidRPr="00B95EB2">
        <w:rPr>
          <w:rFonts w:ascii="Calibri" w:hAnsi="Calibri" w:cs="Calibri"/>
          <w:i/>
          <w:iCs/>
          <w:color w:val="212121"/>
        </w:rPr>
        <w:t xml:space="preserve"> </w:t>
      </w:r>
      <w:r w:rsidRPr="00B95EB2">
        <w:rPr>
          <w:rFonts w:ascii="Calibri" w:hAnsi="Calibri" w:cs="Calibri"/>
          <w:i/>
          <w:iCs/>
          <w:color w:val="212121"/>
        </w:rPr>
        <w:t>XR</w:t>
      </w:r>
      <w:r w:rsidR="00651307" w:rsidRPr="00B95EB2">
        <w:rPr>
          <w:rFonts w:ascii="Calibri" w:hAnsi="Calibri" w:cs="Calibri"/>
          <w:i/>
          <w:iCs/>
          <w:color w:val="212121"/>
        </w:rPr>
        <w:t>-</w:t>
      </w:r>
      <w:r w:rsidRPr="00B95EB2">
        <w:rPr>
          <w:rFonts w:ascii="Calibri" w:hAnsi="Calibri" w:cs="Calibri"/>
          <w:i/>
          <w:iCs/>
          <w:color w:val="212121"/>
        </w:rPr>
        <w:t xml:space="preserve">wearable </w:t>
      </w:r>
      <w:r w:rsidR="00B95EB2">
        <w:rPr>
          <w:rFonts w:ascii="Calibri" w:hAnsi="Calibri" w:cs="Calibri"/>
          <w:i/>
          <w:iCs/>
          <w:color w:val="212121"/>
        </w:rPr>
        <w:t>UEs</w:t>
      </w:r>
      <w:r w:rsidRPr="00B95EB2">
        <w:rPr>
          <w:rFonts w:ascii="Calibri" w:hAnsi="Calibri" w:cs="Calibri"/>
          <w:i/>
          <w:iCs/>
          <w:color w:val="212121"/>
        </w:rPr>
        <w:t xml:space="preserve"> </w:t>
      </w:r>
      <w:r w:rsidR="00651307" w:rsidRPr="00B95EB2">
        <w:rPr>
          <w:rFonts w:ascii="Calibri" w:hAnsi="Calibri" w:cs="Calibri"/>
          <w:i/>
          <w:iCs/>
          <w:color w:val="212121"/>
        </w:rPr>
        <w:t>is 4Rx (for frequency bands where 4Rx is mandated).</w:t>
      </w:r>
    </w:p>
    <w:p w14:paraId="1244C08C" w14:textId="0EDAC0D2" w:rsidR="00085EA3" w:rsidRPr="00B95EB2" w:rsidRDefault="006E45A7" w:rsidP="00D53FCB">
      <w:pPr>
        <w:pStyle w:val="ListParagraph"/>
        <w:spacing w:after="0"/>
        <w:rPr>
          <w:rFonts w:ascii="Calibri" w:hAnsi="Calibri" w:cs="Calibri"/>
          <w:i/>
          <w:iCs/>
          <w:color w:val="212121"/>
        </w:rPr>
      </w:pPr>
      <w:r w:rsidRPr="00B95EB2">
        <w:rPr>
          <w:rFonts w:ascii="Calibri" w:hAnsi="Calibri" w:cs="Calibri"/>
          <w:i/>
          <w:iCs/>
          <w:color w:val="212121"/>
        </w:rPr>
        <w:t>A</w:t>
      </w:r>
      <w:r w:rsidR="00FE187A" w:rsidRPr="00B95EB2">
        <w:rPr>
          <w:rFonts w:ascii="Calibri" w:hAnsi="Calibri" w:cs="Calibri"/>
          <w:i/>
          <w:iCs/>
          <w:color w:val="212121"/>
        </w:rPr>
        <w:t xml:space="preserve"> </w:t>
      </w:r>
      <w:r w:rsidR="006437A6" w:rsidRPr="00B95EB2">
        <w:rPr>
          <w:rFonts w:ascii="Calibri" w:hAnsi="Calibri" w:cs="Calibri"/>
          <w:i/>
          <w:iCs/>
          <w:color w:val="212121"/>
        </w:rPr>
        <w:t>non-</w:t>
      </w:r>
      <w:proofErr w:type="spellStart"/>
      <w:r w:rsidR="006437A6" w:rsidRPr="00B95EB2">
        <w:rPr>
          <w:rFonts w:ascii="Calibri" w:hAnsi="Calibri" w:cs="Calibri"/>
          <w:i/>
          <w:iCs/>
          <w:color w:val="212121"/>
        </w:rPr>
        <w:t>RedCap</w:t>
      </w:r>
      <w:proofErr w:type="spellEnd"/>
      <w:r w:rsidR="006437A6" w:rsidRPr="00B95EB2">
        <w:rPr>
          <w:rFonts w:ascii="Calibri" w:hAnsi="Calibri" w:cs="Calibri"/>
          <w:i/>
          <w:iCs/>
          <w:color w:val="212121"/>
        </w:rPr>
        <w:t xml:space="preserve"> </w:t>
      </w:r>
      <w:r w:rsidR="00790DF1" w:rsidRPr="00B95EB2">
        <w:rPr>
          <w:rFonts w:ascii="Calibri" w:hAnsi="Calibri" w:cs="Calibri"/>
          <w:i/>
          <w:iCs/>
          <w:color w:val="212121"/>
        </w:rPr>
        <w:t>XR</w:t>
      </w:r>
      <w:r w:rsidR="006437A6" w:rsidRPr="00B95EB2">
        <w:rPr>
          <w:rFonts w:ascii="Calibri" w:hAnsi="Calibri" w:cs="Calibri"/>
          <w:i/>
          <w:iCs/>
          <w:color w:val="212121"/>
        </w:rPr>
        <w:t>-</w:t>
      </w:r>
      <w:r w:rsidR="00790DF1" w:rsidRPr="00B95EB2">
        <w:rPr>
          <w:rFonts w:ascii="Calibri" w:hAnsi="Calibri" w:cs="Calibri"/>
          <w:i/>
          <w:iCs/>
          <w:color w:val="212121"/>
        </w:rPr>
        <w:t>wearable UE</w:t>
      </w:r>
      <w:r w:rsidRPr="00B95EB2">
        <w:rPr>
          <w:rFonts w:ascii="Calibri" w:hAnsi="Calibri" w:cs="Calibri"/>
          <w:i/>
          <w:iCs/>
          <w:color w:val="212121"/>
        </w:rPr>
        <w:t xml:space="preserve"> </w:t>
      </w:r>
      <w:r w:rsidR="002D54A7" w:rsidRPr="00B95EB2">
        <w:rPr>
          <w:rFonts w:ascii="Calibri" w:hAnsi="Calibri" w:cs="Calibri"/>
          <w:i/>
          <w:iCs/>
          <w:color w:val="212121"/>
        </w:rPr>
        <w:t>can be considered for</w:t>
      </w:r>
      <w:r w:rsidRPr="00B95EB2">
        <w:rPr>
          <w:rFonts w:ascii="Calibri" w:hAnsi="Calibri" w:cs="Calibri"/>
          <w:i/>
          <w:iCs/>
          <w:color w:val="212121"/>
        </w:rPr>
        <w:t xml:space="preserve"> 2Rx relaxation </w:t>
      </w:r>
      <w:r w:rsidR="008E0E0F" w:rsidRPr="00B95EB2">
        <w:rPr>
          <w:rFonts w:ascii="Calibri" w:hAnsi="Calibri" w:cs="Calibri"/>
          <w:i/>
          <w:iCs/>
          <w:color w:val="212121"/>
        </w:rPr>
        <w:t xml:space="preserve">(for frequency bands where 4Rx is mandated) </w:t>
      </w:r>
      <w:r w:rsidRPr="00B95EB2">
        <w:rPr>
          <w:rFonts w:ascii="Calibri" w:hAnsi="Calibri" w:cs="Calibri"/>
          <w:i/>
          <w:iCs/>
          <w:color w:val="212121"/>
        </w:rPr>
        <w:t>if and only if</w:t>
      </w:r>
      <w:r w:rsidR="00790DF1" w:rsidRPr="00B95EB2">
        <w:rPr>
          <w:rFonts w:ascii="Calibri" w:hAnsi="Calibri" w:cs="Calibri"/>
          <w:i/>
          <w:iCs/>
          <w:color w:val="212121"/>
        </w:rPr>
        <w:t xml:space="preserve">: </w:t>
      </w:r>
    </w:p>
    <w:p w14:paraId="3441C897" w14:textId="7E9775B2" w:rsidR="00085EA3" w:rsidRPr="00FB6AB2" w:rsidRDefault="00085EA3" w:rsidP="00FB6AB2">
      <w:pPr>
        <w:pStyle w:val="ListParagraph"/>
        <w:numPr>
          <w:ilvl w:val="0"/>
          <w:numId w:val="4"/>
        </w:numPr>
        <w:spacing w:after="0"/>
        <w:rPr>
          <w:rFonts w:ascii="Calibri" w:hAnsi="Calibri" w:cs="Calibri"/>
          <w:i/>
          <w:iCs/>
          <w:color w:val="212121"/>
        </w:rPr>
      </w:pPr>
      <w:r w:rsidRPr="00FB6AB2">
        <w:rPr>
          <w:rFonts w:ascii="Calibri" w:hAnsi="Calibri" w:cs="Calibri"/>
          <w:i/>
          <w:iCs/>
          <w:color w:val="212121"/>
        </w:rPr>
        <w:t>I</w:t>
      </w:r>
      <w:r w:rsidR="00790DF1" w:rsidRPr="00FB6AB2">
        <w:rPr>
          <w:rFonts w:ascii="Calibri" w:hAnsi="Calibri" w:cs="Calibri"/>
          <w:i/>
          <w:iCs/>
          <w:color w:val="212121"/>
        </w:rPr>
        <w:t xml:space="preserve">ntended to be worn on the human </w:t>
      </w:r>
      <w:proofErr w:type="gramStart"/>
      <w:r w:rsidR="00790DF1" w:rsidRPr="00FB6AB2">
        <w:rPr>
          <w:rFonts w:ascii="Calibri" w:hAnsi="Calibri" w:cs="Calibri"/>
          <w:i/>
          <w:iCs/>
          <w:color w:val="212121"/>
        </w:rPr>
        <w:t>head</w:t>
      </w:r>
      <w:r w:rsidRPr="00FB6AB2">
        <w:rPr>
          <w:rFonts w:ascii="Calibri" w:hAnsi="Calibri" w:cs="Calibri"/>
          <w:i/>
          <w:iCs/>
          <w:color w:val="212121"/>
        </w:rPr>
        <w:t>;</w:t>
      </w:r>
      <w:proofErr w:type="gramEnd"/>
    </w:p>
    <w:p w14:paraId="2AED64ED" w14:textId="12C782C9" w:rsidR="00751C3D" w:rsidRPr="00350EFE" w:rsidRDefault="00C5355F" w:rsidP="00036087">
      <w:pPr>
        <w:pStyle w:val="ListParagraph"/>
        <w:numPr>
          <w:ilvl w:val="0"/>
          <w:numId w:val="4"/>
        </w:numPr>
        <w:spacing w:after="0"/>
        <w:rPr>
          <w:rFonts w:ascii="Calibri" w:hAnsi="Calibri" w:cs="Calibri"/>
          <w:i/>
          <w:iCs/>
          <w:color w:val="212121"/>
        </w:rPr>
      </w:pPr>
      <w:r w:rsidRPr="00FB6AB2">
        <w:rPr>
          <w:rFonts w:ascii="Calibri" w:hAnsi="Calibri" w:cs="Calibri"/>
          <w:i/>
          <w:iCs/>
          <w:color w:val="212121"/>
        </w:rPr>
        <w:t>When in use, is</w:t>
      </w:r>
      <w:r w:rsidR="008D03CA" w:rsidRPr="00FB6AB2">
        <w:rPr>
          <w:rFonts w:ascii="Calibri" w:hAnsi="Calibri" w:cs="Calibri"/>
          <w:i/>
          <w:iCs/>
          <w:color w:val="212121"/>
        </w:rPr>
        <w:t xml:space="preserve"> intended</w:t>
      </w:r>
      <w:r w:rsidR="00707ADD" w:rsidRPr="00FB6AB2">
        <w:rPr>
          <w:rFonts w:ascii="Calibri" w:hAnsi="Calibri" w:cs="Calibri"/>
          <w:i/>
          <w:iCs/>
          <w:color w:val="212121"/>
        </w:rPr>
        <w:t xml:space="preserve"> to be </w:t>
      </w:r>
      <w:r w:rsidRPr="00FB6AB2">
        <w:rPr>
          <w:rFonts w:ascii="Calibri" w:hAnsi="Calibri" w:cs="Calibri"/>
          <w:i/>
          <w:iCs/>
          <w:color w:val="212121"/>
        </w:rPr>
        <w:t>s</w:t>
      </w:r>
      <w:r w:rsidR="00830A57" w:rsidRPr="00FB6AB2">
        <w:rPr>
          <w:rFonts w:ascii="Calibri" w:hAnsi="Calibri" w:cs="Calibri"/>
          <w:i/>
          <w:iCs/>
          <w:color w:val="212121"/>
        </w:rPr>
        <w:t xml:space="preserve">upported </w:t>
      </w:r>
      <w:r w:rsidR="00707ADD" w:rsidRPr="00FB6AB2">
        <w:rPr>
          <w:rFonts w:ascii="Calibri" w:hAnsi="Calibri" w:cs="Calibri"/>
          <w:i/>
          <w:iCs/>
          <w:color w:val="212121"/>
        </w:rPr>
        <w:t xml:space="preserve">only </w:t>
      </w:r>
      <w:r w:rsidR="00830A57" w:rsidRPr="00FB6AB2">
        <w:rPr>
          <w:rFonts w:ascii="Calibri" w:hAnsi="Calibri" w:cs="Calibri"/>
          <w:i/>
          <w:iCs/>
          <w:color w:val="212121"/>
        </w:rPr>
        <w:t>by</w:t>
      </w:r>
      <w:r w:rsidR="000B3201" w:rsidRPr="00FB6AB2">
        <w:rPr>
          <w:rFonts w:ascii="Calibri" w:hAnsi="Calibri" w:cs="Calibri"/>
          <w:i/>
          <w:iCs/>
          <w:color w:val="212121"/>
        </w:rPr>
        <w:t>/behind</w:t>
      </w:r>
      <w:r w:rsidR="00830A57" w:rsidRPr="00FB6AB2">
        <w:rPr>
          <w:rFonts w:ascii="Calibri" w:hAnsi="Calibri" w:cs="Calibri"/>
          <w:i/>
          <w:iCs/>
          <w:color w:val="212121"/>
        </w:rPr>
        <w:t xml:space="preserve"> </w:t>
      </w:r>
      <w:r w:rsidR="001C1553" w:rsidRPr="00FB6AB2">
        <w:rPr>
          <w:rFonts w:ascii="Calibri" w:hAnsi="Calibri" w:cs="Calibri"/>
          <w:i/>
          <w:iCs/>
          <w:color w:val="212121"/>
        </w:rPr>
        <w:t xml:space="preserve">the </w:t>
      </w:r>
      <w:r w:rsidR="00830A57" w:rsidRPr="00FB6AB2">
        <w:rPr>
          <w:rFonts w:ascii="Calibri" w:hAnsi="Calibri" w:cs="Calibri"/>
          <w:i/>
          <w:iCs/>
          <w:color w:val="212121"/>
        </w:rPr>
        <w:t xml:space="preserve">ears </w:t>
      </w:r>
      <w:r w:rsidR="00294A22" w:rsidRPr="00FB6AB2">
        <w:rPr>
          <w:rFonts w:ascii="Calibri" w:hAnsi="Calibri" w:cs="Calibri"/>
          <w:i/>
          <w:iCs/>
          <w:color w:val="212121"/>
        </w:rPr>
        <w:t>and</w:t>
      </w:r>
      <w:r w:rsidR="00FA494A" w:rsidRPr="00FB6AB2">
        <w:rPr>
          <w:rFonts w:ascii="Calibri" w:hAnsi="Calibri" w:cs="Calibri"/>
          <w:i/>
          <w:iCs/>
          <w:color w:val="212121"/>
        </w:rPr>
        <w:t xml:space="preserve"> by</w:t>
      </w:r>
      <w:r w:rsidR="00830A57" w:rsidRPr="00FB6AB2">
        <w:rPr>
          <w:rFonts w:ascii="Calibri" w:hAnsi="Calibri" w:cs="Calibri"/>
          <w:i/>
          <w:iCs/>
          <w:color w:val="212121"/>
        </w:rPr>
        <w:t xml:space="preserve"> </w:t>
      </w:r>
      <w:r w:rsidR="006A526A" w:rsidRPr="00FB6AB2">
        <w:rPr>
          <w:rFonts w:ascii="Calibri" w:hAnsi="Calibri" w:cs="Calibri"/>
          <w:i/>
          <w:iCs/>
          <w:color w:val="212121"/>
        </w:rPr>
        <w:t xml:space="preserve">a </w:t>
      </w:r>
      <w:r w:rsidR="00830A57" w:rsidRPr="00FB6AB2">
        <w:rPr>
          <w:rFonts w:ascii="Calibri" w:hAnsi="Calibri" w:cs="Calibri"/>
          <w:i/>
          <w:iCs/>
          <w:color w:val="212121"/>
        </w:rPr>
        <w:t>nose</w:t>
      </w:r>
      <w:r w:rsidR="006A526A" w:rsidRPr="00FB6AB2">
        <w:rPr>
          <w:rFonts w:ascii="Calibri" w:hAnsi="Calibri" w:cs="Calibri"/>
          <w:i/>
          <w:iCs/>
          <w:color w:val="212121"/>
        </w:rPr>
        <w:t>-bridge</w:t>
      </w:r>
      <w:r w:rsidR="00920CE6" w:rsidRPr="00FB6AB2">
        <w:rPr>
          <w:rFonts w:ascii="Calibri" w:hAnsi="Calibri" w:cs="Calibri"/>
          <w:i/>
          <w:iCs/>
          <w:color w:val="212121"/>
        </w:rPr>
        <w:t xml:space="preserve"> resulting in </w:t>
      </w:r>
      <w:r w:rsidR="008D670B" w:rsidRPr="00FB6AB2">
        <w:rPr>
          <w:rFonts w:ascii="Calibri" w:hAnsi="Calibri" w:cs="Calibri"/>
          <w:i/>
          <w:iCs/>
          <w:color w:val="212121"/>
        </w:rPr>
        <w:t xml:space="preserve">a </w:t>
      </w:r>
      <w:r w:rsidR="00E056B9" w:rsidRPr="00FB6AB2">
        <w:rPr>
          <w:rFonts w:ascii="Calibri" w:hAnsi="Calibri" w:cs="Calibri"/>
          <w:i/>
          <w:iCs/>
          <w:color w:val="212121"/>
        </w:rPr>
        <w:t xml:space="preserve">constrained </w:t>
      </w:r>
      <w:r w:rsidR="00D04B44" w:rsidRPr="00FB6AB2">
        <w:rPr>
          <w:rFonts w:ascii="Calibri" w:hAnsi="Calibri" w:cs="Calibri"/>
          <w:i/>
          <w:iCs/>
          <w:color w:val="212121"/>
        </w:rPr>
        <w:t>form factor</w:t>
      </w:r>
      <w:r w:rsidR="00E056B9" w:rsidRPr="00FB6AB2">
        <w:rPr>
          <w:rFonts w:ascii="Calibri" w:hAnsi="Calibri" w:cs="Calibri"/>
          <w:i/>
          <w:iCs/>
          <w:color w:val="212121"/>
        </w:rPr>
        <w:t xml:space="preserve"> with </w:t>
      </w:r>
      <w:r w:rsidR="00F371DC" w:rsidRPr="00FB6AB2">
        <w:rPr>
          <w:rFonts w:ascii="Calibri" w:hAnsi="Calibri" w:cs="Calibri"/>
          <w:i/>
          <w:iCs/>
          <w:color w:val="212121"/>
        </w:rPr>
        <w:t xml:space="preserve">limited volume available for Rx </w:t>
      </w:r>
      <w:proofErr w:type="gramStart"/>
      <w:r w:rsidR="00F371DC" w:rsidRPr="00FB6AB2">
        <w:rPr>
          <w:rFonts w:ascii="Calibri" w:hAnsi="Calibri" w:cs="Calibri"/>
          <w:i/>
          <w:iCs/>
          <w:color w:val="212121"/>
        </w:rPr>
        <w:t>chains</w:t>
      </w:r>
      <w:r w:rsidR="00307FE6" w:rsidRPr="00FB6AB2">
        <w:rPr>
          <w:rFonts w:ascii="Calibri" w:hAnsi="Calibri" w:cs="Calibri"/>
          <w:i/>
          <w:iCs/>
          <w:color w:val="212121"/>
        </w:rPr>
        <w:t>;</w:t>
      </w:r>
      <w:proofErr w:type="gramEnd"/>
      <w:r w:rsidR="003C4B4E" w:rsidRPr="00FB6AB2">
        <w:rPr>
          <w:rFonts w:ascii="Calibri" w:hAnsi="Calibri" w:cs="Calibri"/>
          <w:i/>
          <w:iCs/>
          <w:color w:val="212121"/>
        </w:rPr>
        <w:t xml:space="preserve"> </w:t>
      </w:r>
    </w:p>
    <w:p w14:paraId="4DE26DDD" w14:textId="77777777" w:rsidR="00350EFE" w:rsidRDefault="00350EFE" w:rsidP="00350EFE">
      <w:pPr>
        <w:spacing w:after="0"/>
        <w:rPr>
          <w:i/>
          <w:iCs/>
        </w:rPr>
      </w:pPr>
    </w:p>
    <w:p w14:paraId="45E5A518" w14:textId="16A955FD" w:rsidR="001F6988" w:rsidRPr="00350EFE" w:rsidRDefault="00350EFE" w:rsidP="00350EFE">
      <w:pPr>
        <w:spacing w:after="0"/>
        <w:rPr>
          <w:i/>
          <w:iCs/>
        </w:rPr>
      </w:pPr>
      <w:r>
        <w:rPr>
          <w:i/>
          <w:iCs/>
        </w:rPr>
        <w:t xml:space="preserve">        -</w:t>
      </w:r>
      <w:r>
        <w:rPr>
          <w:i/>
          <w:iCs/>
        </w:rPr>
        <w:tab/>
      </w:r>
      <w:r w:rsidR="00F84F44" w:rsidRPr="00350EFE">
        <w:rPr>
          <w:i/>
          <w:iCs/>
        </w:rPr>
        <w:t>No other relaxation</w:t>
      </w:r>
      <w:r w:rsidR="009053F3" w:rsidRPr="00350EFE">
        <w:rPr>
          <w:i/>
          <w:iCs/>
        </w:rPr>
        <w:t xml:space="preserve"> </w:t>
      </w:r>
      <w:r w:rsidR="00770079" w:rsidRPr="00350EFE">
        <w:rPr>
          <w:i/>
          <w:iCs/>
        </w:rPr>
        <w:t xml:space="preserve">is being considered </w:t>
      </w:r>
      <w:r w:rsidR="0084286C" w:rsidRPr="00350EFE">
        <w:rPr>
          <w:i/>
          <w:iCs/>
        </w:rPr>
        <w:t xml:space="preserve">apart from </w:t>
      </w:r>
      <w:r w:rsidR="00770079" w:rsidRPr="00350EFE">
        <w:rPr>
          <w:i/>
          <w:iCs/>
        </w:rPr>
        <w:t xml:space="preserve">number of </w:t>
      </w:r>
      <w:r w:rsidR="0084286C" w:rsidRPr="00350EFE">
        <w:rPr>
          <w:i/>
          <w:iCs/>
        </w:rPr>
        <w:t>Rx antennas</w:t>
      </w:r>
      <w:r w:rsidR="008B51B4" w:rsidRPr="00350EFE">
        <w:rPr>
          <w:i/>
          <w:iCs/>
        </w:rPr>
        <w:t>.</w:t>
      </w:r>
    </w:p>
    <w:p w14:paraId="4F1BC3F1" w14:textId="5115CD93" w:rsidR="001144EA" w:rsidRDefault="008739C0" w:rsidP="001F01FC">
      <w:pPr>
        <w:spacing w:after="0"/>
      </w:pPr>
      <w:r>
        <w:t>________________________________________________________________________________________</w:t>
      </w:r>
    </w:p>
    <w:p w14:paraId="32346DA6" w14:textId="205F444F" w:rsidR="008931EA" w:rsidRDefault="001144EA" w:rsidP="001F01FC">
      <w:pPr>
        <w:spacing w:after="0"/>
      </w:pPr>
      <w:r>
        <w:t>Step-2</w:t>
      </w:r>
      <w:r w:rsidR="00554875">
        <w:t xml:space="preserve"> is outlined as follows (cf. RP-230740)</w:t>
      </w:r>
      <w:r w:rsidR="008931EA">
        <w:t>:</w:t>
      </w:r>
    </w:p>
    <w:p w14:paraId="3450139C" w14:textId="6517320B" w:rsidR="008931EA" w:rsidRPr="008931EA" w:rsidRDefault="00D85E21" w:rsidP="008931EA">
      <w:pPr>
        <w:spacing w:after="0"/>
        <w:ind w:left="720"/>
        <w:rPr>
          <w:i/>
          <w:iCs/>
        </w:rPr>
      </w:pPr>
      <w:r>
        <w:rPr>
          <w:i/>
          <w:iCs/>
        </w:rPr>
        <w:t>“</w:t>
      </w:r>
      <w:r w:rsidR="008931EA" w:rsidRPr="008931EA">
        <w:rPr>
          <w:i/>
          <w:iCs/>
        </w:rPr>
        <w:t>Step-2: Recognize the importance of identifying these devices in the network, and potential network impact (</w:t>
      </w:r>
      <w:proofErr w:type="gramStart"/>
      <w:r w:rsidR="008931EA" w:rsidRPr="008931EA">
        <w:rPr>
          <w:i/>
          <w:iCs/>
        </w:rPr>
        <w:t>e.g.</w:t>
      </w:r>
      <w:proofErr w:type="gramEnd"/>
      <w:r w:rsidR="008931EA" w:rsidRPr="008931EA">
        <w:rPr>
          <w:i/>
          <w:iCs/>
        </w:rPr>
        <w:t xml:space="preserve"> performance, coverage, capacity) and UE impact</w:t>
      </w:r>
    </w:p>
    <w:p w14:paraId="18343F93" w14:textId="6E24C21B" w:rsidR="008931EA" w:rsidRPr="00350EFE" w:rsidRDefault="008931EA" w:rsidP="00350EFE">
      <w:pPr>
        <w:pStyle w:val="ListParagraph"/>
        <w:numPr>
          <w:ilvl w:val="0"/>
          <w:numId w:val="4"/>
        </w:numPr>
        <w:spacing w:after="0"/>
        <w:rPr>
          <w:i/>
          <w:iCs/>
        </w:rPr>
      </w:pPr>
      <w:r w:rsidRPr="00350EFE">
        <w:rPr>
          <w:i/>
          <w:iCs/>
        </w:rPr>
        <w:t>Details of Step-2 will be further defined following the maturity of Step-1</w:t>
      </w:r>
      <w:r w:rsidR="00D85E21" w:rsidRPr="00350EFE">
        <w:rPr>
          <w:i/>
          <w:iCs/>
        </w:rPr>
        <w:t>”</w:t>
      </w:r>
    </w:p>
    <w:p w14:paraId="514177D0" w14:textId="77777777" w:rsidR="00A2417D" w:rsidRDefault="00A2417D" w:rsidP="001F01FC">
      <w:pPr>
        <w:spacing w:after="0"/>
      </w:pPr>
    </w:p>
    <w:p w14:paraId="34428740" w14:textId="51F5062E" w:rsidR="00A2417D" w:rsidRPr="008931EA" w:rsidRDefault="008931EA" w:rsidP="008931EA">
      <w:pPr>
        <w:spacing w:after="0"/>
      </w:pPr>
      <w:r w:rsidRPr="008931EA">
        <w:rPr>
          <w:b/>
          <w:bCs/>
          <w:u w:val="single"/>
        </w:rPr>
        <w:t>Proposed scope for Step-2</w:t>
      </w:r>
      <w:r w:rsidR="002E517E">
        <w:rPr>
          <w:b/>
          <w:bCs/>
          <w:u w:val="single"/>
        </w:rPr>
        <w:t xml:space="preserve"> for RAN#102</w:t>
      </w:r>
      <w:r w:rsidR="00A2417D" w:rsidRPr="008931EA">
        <w:t>:</w:t>
      </w:r>
    </w:p>
    <w:p w14:paraId="1C0C8B4A" w14:textId="4FA557C5" w:rsidR="000821B7" w:rsidRPr="008739C0" w:rsidRDefault="002E517E" w:rsidP="000D012F">
      <w:pPr>
        <w:spacing w:after="0"/>
        <w:ind w:left="720"/>
        <w:rPr>
          <w:i/>
          <w:iCs/>
        </w:rPr>
      </w:pPr>
      <w:r w:rsidRPr="008739C0">
        <w:rPr>
          <w:i/>
          <w:iCs/>
        </w:rPr>
        <w:t>Address the</w:t>
      </w:r>
      <w:r w:rsidR="000821B7" w:rsidRPr="008739C0">
        <w:rPr>
          <w:i/>
          <w:iCs/>
        </w:rPr>
        <w:t xml:space="preserve"> </w:t>
      </w:r>
      <w:r w:rsidR="00FF2C70" w:rsidRPr="008739C0">
        <w:rPr>
          <w:i/>
          <w:iCs/>
        </w:rPr>
        <w:t xml:space="preserve">impacts to </w:t>
      </w:r>
      <w:r w:rsidR="000821B7" w:rsidRPr="008739C0">
        <w:rPr>
          <w:i/>
          <w:iCs/>
        </w:rPr>
        <w:t>RF and OTA requirements</w:t>
      </w:r>
      <w:r w:rsidR="00113FA5" w:rsidRPr="008739C0">
        <w:rPr>
          <w:i/>
          <w:iCs/>
        </w:rPr>
        <w:t xml:space="preserve"> for </w:t>
      </w:r>
      <w:r w:rsidR="002F5E0E" w:rsidRPr="008739C0">
        <w:rPr>
          <w:i/>
          <w:iCs/>
        </w:rPr>
        <w:t>non-</w:t>
      </w:r>
      <w:proofErr w:type="spellStart"/>
      <w:r w:rsidR="002F5E0E" w:rsidRPr="008739C0">
        <w:rPr>
          <w:i/>
          <w:iCs/>
        </w:rPr>
        <w:t>RedCap</w:t>
      </w:r>
      <w:proofErr w:type="spellEnd"/>
      <w:r w:rsidR="002F5E0E" w:rsidRPr="008739C0">
        <w:rPr>
          <w:i/>
          <w:iCs/>
        </w:rPr>
        <w:t xml:space="preserve"> </w:t>
      </w:r>
      <w:r w:rsidR="00113FA5" w:rsidRPr="008739C0">
        <w:rPr>
          <w:i/>
          <w:iCs/>
        </w:rPr>
        <w:t>2Rx XR devices, and their potential network impact (</w:t>
      </w:r>
      <w:r w:rsidR="000D012F" w:rsidRPr="008739C0">
        <w:rPr>
          <w:i/>
          <w:iCs/>
        </w:rPr>
        <w:t xml:space="preserve">performance, coverage, capacity, </w:t>
      </w:r>
      <w:proofErr w:type="spellStart"/>
      <w:r w:rsidR="000D012F" w:rsidRPr="008739C0">
        <w:rPr>
          <w:i/>
          <w:iCs/>
        </w:rPr>
        <w:t>etc</w:t>
      </w:r>
      <w:proofErr w:type="spellEnd"/>
      <w:r w:rsidR="000D012F" w:rsidRPr="008739C0">
        <w:rPr>
          <w:i/>
          <w:iCs/>
        </w:rPr>
        <w:t>…)</w:t>
      </w:r>
      <w:r w:rsidR="00B813B8" w:rsidRPr="008739C0">
        <w:rPr>
          <w:i/>
          <w:iCs/>
        </w:rPr>
        <w:t xml:space="preserve"> and the mitigation techniques</w:t>
      </w:r>
      <w:r w:rsidR="00B712F3" w:rsidRPr="008739C0">
        <w:rPr>
          <w:i/>
          <w:iCs/>
        </w:rPr>
        <w:t>.</w:t>
      </w:r>
    </w:p>
    <w:p w14:paraId="4A0D12B1" w14:textId="45CBFA42" w:rsidR="00F73140" w:rsidRPr="008739C0" w:rsidRDefault="00B712F3" w:rsidP="008739C0">
      <w:pPr>
        <w:spacing w:after="0"/>
        <w:ind w:left="720"/>
        <w:rPr>
          <w:i/>
          <w:iCs/>
        </w:rPr>
      </w:pPr>
      <w:r w:rsidRPr="008739C0">
        <w:rPr>
          <w:i/>
          <w:iCs/>
        </w:rPr>
        <w:t xml:space="preserve">It is assumed that </w:t>
      </w:r>
      <w:r w:rsidR="008438C1" w:rsidRPr="008739C0">
        <w:rPr>
          <w:i/>
          <w:iCs/>
        </w:rPr>
        <w:t xml:space="preserve">there is a need </w:t>
      </w:r>
      <w:r w:rsidR="00124376" w:rsidRPr="008739C0">
        <w:rPr>
          <w:i/>
          <w:iCs/>
        </w:rPr>
        <w:t xml:space="preserve">for the network </w:t>
      </w:r>
      <w:r w:rsidR="008438C1" w:rsidRPr="008739C0">
        <w:rPr>
          <w:i/>
          <w:iCs/>
        </w:rPr>
        <w:t xml:space="preserve">to </w:t>
      </w:r>
      <w:r w:rsidR="00CE3E19" w:rsidRPr="008739C0">
        <w:rPr>
          <w:i/>
          <w:iCs/>
        </w:rPr>
        <w:t xml:space="preserve">clearly </w:t>
      </w:r>
      <w:r w:rsidR="00B678E3" w:rsidRPr="008739C0">
        <w:rPr>
          <w:i/>
          <w:iCs/>
        </w:rPr>
        <w:t xml:space="preserve">identify </w:t>
      </w:r>
      <w:r w:rsidR="002F5E0E" w:rsidRPr="008739C0">
        <w:rPr>
          <w:i/>
          <w:iCs/>
        </w:rPr>
        <w:t>non-</w:t>
      </w:r>
      <w:proofErr w:type="spellStart"/>
      <w:r w:rsidR="002F5E0E" w:rsidRPr="008739C0">
        <w:rPr>
          <w:i/>
          <w:iCs/>
        </w:rPr>
        <w:t>RedCap</w:t>
      </w:r>
      <w:proofErr w:type="spellEnd"/>
      <w:r w:rsidR="002F5E0E" w:rsidRPr="008739C0">
        <w:rPr>
          <w:i/>
          <w:iCs/>
        </w:rPr>
        <w:t xml:space="preserve"> </w:t>
      </w:r>
      <w:r w:rsidR="00B678E3" w:rsidRPr="008739C0">
        <w:rPr>
          <w:i/>
          <w:iCs/>
        </w:rPr>
        <w:t>XR devices with</w:t>
      </w:r>
      <w:r w:rsidR="008438C1" w:rsidRPr="008739C0">
        <w:rPr>
          <w:i/>
          <w:iCs/>
        </w:rPr>
        <w:t xml:space="preserve"> 2Rx </w:t>
      </w:r>
      <w:r w:rsidR="00B319B8" w:rsidRPr="008739C0">
        <w:rPr>
          <w:i/>
          <w:iCs/>
        </w:rPr>
        <w:t>restrictio</w:t>
      </w:r>
      <w:r w:rsidR="008739C0" w:rsidRPr="008739C0">
        <w:rPr>
          <w:i/>
          <w:iCs/>
        </w:rPr>
        <w:t>n.</w:t>
      </w:r>
    </w:p>
    <w:sectPr w:rsidR="00F73140" w:rsidRPr="008739C0" w:rsidSect="00E83B87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81071"/>
    <w:multiLevelType w:val="hybridMultilevel"/>
    <w:tmpl w:val="E660AEA2"/>
    <w:lvl w:ilvl="0" w:tplc="23AAA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CB5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A3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0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A6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66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6A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46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C8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2264BA"/>
    <w:multiLevelType w:val="hybridMultilevel"/>
    <w:tmpl w:val="29A404AA"/>
    <w:lvl w:ilvl="0" w:tplc="731A1A44">
      <w:start w:val="29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BDE7912"/>
    <w:multiLevelType w:val="multilevel"/>
    <w:tmpl w:val="F824FEEA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000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144" w:hanging="576"/>
      </w:pPr>
      <w:rPr>
        <w:rFonts w:hint="default"/>
        <w:sz w:val="24"/>
        <w:szCs w:val="16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720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864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2152" w:hanging="1584"/>
      </w:pPr>
      <w:rPr>
        <w:rFonts w:hint="default"/>
      </w:rPr>
    </w:lvl>
  </w:abstractNum>
  <w:abstractNum w:abstractNumId="3" w15:restartNumberingAfterBreak="0">
    <w:nsid w:val="48633435"/>
    <w:multiLevelType w:val="hybridMultilevel"/>
    <w:tmpl w:val="3EACB88C"/>
    <w:lvl w:ilvl="0" w:tplc="F4D63658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302E90"/>
    <w:multiLevelType w:val="hybridMultilevel"/>
    <w:tmpl w:val="32E4A45A"/>
    <w:lvl w:ilvl="0" w:tplc="F1A62E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136DB5"/>
    <w:multiLevelType w:val="hybridMultilevel"/>
    <w:tmpl w:val="ECC602B2"/>
    <w:lvl w:ilvl="0" w:tplc="D5549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EDC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CAA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B02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FE9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64D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EA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47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28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A0E6583"/>
    <w:multiLevelType w:val="hybridMultilevel"/>
    <w:tmpl w:val="DDFCA718"/>
    <w:lvl w:ilvl="0" w:tplc="B866D034">
      <w:start w:val="2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786853">
    <w:abstractNumId w:val="4"/>
  </w:num>
  <w:num w:numId="2" w16cid:durableId="1547715427">
    <w:abstractNumId w:val="0"/>
  </w:num>
  <w:num w:numId="3" w16cid:durableId="289868917">
    <w:abstractNumId w:val="5"/>
  </w:num>
  <w:num w:numId="4" w16cid:durableId="1165978540">
    <w:abstractNumId w:val="3"/>
  </w:num>
  <w:num w:numId="5" w16cid:durableId="460147673">
    <w:abstractNumId w:val="2"/>
  </w:num>
  <w:num w:numId="6" w16cid:durableId="1384138731">
    <w:abstractNumId w:val="2"/>
  </w:num>
  <w:num w:numId="7" w16cid:durableId="1731033668">
    <w:abstractNumId w:val="6"/>
  </w:num>
  <w:num w:numId="8" w16cid:durableId="1879319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8FE"/>
    <w:rsid w:val="000203F8"/>
    <w:rsid w:val="00036087"/>
    <w:rsid w:val="00041909"/>
    <w:rsid w:val="0004577E"/>
    <w:rsid w:val="00065955"/>
    <w:rsid w:val="000821B7"/>
    <w:rsid w:val="00085EA3"/>
    <w:rsid w:val="000A26DA"/>
    <w:rsid w:val="000A36EC"/>
    <w:rsid w:val="000B3201"/>
    <w:rsid w:val="000D012F"/>
    <w:rsid w:val="000D4B4C"/>
    <w:rsid w:val="000D7249"/>
    <w:rsid w:val="000F54AC"/>
    <w:rsid w:val="00113FA5"/>
    <w:rsid w:val="001144EA"/>
    <w:rsid w:val="00124376"/>
    <w:rsid w:val="001373E5"/>
    <w:rsid w:val="00164A25"/>
    <w:rsid w:val="0017735D"/>
    <w:rsid w:val="00181F01"/>
    <w:rsid w:val="001838BD"/>
    <w:rsid w:val="001843C6"/>
    <w:rsid w:val="001B1278"/>
    <w:rsid w:val="001B48E6"/>
    <w:rsid w:val="001C1553"/>
    <w:rsid w:val="001D77E5"/>
    <w:rsid w:val="001F01FC"/>
    <w:rsid w:val="001F6988"/>
    <w:rsid w:val="001F6C6F"/>
    <w:rsid w:val="00206830"/>
    <w:rsid w:val="00214917"/>
    <w:rsid w:val="002272D4"/>
    <w:rsid w:val="002277B1"/>
    <w:rsid w:val="00256782"/>
    <w:rsid w:val="00257064"/>
    <w:rsid w:val="00264F94"/>
    <w:rsid w:val="00282C0D"/>
    <w:rsid w:val="00293EEE"/>
    <w:rsid w:val="00294A22"/>
    <w:rsid w:val="002B603D"/>
    <w:rsid w:val="002B6FBD"/>
    <w:rsid w:val="002C0F22"/>
    <w:rsid w:val="002C2953"/>
    <w:rsid w:val="002C3720"/>
    <w:rsid w:val="002D54A7"/>
    <w:rsid w:val="002E517E"/>
    <w:rsid w:val="002E5A2D"/>
    <w:rsid w:val="002F5E0E"/>
    <w:rsid w:val="00301B8F"/>
    <w:rsid w:val="00307FE6"/>
    <w:rsid w:val="003113E5"/>
    <w:rsid w:val="0033652C"/>
    <w:rsid w:val="00343623"/>
    <w:rsid w:val="00350EFE"/>
    <w:rsid w:val="00366025"/>
    <w:rsid w:val="00380395"/>
    <w:rsid w:val="003A305D"/>
    <w:rsid w:val="003A3F54"/>
    <w:rsid w:val="003B29D7"/>
    <w:rsid w:val="003C4B4E"/>
    <w:rsid w:val="003E7153"/>
    <w:rsid w:val="003F2CAA"/>
    <w:rsid w:val="00400CF9"/>
    <w:rsid w:val="00432CE5"/>
    <w:rsid w:val="00440A1B"/>
    <w:rsid w:val="00443E73"/>
    <w:rsid w:val="0045783F"/>
    <w:rsid w:val="00467333"/>
    <w:rsid w:val="00473084"/>
    <w:rsid w:val="0047505D"/>
    <w:rsid w:val="004846EA"/>
    <w:rsid w:val="004920A1"/>
    <w:rsid w:val="004B5408"/>
    <w:rsid w:val="004D70D9"/>
    <w:rsid w:val="004E7663"/>
    <w:rsid w:val="004F17B6"/>
    <w:rsid w:val="0050711F"/>
    <w:rsid w:val="00517E10"/>
    <w:rsid w:val="00534C04"/>
    <w:rsid w:val="00535786"/>
    <w:rsid w:val="00554875"/>
    <w:rsid w:val="00574363"/>
    <w:rsid w:val="005858B2"/>
    <w:rsid w:val="00592A39"/>
    <w:rsid w:val="00595D18"/>
    <w:rsid w:val="00595FD8"/>
    <w:rsid w:val="005A68C2"/>
    <w:rsid w:val="005A6A8C"/>
    <w:rsid w:val="005C3555"/>
    <w:rsid w:val="005C7952"/>
    <w:rsid w:val="005D056F"/>
    <w:rsid w:val="005D574B"/>
    <w:rsid w:val="005E1027"/>
    <w:rsid w:val="005E204D"/>
    <w:rsid w:val="005F115A"/>
    <w:rsid w:val="0060594E"/>
    <w:rsid w:val="0060635E"/>
    <w:rsid w:val="006140C8"/>
    <w:rsid w:val="00634F99"/>
    <w:rsid w:val="006437A6"/>
    <w:rsid w:val="006467B6"/>
    <w:rsid w:val="00651307"/>
    <w:rsid w:val="00657467"/>
    <w:rsid w:val="0066593D"/>
    <w:rsid w:val="006A526A"/>
    <w:rsid w:val="006C2874"/>
    <w:rsid w:val="006C4EB5"/>
    <w:rsid w:val="006E45A7"/>
    <w:rsid w:val="006F2EC9"/>
    <w:rsid w:val="006F5D11"/>
    <w:rsid w:val="00707ADD"/>
    <w:rsid w:val="007122E0"/>
    <w:rsid w:val="00716010"/>
    <w:rsid w:val="00723DCE"/>
    <w:rsid w:val="00725DBE"/>
    <w:rsid w:val="00732C4F"/>
    <w:rsid w:val="00733F29"/>
    <w:rsid w:val="00751C3D"/>
    <w:rsid w:val="00770079"/>
    <w:rsid w:val="00790DF1"/>
    <w:rsid w:val="0079347B"/>
    <w:rsid w:val="007A71AB"/>
    <w:rsid w:val="007C395B"/>
    <w:rsid w:val="007C5469"/>
    <w:rsid w:val="007C6A3C"/>
    <w:rsid w:val="007E7434"/>
    <w:rsid w:val="008114C5"/>
    <w:rsid w:val="008157C2"/>
    <w:rsid w:val="00820A3E"/>
    <w:rsid w:val="00830A57"/>
    <w:rsid w:val="0084286C"/>
    <w:rsid w:val="008438C1"/>
    <w:rsid w:val="008455C8"/>
    <w:rsid w:val="008572D1"/>
    <w:rsid w:val="008662DE"/>
    <w:rsid w:val="008739C0"/>
    <w:rsid w:val="00876B8F"/>
    <w:rsid w:val="00883350"/>
    <w:rsid w:val="00890438"/>
    <w:rsid w:val="008931EA"/>
    <w:rsid w:val="008B14DD"/>
    <w:rsid w:val="008B51B4"/>
    <w:rsid w:val="008D03CA"/>
    <w:rsid w:val="008D5619"/>
    <w:rsid w:val="008D60B3"/>
    <w:rsid w:val="008D670B"/>
    <w:rsid w:val="008D6E90"/>
    <w:rsid w:val="008D78A2"/>
    <w:rsid w:val="008E0E0F"/>
    <w:rsid w:val="008F024F"/>
    <w:rsid w:val="008F4332"/>
    <w:rsid w:val="009053F3"/>
    <w:rsid w:val="00920CE6"/>
    <w:rsid w:val="0093417F"/>
    <w:rsid w:val="00940D1B"/>
    <w:rsid w:val="00947F4F"/>
    <w:rsid w:val="00954045"/>
    <w:rsid w:val="009753B0"/>
    <w:rsid w:val="0097705C"/>
    <w:rsid w:val="0098297E"/>
    <w:rsid w:val="009964FB"/>
    <w:rsid w:val="009A0378"/>
    <w:rsid w:val="009B2154"/>
    <w:rsid w:val="009B2363"/>
    <w:rsid w:val="009E64A5"/>
    <w:rsid w:val="00A13FAD"/>
    <w:rsid w:val="00A2417D"/>
    <w:rsid w:val="00A24FAD"/>
    <w:rsid w:val="00A25471"/>
    <w:rsid w:val="00A31899"/>
    <w:rsid w:val="00A52D9B"/>
    <w:rsid w:val="00A6659F"/>
    <w:rsid w:val="00A978B6"/>
    <w:rsid w:val="00AA1276"/>
    <w:rsid w:val="00AA628A"/>
    <w:rsid w:val="00AA7147"/>
    <w:rsid w:val="00AC1317"/>
    <w:rsid w:val="00AC1E3E"/>
    <w:rsid w:val="00AC6764"/>
    <w:rsid w:val="00AD3E40"/>
    <w:rsid w:val="00AD41DE"/>
    <w:rsid w:val="00AF54D4"/>
    <w:rsid w:val="00B105CF"/>
    <w:rsid w:val="00B15446"/>
    <w:rsid w:val="00B31643"/>
    <w:rsid w:val="00B319B8"/>
    <w:rsid w:val="00B43643"/>
    <w:rsid w:val="00B66AD8"/>
    <w:rsid w:val="00B678E3"/>
    <w:rsid w:val="00B712F3"/>
    <w:rsid w:val="00B76591"/>
    <w:rsid w:val="00B813B8"/>
    <w:rsid w:val="00B858E4"/>
    <w:rsid w:val="00B95EB2"/>
    <w:rsid w:val="00BA247A"/>
    <w:rsid w:val="00BA6B12"/>
    <w:rsid w:val="00BC1805"/>
    <w:rsid w:val="00BC263C"/>
    <w:rsid w:val="00BC2C42"/>
    <w:rsid w:val="00BE673C"/>
    <w:rsid w:val="00BE6FC0"/>
    <w:rsid w:val="00BF0D67"/>
    <w:rsid w:val="00C16999"/>
    <w:rsid w:val="00C25A89"/>
    <w:rsid w:val="00C44717"/>
    <w:rsid w:val="00C46908"/>
    <w:rsid w:val="00C46D72"/>
    <w:rsid w:val="00C5355F"/>
    <w:rsid w:val="00C84704"/>
    <w:rsid w:val="00C918FE"/>
    <w:rsid w:val="00CA5C04"/>
    <w:rsid w:val="00CA7516"/>
    <w:rsid w:val="00CA778D"/>
    <w:rsid w:val="00CE3E19"/>
    <w:rsid w:val="00D04B44"/>
    <w:rsid w:val="00D40FF1"/>
    <w:rsid w:val="00D53FCB"/>
    <w:rsid w:val="00D6147F"/>
    <w:rsid w:val="00D61F0E"/>
    <w:rsid w:val="00D620B3"/>
    <w:rsid w:val="00D64821"/>
    <w:rsid w:val="00D84E03"/>
    <w:rsid w:val="00D85E21"/>
    <w:rsid w:val="00DA3F2C"/>
    <w:rsid w:val="00DC1FEC"/>
    <w:rsid w:val="00DC238A"/>
    <w:rsid w:val="00DC7697"/>
    <w:rsid w:val="00DF3CF3"/>
    <w:rsid w:val="00E01A1C"/>
    <w:rsid w:val="00E056B9"/>
    <w:rsid w:val="00E245FB"/>
    <w:rsid w:val="00E45195"/>
    <w:rsid w:val="00E46781"/>
    <w:rsid w:val="00E601BA"/>
    <w:rsid w:val="00E71B11"/>
    <w:rsid w:val="00E83B87"/>
    <w:rsid w:val="00EA30C1"/>
    <w:rsid w:val="00ED2A3D"/>
    <w:rsid w:val="00ED45DB"/>
    <w:rsid w:val="00EE1085"/>
    <w:rsid w:val="00EF10F6"/>
    <w:rsid w:val="00EF3B3B"/>
    <w:rsid w:val="00EF7FC0"/>
    <w:rsid w:val="00F163C1"/>
    <w:rsid w:val="00F323C5"/>
    <w:rsid w:val="00F371DC"/>
    <w:rsid w:val="00F50D0F"/>
    <w:rsid w:val="00F539FE"/>
    <w:rsid w:val="00F73140"/>
    <w:rsid w:val="00F766A8"/>
    <w:rsid w:val="00F84F44"/>
    <w:rsid w:val="00FA16F6"/>
    <w:rsid w:val="00FA494A"/>
    <w:rsid w:val="00FA725F"/>
    <w:rsid w:val="00FB6AB2"/>
    <w:rsid w:val="00FD17EF"/>
    <w:rsid w:val="00FD23FC"/>
    <w:rsid w:val="00FD68CA"/>
    <w:rsid w:val="00FE187A"/>
    <w:rsid w:val="00FF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9C2823"/>
  <w15:chartTrackingRefBased/>
  <w15:docId w15:val="{B04B2970-5546-41A0-927B-A39BC235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555"/>
  </w:style>
  <w:style w:type="paragraph" w:styleId="Heading1">
    <w:name w:val="heading 1"/>
    <w:aliases w:val="H1,h1,Heading 1 3GPP"/>
    <w:next w:val="Normal"/>
    <w:link w:val="Heading1Char"/>
    <w:qFormat/>
    <w:rsid w:val="00BC1805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,Head2A,2"/>
    <w:basedOn w:val="Heading1"/>
    <w:next w:val="Normal"/>
    <w:link w:val="Heading2Char"/>
    <w:qFormat/>
    <w:rsid w:val="00BC18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"/>
    <w:basedOn w:val="Heading2"/>
    <w:next w:val="Normal"/>
    <w:link w:val="Heading3Char"/>
    <w:qFormat/>
    <w:rsid w:val="00BC180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C180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BC180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1805"/>
    <w:pPr>
      <w:keepNext/>
      <w:keepLines/>
      <w:numPr>
        <w:ilvl w:val="5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SimSun" w:hAnsi="Arial" w:cs="Times New Roman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BC1805"/>
    <w:pPr>
      <w:keepNext/>
      <w:keepLines/>
      <w:numPr>
        <w:ilvl w:val="6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SimSu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BC180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180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918F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918FE"/>
    <w:pPr>
      <w:ind w:left="720"/>
      <w:contextualSpacing/>
    </w:p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C180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,Head2A Char,2 Char"/>
    <w:basedOn w:val="DefaultParagraphFont"/>
    <w:link w:val="Heading2"/>
    <w:rsid w:val="00BC1805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,Underrubrik2 Char,H3 Char"/>
    <w:basedOn w:val="DefaultParagraphFont"/>
    <w:link w:val="Heading3"/>
    <w:rsid w:val="00BC1805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C1805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BC1805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BC1805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BC1805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BC1805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BC1805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1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1805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BC180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80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0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3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49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04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2861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710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149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4811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3854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42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Baker</dc:creator>
  <cp:keywords/>
  <dc:description/>
  <cp:lastModifiedBy>Bertenyi, Balazs (Nokia - HU/Budapest)</cp:lastModifiedBy>
  <cp:revision>8</cp:revision>
  <dcterms:created xsi:type="dcterms:W3CDTF">2023-09-12T12:22:00Z</dcterms:created>
  <dcterms:modified xsi:type="dcterms:W3CDTF">2023-09-14T03:57:00Z</dcterms:modified>
</cp:coreProperties>
</file>