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26C5971" w:rsidR="00E90E49" w:rsidRPr="00F91E52" w:rsidRDefault="00E90E49" w:rsidP="00E35559">
      <w:pPr>
        <w:pStyle w:val="3GPPHeader"/>
        <w:spacing w:after="60"/>
        <w:rPr>
          <w:sz w:val="32"/>
          <w:szCs w:val="32"/>
        </w:rPr>
      </w:pPr>
      <w:r w:rsidRPr="00F91E52">
        <w:t>3GPP TSG-RAN</w:t>
      </w:r>
      <w:r w:rsidR="009A1BE7" w:rsidRPr="00F91E52">
        <w:t>#101</w:t>
      </w:r>
      <w:r w:rsidRPr="00F91E52">
        <w:tab/>
      </w:r>
      <w:r w:rsidR="005059D2" w:rsidRPr="00F91E52">
        <w:rPr>
          <w:sz w:val="32"/>
          <w:szCs w:val="32"/>
        </w:rPr>
        <w:t>R</w:t>
      </w:r>
      <w:r w:rsidR="00933C11" w:rsidRPr="00F91E52">
        <w:rPr>
          <w:sz w:val="32"/>
          <w:szCs w:val="32"/>
        </w:rPr>
        <w:t>P</w:t>
      </w:r>
      <w:r w:rsidR="005059D2" w:rsidRPr="00F91E52">
        <w:rPr>
          <w:sz w:val="32"/>
          <w:szCs w:val="32"/>
        </w:rPr>
        <w:t>-</w:t>
      </w:r>
      <w:r w:rsidR="00A47F4F" w:rsidRPr="00F91E52">
        <w:rPr>
          <w:sz w:val="32"/>
          <w:szCs w:val="32"/>
        </w:rPr>
        <w:t>232527</w:t>
      </w:r>
    </w:p>
    <w:p w14:paraId="0CE7B7E6" w14:textId="560D3F95" w:rsidR="00E90E49" w:rsidRPr="00F91E52" w:rsidRDefault="00FB0805" w:rsidP="00311702">
      <w:pPr>
        <w:pStyle w:val="3GPPHeader"/>
      </w:pPr>
      <w:r w:rsidRPr="00F91E52">
        <w:t>Bangalore</w:t>
      </w:r>
      <w:r w:rsidR="0027144F" w:rsidRPr="00F91E52">
        <w:t xml:space="preserve">, </w:t>
      </w:r>
      <w:r w:rsidR="008F09FB" w:rsidRPr="00F91E52">
        <w:t xml:space="preserve">Sep </w:t>
      </w:r>
      <w:r w:rsidR="00BC4169" w:rsidRPr="00F91E52">
        <w:t>1</w:t>
      </w:r>
      <w:r w:rsidR="008F09FB" w:rsidRPr="00F91E52">
        <w:t>1</w:t>
      </w:r>
      <w:r w:rsidR="001D53E7" w:rsidRPr="00F91E52">
        <w:t xml:space="preserve"> – </w:t>
      </w:r>
      <w:r w:rsidR="00BC4169" w:rsidRPr="00F91E52">
        <w:t>1</w:t>
      </w:r>
      <w:r w:rsidR="008F09FB" w:rsidRPr="00F91E52">
        <w:t>5</w:t>
      </w:r>
      <w:r w:rsidR="004F12C2" w:rsidRPr="00F91E52">
        <w:t>,</w:t>
      </w:r>
      <w:r w:rsidR="00C37CB2" w:rsidRPr="00F91E52">
        <w:t xml:space="preserve"> </w:t>
      </w:r>
      <w:r w:rsidR="0027144F" w:rsidRPr="00F91E52">
        <w:t>20</w:t>
      </w:r>
      <w:r w:rsidR="00304FC4" w:rsidRPr="00F91E52">
        <w:t>23</w:t>
      </w:r>
    </w:p>
    <w:p w14:paraId="3086AC07" w14:textId="77777777" w:rsidR="00E90E49" w:rsidRPr="00F91E52" w:rsidRDefault="00E90E49" w:rsidP="00357380">
      <w:pPr>
        <w:pStyle w:val="3GPPHeader"/>
      </w:pPr>
    </w:p>
    <w:p w14:paraId="3982483C" w14:textId="3D34A704" w:rsidR="00E90E49" w:rsidRPr="00605162" w:rsidRDefault="00E90E49" w:rsidP="00311702">
      <w:pPr>
        <w:pStyle w:val="3GPPHeader"/>
        <w:rPr>
          <w:sz w:val="22"/>
        </w:rPr>
      </w:pPr>
      <w:r w:rsidRPr="00605162">
        <w:rPr>
          <w:sz w:val="22"/>
        </w:rPr>
        <w:t>Agenda Item:</w:t>
      </w:r>
      <w:r w:rsidRPr="00605162">
        <w:rPr>
          <w:sz w:val="22"/>
        </w:rPr>
        <w:tab/>
      </w:r>
      <w:r w:rsidR="004F12C2" w:rsidRPr="00F91E52">
        <w:rPr>
          <w:sz w:val="22"/>
        </w:rPr>
        <w:t>8A.2.7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7278A9E" w:rsidR="00E90E49" w:rsidRPr="00CE0424" w:rsidRDefault="003D3C45" w:rsidP="00311702">
      <w:pPr>
        <w:pStyle w:val="3GPPHeader"/>
        <w:rPr>
          <w:sz w:val="22"/>
        </w:rPr>
      </w:pPr>
      <w:r>
        <w:rPr>
          <w:sz w:val="22"/>
        </w:rPr>
        <w:t>Title:</w:t>
      </w:r>
      <w:r w:rsidR="00E90E49" w:rsidRPr="00CE0424">
        <w:rPr>
          <w:sz w:val="22"/>
        </w:rPr>
        <w:tab/>
      </w:r>
      <w:r w:rsidR="006F797C">
        <w:rPr>
          <w:sz w:val="22"/>
        </w:rPr>
        <w:t>Rel-19 NTN enhancements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371B86">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312234CD" w:rsidR="00477768" w:rsidRDefault="005771BA" w:rsidP="00CE0424">
      <w:pPr>
        <w:pStyle w:val="BodyText"/>
      </w:pPr>
      <w:r>
        <w:t>In this contribution, we discuss and share our views on further NTN enhancements in Release 19.</w:t>
      </w:r>
    </w:p>
    <w:p w14:paraId="08505C04" w14:textId="2443E8EB" w:rsidR="00B94396" w:rsidRPr="00CE0424" w:rsidRDefault="00B94396" w:rsidP="00CE0424">
      <w:pPr>
        <w:pStyle w:val="BodyText"/>
      </w:pPr>
      <w:r>
        <w:t>Discussions on Rel-19 NTN have been ongoing for the past few weeks, with a somewhat broad and open-ended scope. We believe that a good part of upcoming RAN discussions will need to be devoted to clarifying, focusing and proper scoping of NTN proposals. Th</w:t>
      </w:r>
      <w:r w:rsidR="00DF011A">
        <w:t>is is our contribution to such discussions.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7E0CFF51" w14:textId="4C8DDF30" w:rsidR="005077DA" w:rsidRDefault="005077DA" w:rsidP="005077DA">
      <w:pPr>
        <w:pStyle w:val="Heading2"/>
      </w:pPr>
      <w:r>
        <w:t>2.</w:t>
      </w:r>
      <w:r w:rsidR="00A77C39">
        <w:t>1</w:t>
      </w:r>
      <w:r>
        <w:tab/>
        <w:t>DL Coverage Enhancements</w:t>
      </w:r>
    </w:p>
    <w:p w14:paraId="53ABAF2D" w14:textId="77777777" w:rsidR="005077DA" w:rsidRDefault="005077DA" w:rsidP="005077DA">
      <w:pPr>
        <w:tabs>
          <w:tab w:val="num" w:pos="720"/>
        </w:tabs>
        <w:jc w:val="both"/>
        <w:rPr>
          <w:lang w:eastAsia="ja-JP"/>
        </w:rPr>
      </w:pPr>
      <w:r>
        <w:rPr>
          <w:lang w:val="en-GB" w:eastAsia="ja-JP"/>
        </w:rPr>
        <w:t xml:space="preserve">Coverage enhancements are a significant part of the Rel-18 NTN WI [4]. In the study phase, preceding the normative work, it was found that the bottleneck for coverage is in the UL direction, and thus the Rel-18 work has been fully focused on UL enhancements. However, even </w:t>
      </w:r>
      <w:r w:rsidRPr="00294931">
        <w:rPr>
          <w:lang w:eastAsia="ja-JP"/>
        </w:rPr>
        <w:t>DL coverage could be a bottleneck in some situations</w:t>
      </w:r>
      <w:r>
        <w:rPr>
          <w:lang w:eastAsia="ja-JP"/>
        </w:rPr>
        <w:t>:</w:t>
      </w:r>
    </w:p>
    <w:p w14:paraId="7C6C28C9" w14:textId="77777777" w:rsidR="005077DA" w:rsidRDefault="005077DA" w:rsidP="005077DA">
      <w:pPr>
        <w:pStyle w:val="ListParagraph"/>
        <w:numPr>
          <w:ilvl w:val="0"/>
          <w:numId w:val="42"/>
        </w:numPr>
        <w:tabs>
          <w:tab w:val="num" w:pos="720"/>
        </w:tabs>
        <w:jc w:val="both"/>
        <w:rPr>
          <w:rFonts w:ascii="Arial" w:hAnsi="Arial" w:cs="Arial"/>
          <w:sz w:val="20"/>
          <w:szCs w:val="20"/>
          <w:lang w:eastAsia="ja-JP"/>
        </w:rPr>
      </w:pPr>
      <w:r>
        <w:rPr>
          <w:rFonts w:ascii="Arial" w:hAnsi="Arial" w:cs="Arial"/>
          <w:sz w:val="20"/>
          <w:szCs w:val="20"/>
          <w:lang w:val="en-US" w:eastAsia="ja-JP"/>
        </w:rPr>
        <w:t>W</w:t>
      </w:r>
      <w:r w:rsidRPr="00997881">
        <w:rPr>
          <w:rFonts w:ascii="Arial" w:hAnsi="Arial" w:cs="Arial"/>
          <w:sz w:val="20"/>
          <w:szCs w:val="20"/>
          <w:lang w:eastAsia="ja-JP"/>
        </w:rPr>
        <w:t xml:space="preserve">hen the satellite </w:t>
      </w:r>
      <w:r>
        <w:rPr>
          <w:rFonts w:ascii="Arial" w:hAnsi="Arial" w:cs="Arial"/>
          <w:sz w:val="20"/>
          <w:szCs w:val="20"/>
          <w:lang w:val="en-US" w:eastAsia="ja-JP"/>
        </w:rPr>
        <w:t xml:space="preserve">becomes power-limited because it </w:t>
      </w:r>
      <w:proofErr w:type="gramStart"/>
      <w:r>
        <w:rPr>
          <w:rFonts w:ascii="Arial" w:hAnsi="Arial" w:cs="Arial"/>
          <w:sz w:val="20"/>
          <w:szCs w:val="20"/>
          <w:lang w:val="en-US" w:eastAsia="ja-JP"/>
        </w:rPr>
        <w:t>has to</w:t>
      </w:r>
      <w:proofErr w:type="gramEnd"/>
      <w:r>
        <w:rPr>
          <w:rFonts w:ascii="Arial" w:hAnsi="Arial" w:cs="Arial"/>
          <w:sz w:val="20"/>
          <w:szCs w:val="20"/>
          <w:lang w:val="en-US" w:eastAsia="ja-JP"/>
        </w:rPr>
        <w:t xml:space="preserve"> </w:t>
      </w:r>
      <w:r w:rsidRPr="00997881">
        <w:rPr>
          <w:rFonts w:ascii="Arial" w:hAnsi="Arial" w:cs="Arial"/>
          <w:sz w:val="20"/>
          <w:szCs w:val="20"/>
          <w:lang w:eastAsia="ja-JP"/>
        </w:rPr>
        <w:t>share power between many cells</w:t>
      </w:r>
      <w:r>
        <w:rPr>
          <w:rFonts w:ascii="Arial" w:hAnsi="Arial" w:cs="Arial"/>
          <w:sz w:val="20"/>
          <w:szCs w:val="20"/>
          <w:lang w:val="en-US" w:eastAsia="ja-JP"/>
        </w:rPr>
        <w:t xml:space="preserve">. The severity of this effect depends on the number of satellites and the number of simultaneous beams per satellite, but as an example, a LEO satellite at 600 km altitude has a footprint diameter of about 1700 km, assuming a minimum elevation angle of 30 degrees. If the satellite </w:t>
      </w:r>
      <w:proofErr w:type="gramStart"/>
      <w:r>
        <w:rPr>
          <w:rFonts w:ascii="Arial" w:hAnsi="Arial" w:cs="Arial"/>
          <w:sz w:val="20"/>
          <w:szCs w:val="20"/>
          <w:lang w:val="en-US" w:eastAsia="ja-JP"/>
        </w:rPr>
        <w:t>has to</w:t>
      </w:r>
      <w:proofErr w:type="gramEnd"/>
      <w:r>
        <w:rPr>
          <w:rFonts w:ascii="Arial" w:hAnsi="Arial" w:cs="Arial"/>
          <w:sz w:val="20"/>
          <w:szCs w:val="20"/>
          <w:lang w:val="en-US" w:eastAsia="ja-JP"/>
        </w:rPr>
        <w:t xml:space="preserve"> fill this area with beams of about 50 km diameter, this corresponds to &gt;1100 beams.</w:t>
      </w:r>
    </w:p>
    <w:p w14:paraId="5C65A63F" w14:textId="77777777" w:rsidR="005077DA" w:rsidRPr="00E8413A" w:rsidRDefault="005077DA" w:rsidP="005077DA">
      <w:pPr>
        <w:pStyle w:val="ListParagraph"/>
        <w:numPr>
          <w:ilvl w:val="0"/>
          <w:numId w:val="42"/>
        </w:numPr>
        <w:tabs>
          <w:tab w:val="num" w:pos="720"/>
        </w:tabs>
        <w:jc w:val="both"/>
        <w:rPr>
          <w:rFonts w:ascii="Arial" w:hAnsi="Arial" w:cs="Arial"/>
          <w:sz w:val="20"/>
          <w:szCs w:val="20"/>
          <w:lang w:eastAsia="ja-JP"/>
        </w:rPr>
      </w:pPr>
      <w:r>
        <w:rPr>
          <w:rFonts w:ascii="Arial" w:hAnsi="Arial" w:cs="Arial"/>
          <w:sz w:val="20"/>
          <w:szCs w:val="20"/>
          <w:lang w:val="en-US" w:eastAsia="ja-JP"/>
        </w:rPr>
        <w:t>W</w:t>
      </w:r>
      <w:r w:rsidRPr="00997881">
        <w:rPr>
          <w:rFonts w:ascii="Arial" w:hAnsi="Arial" w:cs="Arial"/>
          <w:sz w:val="20"/>
          <w:szCs w:val="20"/>
          <w:lang w:eastAsia="ja-JP"/>
        </w:rPr>
        <w:t xml:space="preserve">hen </w:t>
      </w:r>
      <w:r>
        <w:rPr>
          <w:rFonts w:ascii="Arial" w:hAnsi="Arial" w:cs="Arial"/>
          <w:sz w:val="20"/>
          <w:szCs w:val="20"/>
          <w:lang w:val="en-US" w:eastAsia="ja-JP"/>
        </w:rPr>
        <w:t xml:space="preserve">the satellite needs to </w:t>
      </w:r>
      <w:r w:rsidRPr="00997881">
        <w:rPr>
          <w:rFonts w:ascii="Arial" w:hAnsi="Arial" w:cs="Arial"/>
          <w:sz w:val="20"/>
          <w:szCs w:val="20"/>
          <w:lang w:eastAsia="ja-JP"/>
        </w:rPr>
        <w:t>operat</w:t>
      </w:r>
      <w:r>
        <w:rPr>
          <w:rFonts w:ascii="Arial" w:hAnsi="Arial" w:cs="Arial"/>
          <w:sz w:val="20"/>
          <w:szCs w:val="20"/>
          <w:lang w:val="en-US" w:eastAsia="ja-JP"/>
        </w:rPr>
        <w:t>e</w:t>
      </w:r>
      <w:r w:rsidRPr="00997881">
        <w:rPr>
          <w:rFonts w:ascii="Arial" w:hAnsi="Arial" w:cs="Arial"/>
          <w:sz w:val="20"/>
          <w:szCs w:val="20"/>
          <w:lang w:eastAsia="ja-JP"/>
        </w:rPr>
        <w:t xml:space="preserve"> under PFD limitations</w:t>
      </w:r>
      <w:r>
        <w:rPr>
          <w:rFonts w:ascii="Arial" w:hAnsi="Arial" w:cs="Arial"/>
          <w:sz w:val="20"/>
          <w:szCs w:val="20"/>
          <w:lang w:val="en-US" w:eastAsia="ja-JP"/>
        </w:rPr>
        <w:t xml:space="preserve"> imposed e.g. by the ITU Radio Regulations.</w:t>
      </w:r>
    </w:p>
    <w:p w14:paraId="42A7A936" w14:textId="77777777" w:rsidR="005077DA" w:rsidRPr="00786AAE" w:rsidRDefault="005077DA" w:rsidP="005077DA">
      <w:pPr>
        <w:pStyle w:val="ListParagraph"/>
        <w:numPr>
          <w:ilvl w:val="0"/>
          <w:numId w:val="42"/>
        </w:numPr>
        <w:tabs>
          <w:tab w:val="num" w:pos="720"/>
        </w:tabs>
        <w:jc w:val="both"/>
        <w:rPr>
          <w:rFonts w:ascii="Arial" w:hAnsi="Arial" w:cs="Arial"/>
          <w:sz w:val="20"/>
          <w:szCs w:val="20"/>
          <w:lang w:eastAsia="ja-JP"/>
        </w:rPr>
      </w:pPr>
      <w:r>
        <w:rPr>
          <w:rFonts w:ascii="Arial" w:hAnsi="Arial" w:cs="Arial"/>
          <w:sz w:val="20"/>
          <w:szCs w:val="20"/>
          <w:lang w:val="en-US" w:eastAsia="ja-JP"/>
        </w:rPr>
        <w:t>In case there is an additional loss due to the body of the user being placed between the UE and the satellite. Such a loss could be in the order of 10 dB.</w:t>
      </w:r>
    </w:p>
    <w:p w14:paraId="35134CCB" w14:textId="77777777" w:rsidR="005077DA" w:rsidRPr="00786AAE" w:rsidRDefault="005077DA" w:rsidP="005077DA">
      <w:pPr>
        <w:pStyle w:val="ListParagraph"/>
        <w:jc w:val="both"/>
        <w:rPr>
          <w:rFonts w:ascii="Arial" w:hAnsi="Arial" w:cs="Arial"/>
          <w:sz w:val="20"/>
          <w:szCs w:val="20"/>
          <w:lang w:eastAsia="ja-JP"/>
        </w:rPr>
      </w:pPr>
    </w:p>
    <w:p w14:paraId="4075C8DC" w14:textId="77777777" w:rsidR="005077DA" w:rsidRPr="00997881" w:rsidRDefault="005077DA" w:rsidP="005077DA">
      <w:pPr>
        <w:pStyle w:val="Observation"/>
      </w:pPr>
      <w:bookmarkStart w:id="1" w:name="_Toc144743823"/>
      <w:r w:rsidRPr="00294931">
        <w:t>DL coverage could be a bottleneck in some situations</w:t>
      </w:r>
      <w:r>
        <w:t>.</w:t>
      </w:r>
      <w:bookmarkEnd w:id="1"/>
    </w:p>
    <w:p w14:paraId="01A773D8" w14:textId="77777777" w:rsidR="005077DA" w:rsidRDefault="005077DA" w:rsidP="005077DA">
      <w:pPr>
        <w:tabs>
          <w:tab w:val="num" w:pos="1440"/>
        </w:tabs>
        <w:jc w:val="both"/>
        <w:rPr>
          <w:lang w:eastAsia="ja-JP"/>
        </w:rPr>
      </w:pPr>
      <w:r>
        <w:rPr>
          <w:lang w:eastAsia="ja-JP"/>
        </w:rPr>
        <w:t xml:space="preserve">To improve the performance in these situations, it seems justified to work on DL coverage enhancements. Often, the method of choice to improve coverage is to introduce repetitions. At least in the first two bullets above, </w:t>
      </w:r>
      <w:r w:rsidRPr="00294931">
        <w:rPr>
          <w:lang w:eastAsia="ja-JP"/>
        </w:rPr>
        <w:t xml:space="preserve">using repetitions would </w:t>
      </w:r>
      <w:r>
        <w:rPr>
          <w:lang w:eastAsia="ja-JP"/>
        </w:rPr>
        <w:t xml:space="preserve">however </w:t>
      </w:r>
      <w:r w:rsidRPr="00294931">
        <w:rPr>
          <w:lang w:eastAsia="ja-JP"/>
        </w:rPr>
        <w:t>be counterproductive</w:t>
      </w:r>
      <w:r>
        <w:rPr>
          <w:lang w:eastAsia="ja-JP"/>
        </w:rPr>
        <w:t>. M</w:t>
      </w:r>
      <w:r w:rsidRPr="00294931">
        <w:rPr>
          <w:lang w:eastAsia="ja-JP"/>
        </w:rPr>
        <w:t>ore simultaneous transmissions require even more power</w:t>
      </w:r>
      <w:r>
        <w:rPr>
          <w:lang w:eastAsia="ja-JP"/>
        </w:rPr>
        <w:t xml:space="preserve">, which would simply not be available in a power-limited situation. PFD limitations are applied to minimize the interference created in other systems. In this situation, more repetitions would </w:t>
      </w:r>
      <w:r w:rsidRPr="00294931">
        <w:rPr>
          <w:lang w:eastAsia="ja-JP"/>
        </w:rPr>
        <w:t>create even more interference</w:t>
      </w:r>
      <w:r>
        <w:rPr>
          <w:lang w:eastAsia="ja-JP"/>
        </w:rPr>
        <w:t xml:space="preserve"> and thus act contrary to the intention of the PFD limitations. Therefore, we would prefer to prioritize e</w:t>
      </w:r>
      <w:r w:rsidRPr="002954AC">
        <w:rPr>
          <w:lang w:eastAsia="ja-JP"/>
        </w:rPr>
        <w:t xml:space="preserve">nhancements of spectral efficiency </w:t>
      </w:r>
      <w:r>
        <w:rPr>
          <w:lang w:eastAsia="ja-JP"/>
        </w:rPr>
        <w:t>and avoid e</w:t>
      </w:r>
      <w:r w:rsidRPr="002954AC">
        <w:rPr>
          <w:lang w:eastAsia="ja-JP"/>
        </w:rPr>
        <w:t>nhancements that significantly increase the DL activity factor on system level (e.g. repetitions)</w:t>
      </w:r>
      <w:r>
        <w:rPr>
          <w:lang w:eastAsia="ja-JP"/>
        </w:rPr>
        <w:t xml:space="preserve">. </w:t>
      </w:r>
    </w:p>
    <w:p w14:paraId="1013E9BB" w14:textId="77777777" w:rsidR="005077DA" w:rsidRDefault="005077DA" w:rsidP="005077DA">
      <w:pPr>
        <w:pStyle w:val="Proposal"/>
      </w:pPr>
      <w:bookmarkStart w:id="2" w:name="_Toc144743829"/>
      <w:r>
        <w:t>Improve the DL coverage, prioritizing e</w:t>
      </w:r>
      <w:r w:rsidRPr="002954AC">
        <w:t>nhancements of spectral efficiency</w:t>
      </w:r>
      <w:r>
        <w:t xml:space="preserve"> rather than repetitions.</w:t>
      </w:r>
      <w:bookmarkEnd w:id="2"/>
    </w:p>
    <w:p w14:paraId="54456B11" w14:textId="338D2126" w:rsidR="0081713E" w:rsidRDefault="0081713E" w:rsidP="0081713E">
      <w:pPr>
        <w:pStyle w:val="Heading2"/>
      </w:pPr>
      <w:r>
        <w:lastRenderedPageBreak/>
        <w:t>2.</w:t>
      </w:r>
      <w:r w:rsidR="00A77C39">
        <w:t>2</w:t>
      </w:r>
      <w:r w:rsidR="00D31C3E">
        <w:tab/>
      </w:r>
      <w:r>
        <w:t>Regenerative Architecture</w:t>
      </w:r>
    </w:p>
    <w:p w14:paraId="6C32C0C0" w14:textId="6B90A75C" w:rsidR="00EE6863" w:rsidRDefault="007A2B20" w:rsidP="000B6D59">
      <w:pPr>
        <w:jc w:val="both"/>
        <w:rPr>
          <w:rFonts w:cs="Arial"/>
          <w:szCs w:val="20"/>
          <w:lang w:eastAsia="ja-JP"/>
        </w:rPr>
      </w:pPr>
      <w:r>
        <w:rPr>
          <w:lang w:val="en-GB" w:eastAsia="ja-JP"/>
        </w:rPr>
        <w:t xml:space="preserve">The Rel-16 SI on NTN </w:t>
      </w:r>
      <w:r w:rsidR="00E71526">
        <w:rPr>
          <w:lang w:val="en-GB" w:eastAsia="ja-JP"/>
        </w:rPr>
        <w:t xml:space="preserve">investigated the feasibility </w:t>
      </w:r>
      <w:r w:rsidR="00DB4671">
        <w:rPr>
          <w:lang w:val="en-GB" w:eastAsia="ja-JP"/>
        </w:rPr>
        <w:t xml:space="preserve">of different architectures </w:t>
      </w:r>
      <w:r w:rsidR="00C5541B">
        <w:rPr>
          <w:lang w:val="en-GB" w:eastAsia="ja-JP"/>
        </w:rPr>
        <w:t xml:space="preserve">or split options </w:t>
      </w:r>
      <w:r w:rsidR="00DB4671">
        <w:rPr>
          <w:lang w:val="en-GB" w:eastAsia="ja-JP"/>
        </w:rPr>
        <w:t>to support NTN</w:t>
      </w:r>
      <w:r w:rsidR="00C5541B">
        <w:rPr>
          <w:lang w:val="en-GB" w:eastAsia="ja-JP"/>
        </w:rPr>
        <w:t xml:space="preserve">, </w:t>
      </w:r>
      <w:r w:rsidR="009F29BC">
        <w:rPr>
          <w:lang w:val="en-GB" w:eastAsia="ja-JP"/>
        </w:rPr>
        <w:t xml:space="preserve">while </w:t>
      </w:r>
      <w:r w:rsidR="009F29BC" w:rsidRPr="00EE6863">
        <w:rPr>
          <w:rFonts w:cs="Arial"/>
          <w:szCs w:val="20"/>
          <w:lang w:val="en-GB" w:eastAsia="ja-JP"/>
        </w:rPr>
        <w:t xml:space="preserve">minimizing the need for new interfaces and protocols. In </w:t>
      </w:r>
      <w:r w:rsidR="00350911">
        <w:rPr>
          <w:rFonts w:cs="Arial"/>
          <w:szCs w:val="20"/>
          <w:lang w:val="en-GB" w:eastAsia="ja-JP"/>
        </w:rPr>
        <w:t xml:space="preserve">addition to the fully transparent </w:t>
      </w:r>
      <w:r w:rsidR="00F96147">
        <w:rPr>
          <w:rFonts w:cs="Arial"/>
          <w:szCs w:val="20"/>
          <w:lang w:val="en-GB" w:eastAsia="ja-JP"/>
        </w:rPr>
        <w:t xml:space="preserve">option, </w:t>
      </w:r>
      <w:r w:rsidR="005368B7" w:rsidRPr="00EE6863">
        <w:rPr>
          <w:rFonts w:cs="Arial"/>
          <w:szCs w:val="20"/>
          <w:lang w:val="en-GB" w:eastAsia="ja-JP"/>
        </w:rPr>
        <w:t xml:space="preserve">two </w:t>
      </w:r>
      <w:r w:rsidR="008C074A" w:rsidRPr="00EE6863">
        <w:rPr>
          <w:rFonts w:cs="Arial"/>
          <w:szCs w:val="20"/>
          <w:lang w:val="en-GB" w:eastAsia="ja-JP"/>
        </w:rPr>
        <w:t xml:space="preserve">regenerative </w:t>
      </w:r>
      <w:r w:rsidR="005368B7" w:rsidRPr="00EE6863">
        <w:rPr>
          <w:rFonts w:cs="Arial"/>
          <w:szCs w:val="20"/>
          <w:lang w:val="en-GB" w:eastAsia="ja-JP"/>
        </w:rPr>
        <w:t>options have been studied in detail</w:t>
      </w:r>
      <w:r w:rsidR="00F96147">
        <w:rPr>
          <w:rFonts w:cs="Arial"/>
          <w:szCs w:val="20"/>
          <w:lang w:val="en-GB" w:eastAsia="ja-JP"/>
        </w:rPr>
        <w:t>, the f</w:t>
      </w:r>
      <w:r w:rsidR="00065F4A" w:rsidRPr="00EE6863">
        <w:rPr>
          <w:rFonts w:cs="Arial"/>
          <w:szCs w:val="20"/>
          <w:lang w:val="en-GB" w:eastAsia="ja-JP"/>
        </w:rPr>
        <w:t>ull gNB on board the satellite (gNB processed payload)</w:t>
      </w:r>
      <w:r w:rsidR="00F96147">
        <w:rPr>
          <w:rFonts w:cs="Arial"/>
          <w:szCs w:val="20"/>
          <w:lang w:val="en-GB" w:eastAsia="ja-JP"/>
        </w:rPr>
        <w:t xml:space="preserve"> and the </w:t>
      </w:r>
      <w:r w:rsidR="006312F8" w:rsidRPr="006312F8">
        <w:rPr>
          <w:rFonts w:cs="Arial"/>
          <w:szCs w:val="20"/>
          <w:lang w:eastAsia="ja-JP"/>
        </w:rPr>
        <w:t>DU on board (gNB-DU processed pay</w:t>
      </w:r>
      <w:r w:rsidR="006312F8">
        <w:rPr>
          <w:rFonts w:cs="Arial"/>
          <w:szCs w:val="20"/>
          <w:lang w:eastAsia="ja-JP"/>
        </w:rPr>
        <w:t>load)</w:t>
      </w:r>
      <w:r w:rsidR="00F96147">
        <w:rPr>
          <w:rFonts w:cs="Arial"/>
          <w:szCs w:val="20"/>
          <w:lang w:eastAsia="ja-JP"/>
        </w:rPr>
        <w:t xml:space="preserve"> </w:t>
      </w:r>
      <w:r w:rsidR="00E2364D">
        <w:rPr>
          <w:rFonts w:cs="Arial"/>
          <w:szCs w:val="20"/>
          <w:lang w:eastAsia="ja-JP"/>
        </w:rPr>
        <w:t>[1]</w:t>
      </w:r>
      <w:r w:rsidR="00337BCF">
        <w:rPr>
          <w:rFonts w:cs="Arial"/>
          <w:szCs w:val="20"/>
          <w:lang w:eastAsia="ja-JP"/>
        </w:rPr>
        <w:t>.</w:t>
      </w:r>
    </w:p>
    <w:p w14:paraId="4383EEBC" w14:textId="6D0C137C" w:rsidR="003E4AAC" w:rsidRDefault="00E3291C" w:rsidP="00B762ED">
      <w:pPr>
        <w:pStyle w:val="Observation"/>
      </w:pPr>
      <w:bookmarkStart w:id="3" w:name="_Toc144743824"/>
      <w:r>
        <w:t>The Rel-16 SI on NTN has investigated various NTN architectures; there is no need to repeat these studies</w:t>
      </w:r>
      <w:r w:rsidR="00B762ED">
        <w:t>.</w:t>
      </w:r>
      <w:bookmarkEnd w:id="3"/>
    </w:p>
    <w:p w14:paraId="545BC010" w14:textId="20D7700F" w:rsidR="000B6D59" w:rsidRDefault="000B6D59" w:rsidP="000B6D59">
      <w:pPr>
        <w:jc w:val="both"/>
        <w:rPr>
          <w:rFonts w:cs="Arial"/>
          <w:szCs w:val="20"/>
          <w:lang w:eastAsia="ja-JP"/>
        </w:rPr>
      </w:pPr>
      <w:r>
        <w:rPr>
          <w:rFonts w:cs="Arial"/>
          <w:szCs w:val="20"/>
          <w:lang w:eastAsia="ja-JP"/>
        </w:rPr>
        <w:t xml:space="preserve">Because the least </w:t>
      </w:r>
      <w:r w:rsidR="004175E1">
        <w:rPr>
          <w:rFonts w:cs="Arial"/>
          <w:szCs w:val="20"/>
          <w:lang w:eastAsia="ja-JP"/>
        </w:rPr>
        <w:t xml:space="preserve">specification </w:t>
      </w:r>
      <w:r>
        <w:rPr>
          <w:rFonts w:cs="Arial"/>
          <w:szCs w:val="20"/>
          <w:lang w:eastAsia="ja-JP"/>
        </w:rPr>
        <w:t xml:space="preserve">impact </w:t>
      </w:r>
      <w:r w:rsidR="004175E1">
        <w:rPr>
          <w:rFonts w:cs="Arial"/>
          <w:szCs w:val="20"/>
          <w:lang w:eastAsia="ja-JP"/>
        </w:rPr>
        <w:t>was expected with the transparent option, it was selected to be standardized in Rel-17.</w:t>
      </w:r>
      <w:r w:rsidR="001E541D">
        <w:rPr>
          <w:rFonts w:cs="Arial"/>
          <w:szCs w:val="20"/>
          <w:lang w:eastAsia="ja-JP"/>
        </w:rPr>
        <w:t xml:space="preserve"> TS 38.300 contains a description of the </w:t>
      </w:r>
      <w:r w:rsidR="00A81064">
        <w:rPr>
          <w:rFonts w:cs="Arial"/>
          <w:szCs w:val="20"/>
          <w:lang w:eastAsia="ja-JP"/>
        </w:rPr>
        <w:t>NTN architecture</w:t>
      </w:r>
      <w:r w:rsidR="00B762ED">
        <w:rPr>
          <w:rFonts w:cs="Arial"/>
          <w:szCs w:val="20"/>
          <w:lang w:eastAsia="ja-JP"/>
        </w:rPr>
        <w:t xml:space="preserve"> that </w:t>
      </w:r>
      <w:r w:rsidR="00DD1C61">
        <w:rPr>
          <w:rFonts w:cs="Arial"/>
          <w:szCs w:val="20"/>
          <w:lang w:eastAsia="ja-JP"/>
        </w:rPr>
        <w:t xml:space="preserve">explicitly </w:t>
      </w:r>
      <w:r w:rsidR="00E2364D">
        <w:rPr>
          <w:rFonts w:cs="Arial"/>
          <w:szCs w:val="20"/>
          <w:lang w:eastAsia="ja-JP"/>
        </w:rPr>
        <w:t xml:space="preserve">describes </w:t>
      </w:r>
      <w:r w:rsidR="00DD1C61">
        <w:rPr>
          <w:rFonts w:cs="Arial"/>
          <w:szCs w:val="20"/>
          <w:lang w:eastAsia="ja-JP"/>
        </w:rPr>
        <w:t>it a</w:t>
      </w:r>
      <w:r w:rsidR="00E2364D">
        <w:rPr>
          <w:rFonts w:cs="Arial"/>
          <w:szCs w:val="20"/>
          <w:lang w:eastAsia="ja-JP"/>
        </w:rPr>
        <w:t>s</w:t>
      </w:r>
      <w:r w:rsidR="00DD1C61">
        <w:rPr>
          <w:rFonts w:cs="Arial"/>
          <w:szCs w:val="20"/>
          <w:lang w:eastAsia="ja-JP"/>
        </w:rPr>
        <w:t xml:space="preserve"> transparent</w:t>
      </w:r>
      <w:r w:rsidR="00E2364D">
        <w:rPr>
          <w:rFonts w:cs="Arial"/>
          <w:szCs w:val="20"/>
          <w:lang w:eastAsia="ja-JP"/>
        </w:rPr>
        <w:t xml:space="preserve"> [2]</w:t>
      </w:r>
      <w:r w:rsidR="00DD1C61">
        <w:rPr>
          <w:rFonts w:cs="Arial"/>
          <w:szCs w:val="20"/>
          <w:lang w:eastAsia="ja-JP"/>
        </w:rPr>
        <w:t>:</w:t>
      </w:r>
    </w:p>
    <w:p w14:paraId="3C88915A" w14:textId="7FB866E6" w:rsidR="00A81064" w:rsidRDefault="00A80802" w:rsidP="00F4374B">
      <w:pPr>
        <w:jc w:val="center"/>
        <w:rPr>
          <w:rFonts w:cs="Arial"/>
          <w:szCs w:val="20"/>
          <w:lang w:eastAsia="ja-JP"/>
        </w:rPr>
      </w:pPr>
      <w:r w:rsidRPr="00A80802">
        <w:rPr>
          <w:noProof/>
        </w:rPr>
        <w:drawing>
          <wp:inline distT="0" distB="0" distL="0" distR="0" wp14:anchorId="1E5D4D98" wp14:editId="0A9278E7">
            <wp:extent cx="5331350" cy="45315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603" cy="4534329"/>
                    </a:xfrm>
                    <a:prstGeom prst="rect">
                      <a:avLst/>
                    </a:prstGeom>
                    <a:noFill/>
                    <a:ln>
                      <a:noFill/>
                    </a:ln>
                  </pic:spPr>
                </pic:pic>
              </a:graphicData>
            </a:graphic>
          </wp:inline>
        </w:drawing>
      </w:r>
    </w:p>
    <w:p w14:paraId="479123E8" w14:textId="2C19A18A" w:rsidR="00F4374B" w:rsidRDefault="00F4374B" w:rsidP="004C40A0">
      <w:pPr>
        <w:pStyle w:val="Observation"/>
      </w:pPr>
      <w:bookmarkStart w:id="4" w:name="_Toc144743825"/>
      <w:r>
        <w:t xml:space="preserve">Rel-17 specifications </w:t>
      </w:r>
      <w:r w:rsidR="004C40A0">
        <w:t>(</w:t>
      </w:r>
      <w:r w:rsidR="001D1A44">
        <w:t xml:space="preserve">TS </w:t>
      </w:r>
      <w:r w:rsidR="004C40A0">
        <w:t>38.300) indicate a transparent architecture.</w:t>
      </w:r>
      <w:bookmarkEnd w:id="4"/>
    </w:p>
    <w:p w14:paraId="3146E9DB" w14:textId="409C44AB" w:rsidR="00D379B6" w:rsidRDefault="00F4374B" w:rsidP="2B92249F">
      <w:pPr>
        <w:jc w:val="both"/>
        <w:rPr>
          <w:rFonts w:cs="Arial"/>
          <w:lang w:eastAsia="ja-JP"/>
        </w:rPr>
      </w:pPr>
      <w:r w:rsidRPr="2B92249F">
        <w:rPr>
          <w:rFonts w:cs="Arial"/>
          <w:lang w:eastAsia="ja-JP"/>
        </w:rPr>
        <w:t xml:space="preserve">It is </w:t>
      </w:r>
      <w:r w:rsidR="004C40A0" w:rsidRPr="2B92249F">
        <w:rPr>
          <w:rFonts w:cs="Arial"/>
          <w:lang w:eastAsia="ja-JP"/>
        </w:rPr>
        <w:t xml:space="preserve">clear, however, that a regenerative solution </w:t>
      </w:r>
      <w:r w:rsidR="00E067F8" w:rsidRPr="2B92249F">
        <w:rPr>
          <w:rFonts w:cs="Arial"/>
          <w:lang w:eastAsia="ja-JP"/>
        </w:rPr>
        <w:t xml:space="preserve">is the most flexible option and </w:t>
      </w:r>
      <w:r w:rsidR="008D2B4D" w:rsidRPr="2B92249F">
        <w:rPr>
          <w:rFonts w:cs="Arial"/>
          <w:lang w:eastAsia="ja-JP"/>
        </w:rPr>
        <w:t>offers the</w:t>
      </w:r>
      <w:r w:rsidR="00E067F8" w:rsidRPr="2B92249F">
        <w:rPr>
          <w:rFonts w:cs="Arial"/>
          <w:lang w:eastAsia="ja-JP"/>
        </w:rPr>
        <w:t xml:space="preserve"> </w:t>
      </w:r>
      <w:r w:rsidR="008D2B4D" w:rsidRPr="2B92249F">
        <w:rPr>
          <w:rFonts w:cs="Arial"/>
          <w:lang w:eastAsia="ja-JP"/>
        </w:rPr>
        <w:t>best performance</w:t>
      </w:r>
      <w:r w:rsidR="00E067F8" w:rsidRPr="2B92249F">
        <w:rPr>
          <w:rFonts w:cs="Arial"/>
          <w:lang w:eastAsia="ja-JP"/>
        </w:rPr>
        <w:t xml:space="preserve"> (e.g. </w:t>
      </w:r>
      <w:r w:rsidR="004D14CF" w:rsidRPr="2B92249F">
        <w:rPr>
          <w:rFonts w:cs="Arial"/>
          <w:lang w:eastAsia="ja-JP"/>
        </w:rPr>
        <w:t xml:space="preserve">significantly shorter </w:t>
      </w:r>
      <w:r w:rsidR="008D2B4D" w:rsidRPr="2B92249F">
        <w:rPr>
          <w:rFonts w:cs="Arial"/>
          <w:lang w:eastAsia="ja-JP"/>
        </w:rPr>
        <w:t>round-trip</w:t>
      </w:r>
      <w:r w:rsidR="00E067F8" w:rsidRPr="2B92249F">
        <w:rPr>
          <w:rFonts w:cs="Arial"/>
          <w:lang w:eastAsia="ja-JP"/>
        </w:rPr>
        <w:t xml:space="preserve"> time</w:t>
      </w:r>
      <w:r w:rsidR="00A53B05" w:rsidRPr="2B92249F">
        <w:rPr>
          <w:rFonts w:cs="Arial"/>
          <w:lang w:eastAsia="ja-JP"/>
        </w:rPr>
        <w:t xml:space="preserve"> between UE and gNB</w:t>
      </w:r>
      <w:r w:rsidR="004D14CF" w:rsidRPr="2B92249F">
        <w:rPr>
          <w:rFonts w:cs="Arial"/>
          <w:lang w:eastAsia="ja-JP"/>
        </w:rPr>
        <w:t xml:space="preserve">). </w:t>
      </w:r>
      <w:r w:rsidR="0055711C" w:rsidRPr="2B92249F">
        <w:rPr>
          <w:rFonts w:cs="Arial"/>
          <w:lang w:eastAsia="ja-JP"/>
        </w:rPr>
        <w:t xml:space="preserve">It would also be straightforward to </w:t>
      </w:r>
      <w:r w:rsidR="00D93579" w:rsidRPr="2B92249F">
        <w:rPr>
          <w:rFonts w:cs="Arial"/>
          <w:lang w:eastAsia="ja-JP"/>
        </w:rPr>
        <w:t>implement the Xn interface between neighboring satellites using inter-satellite links.</w:t>
      </w:r>
      <w:r w:rsidR="003547AA" w:rsidRPr="2B92249F">
        <w:rPr>
          <w:rFonts w:cs="Arial"/>
          <w:lang w:eastAsia="ja-JP"/>
        </w:rPr>
        <w:t xml:space="preserve"> Such</w:t>
      </w:r>
      <w:r w:rsidR="3B0324C9" w:rsidRPr="2B92249F">
        <w:rPr>
          <w:rFonts w:cs="Arial"/>
          <w:lang w:eastAsia="ja-JP"/>
        </w:rPr>
        <w:t xml:space="preserve"> a</w:t>
      </w:r>
      <w:r w:rsidR="003547AA" w:rsidRPr="2B92249F">
        <w:rPr>
          <w:rFonts w:cs="Arial"/>
          <w:lang w:eastAsia="ja-JP"/>
        </w:rPr>
        <w:t xml:space="preserve"> feature would be precluded if adopting </w:t>
      </w:r>
      <w:r w:rsidR="00C94B2E" w:rsidRPr="2B92249F">
        <w:rPr>
          <w:rFonts w:cs="Arial"/>
          <w:lang w:eastAsia="ja-JP"/>
        </w:rPr>
        <w:t xml:space="preserve">e.g. </w:t>
      </w:r>
      <w:r w:rsidR="003547AA" w:rsidRPr="2B92249F">
        <w:rPr>
          <w:rFonts w:cs="Arial"/>
          <w:lang w:eastAsia="ja-JP"/>
        </w:rPr>
        <w:t>the gNB-DU processed payload option.</w:t>
      </w:r>
    </w:p>
    <w:p w14:paraId="70875CD2" w14:textId="596B378E" w:rsidR="005A4DC8" w:rsidRPr="00D93579" w:rsidRDefault="00D93579" w:rsidP="00D93579">
      <w:pPr>
        <w:pStyle w:val="Observation"/>
      </w:pPr>
      <w:bookmarkStart w:id="5" w:name="_Toc144743826"/>
      <w:r>
        <w:t>An architecture with the f</w:t>
      </w:r>
      <w:r w:rsidR="005A4DC8" w:rsidRPr="005A4DC8">
        <w:t>ull gNB on board offers the best performance and is the most flexible option</w:t>
      </w:r>
      <w:r>
        <w:t>.</w:t>
      </w:r>
      <w:bookmarkEnd w:id="5"/>
    </w:p>
    <w:p w14:paraId="563D5B44" w14:textId="682E26A9" w:rsidR="00C85B10" w:rsidRDefault="00BF0A09" w:rsidP="00C85B10">
      <w:pPr>
        <w:rPr>
          <w:lang w:val="en-GB" w:eastAsia="ja-JP"/>
        </w:rPr>
      </w:pPr>
      <w:r>
        <w:rPr>
          <w:rFonts w:cs="Arial"/>
          <w:szCs w:val="20"/>
          <w:lang w:eastAsia="ja-JP"/>
        </w:rPr>
        <w:t xml:space="preserve">However, </w:t>
      </w:r>
      <w:r w:rsidR="006972C5">
        <w:rPr>
          <w:rFonts w:cs="Arial"/>
          <w:szCs w:val="20"/>
          <w:lang w:eastAsia="ja-JP"/>
        </w:rPr>
        <w:t xml:space="preserve">in our view, placing a gNB on board the satellite is already supported by the </w:t>
      </w:r>
      <w:r w:rsidR="00947D0C">
        <w:rPr>
          <w:rFonts w:cs="Arial"/>
          <w:szCs w:val="20"/>
          <w:lang w:eastAsia="ja-JP"/>
        </w:rPr>
        <w:t xml:space="preserve">Rel-17 </w:t>
      </w:r>
      <w:r w:rsidR="006972C5">
        <w:rPr>
          <w:rFonts w:cs="Arial"/>
          <w:szCs w:val="20"/>
          <w:lang w:eastAsia="ja-JP"/>
        </w:rPr>
        <w:t>algorithms and enhancements</w:t>
      </w:r>
      <w:r w:rsidR="00947D0C">
        <w:rPr>
          <w:rFonts w:cs="Arial"/>
          <w:szCs w:val="20"/>
          <w:lang w:eastAsia="ja-JP"/>
        </w:rPr>
        <w:t xml:space="preserve">. </w:t>
      </w:r>
      <w:r w:rsidR="00D67D4B">
        <w:rPr>
          <w:lang w:val="en-GB" w:eastAsia="ja-JP"/>
        </w:rPr>
        <w:t>Confusion might arise from the fact that the high-level description in</w:t>
      </w:r>
      <w:r w:rsidR="001D1A44">
        <w:rPr>
          <w:lang w:val="en-GB" w:eastAsia="ja-JP"/>
        </w:rPr>
        <w:t xml:space="preserve"> TS</w:t>
      </w:r>
      <w:r w:rsidR="00D67D4B">
        <w:rPr>
          <w:lang w:val="en-GB" w:eastAsia="ja-JP"/>
        </w:rPr>
        <w:t xml:space="preserve"> 38.300 explicitly mentions a transparent architecture.</w:t>
      </w:r>
      <w:r w:rsidR="00CB0641">
        <w:rPr>
          <w:lang w:val="en-GB" w:eastAsia="ja-JP"/>
        </w:rPr>
        <w:t xml:space="preserve"> </w:t>
      </w:r>
      <w:r w:rsidR="00322B0F">
        <w:rPr>
          <w:lang w:val="en-GB" w:eastAsia="ja-JP"/>
        </w:rPr>
        <w:t xml:space="preserve">As a minimum, a clarification could be added to TS 38.300, stating that </w:t>
      </w:r>
      <w:r w:rsidR="00D73231">
        <w:rPr>
          <w:lang w:val="en-GB" w:eastAsia="ja-JP"/>
        </w:rPr>
        <w:t xml:space="preserve">a regenerative </w:t>
      </w:r>
      <w:r w:rsidR="00986469">
        <w:rPr>
          <w:lang w:val="en-GB" w:eastAsia="ja-JP"/>
        </w:rPr>
        <w:t>architecture</w:t>
      </w:r>
      <w:r w:rsidR="00D73231">
        <w:rPr>
          <w:lang w:val="en-GB" w:eastAsia="ja-JP"/>
        </w:rPr>
        <w:t xml:space="preserve"> is also supported. If further gaps are identified, they should be addressed.</w:t>
      </w:r>
    </w:p>
    <w:p w14:paraId="60ECEB64" w14:textId="138D42BB" w:rsidR="00D41A03" w:rsidRDefault="00887E94" w:rsidP="00887E94">
      <w:pPr>
        <w:pStyle w:val="Observation"/>
        <w:rPr>
          <w:lang w:val="en-GB"/>
        </w:rPr>
      </w:pPr>
      <w:bookmarkStart w:id="6" w:name="_Toc144743827"/>
      <w:r>
        <w:rPr>
          <w:lang w:val="en-GB"/>
        </w:rPr>
        <w:t>Regenerative architecture is already supported by the Rel-17 NTN solutions.</w:t>
      </w:r>
      <w:bookmarkEnd w:id="6"/>
    </w:p>
    <w:p w14:paraId="0290B156" w14:textId="19F2715B" w:rsidR="00986469" w:rsidRPr="00D41A03" w:rsidRDefault="00986469" w:rsidP="00D41A03">
      <w:pPr>
        <w:pStyle w:val="Proposal"/>
        <w:rPr>
          <w:lang w:val="en-GB"/>
        </w:rPr>
      </w:pPr>
      <w:bookmarkStart w:id="7" w:name="_Toc144743830"/>
      <w:r>
        <w:rPr>
          <w:lang w:val="en-GB"/>
        </w:rPr>
        <w:lastRenderedPageBreak/>
        <w:t xml:space="preserve">Add a clarification to </w:t>
      </w:r>
      <w:r w:rsidR="00337BCF">
        <w:rPr>
          <w:lang w:val="en-GB"/>
        </w:rPr>
        <w:t xml:space="preserve">TS </w:t>
      </w:r>
      <w:r>
        <w:rPr>
          <w:lang w:val="en-GB"/>
        </w:rPr>
        <w:t>38.300</w:t>
      </w:r>
      <w:r w:rsidR="002E55F0">
        <w:rPr>
          <w:lang w:val="en-GB"/>
        </w:rPr>
        <w:t xml:space="preserve"> for Rel-19</w:t>
      </w:r>
      <w:r w:rsidR="00D41A03">
        <w:rPr>
          <w:lang w:val="en-GB"/>
        </w:rPr>
        <w:t xml:space="preserve">, stating </w:t>
      </w:r>
      <w:r w:rsidR="00A97FAC">
        <w:rPr>
          <w:lang w:val="en-GB"/>
        </w:rPr>
        <w:t xml:space="preserve">that a regenerative architecture is supported. </w:t>
      </w:r>
      <w:r w:rsidR="00CC253D">
        <w:rPr>
          <w:lang w:val="en-GB" w:eastAsia="ja-JP"/>
        </w:rPr>
        <w:t>If further gaps are identified, they should be addressed.</w:t>
      </w:r>
      <w:bookmarkEnd w:id="7"/>
    </w:p>
    <w:p w14:paraId="4E6A7361" w14:textId="5F40EB55" w:rsidR="00C11104" w:rsidRDefault="00C11104" w:rsidP="00C11104">
      <w:pPr>
        <w:pStyle w:val="Heading2"/>
      </w:pPr>
      <w:r>
        <w:t>2.3 Enhanced GNSS operation</w:t>
      </w:r>
    </w:p>
    <w:p w14:paraId="5890F471" w14:textId="5BD1FE12" w:rsidR="006B443E" w:rsidRDefault="0024208C" w:rsidP="004344B9">
      <w:pPr>
        <w:jc w:val="both"/>
        <w:rPr>
          <w:lang w:val="en-GB" w:eastAsia="ja-JP"/>
        </w:rPr>
      </w:pPr>
      <w:r>
        <w:rPr>
          <w:lang w:val="en-GB" w:eastAsia="ja-JP"/>
        </w:rPr>
        <w:t xml:space="preserve">NTN as standardized in Rel-17/18 </w:t>
      </w:r>
      <w:r w:rsidR="0095795D">
        <w:rPr>
          <w:lang w:val="en-GB" w:eastAsia="ja-JP"/>
        </w:rPr>
        <w:t xml:space="preserve">relies on the UE </w:t>
      </w:r>
      <w:r w:rsidR="00BD3231">
        <w:rPr>
          <w:lang w:val="en-GB" w:eastAsia="ja-JP"/>
        </w:rPr>
        <w:t>pre-</w:t>
      </w:r>
      <w:r w:rsidR="00F0540A">
        <w:rPr>
          <w:lang w:val="en-GB" w:eastAsia="ja-JP"/>
        </w:rPr>
        <w:t xml:space="preserve">compensating the </w:t>
      </w:r>
      <w:r w:rsidR="00BD3231">
        <w:rPr>
          <w:lang w:val="en-GB" w:eastAsia="ja-JP"/>
        </w:rPr>
        <w:t>time and frequency shift due to the distance to the satellite and its movement.</w:t>
      </w:r>
      <w:r w:rsidR="009C63AE">
        <w:rPr>
          <w:lang w:val="en-GB" w:eastAsia="ja-JP"/>
        </w:rPr>
        <w:t xml:space="preserve"> </w:t>
      </w:r>
      <w:r w:rsidR="00F9333D">
        <w:rPr>
          <w:lang w:val="en-GB" w:eastAsia="ja-JP"/>
        </w:rPr>
        <w:t xml:space="preserve">The UE </w:t>
      </w:r>
      <w:r w:rsidR="008A0FCC">
        <w:rPr>
          <w:lang w:val="en-GB" w:eastAsia="ja-JP"/>
        </w:rPr>
        <w:t xml:space="preserve">calculates the needed compensation from </w:t>
      </w:r>
      <w:r w:rsidR="001E2D7E">
        <w:rPr>
          <w:lang w:val="en-GB" w:eastAsia="ja-JP"/>
        </w:rPr>
        <w:t xml:space="preserve">the ephemeris </w:t>
      </w:r>
      <w:r w:rsidR="004B4895">
        <w:rPr>
          <w:lang w:val="en-GB" w:eastAsia="ja-JP"/>
        </w:rPr>
        <w:t xml:space="preserve">of the serving satellite </w:t>
      </w:r>
      <w:r w:rsidR="008A0FCC">
        <w:rPr>
          <w:lang w:val="en-GB" w:eastAsia="ja-JP"/>
        </w:rPr>
        <w:t xml:space="preserve">and its own location, which it </w:t>
      </w:r>
      <w:r w:rsidR="00850CBB">
        <w:rPr>
          <w:lang w:val="en-GB" w:eastAsia="ja-JP"/>
        </w:rPr>
        <w:t>determines</w:t>
      </w:r>
      <w:r w:rsidR="00C85FBC">
        <w:rPr>
          <w:lang w:val="en-GB" w:eastAsia="ja-JP"/>
        </w:rPr>
        <w:t xml:space="preserve"> </w:t>
      </w:r>
      <w:r w:rsidR="00DD1750">
        <w:rPr>
          <w:lang w:val="en-GB" w:eastAsia="ja-JP"/>
        </w:rPr>
        <w:t>via GNSS.</w:t>
      </w:r>
      <w:r w:rsidR="00C85FBC">
        <w:rPr>
          <w:lang w:val="en-GB" w:eastAsia="ja-JP"/>
        </w:rPr>
        <w:t xml:space="preserve"> T</w:t>
      </w:r>
      <w:r w:rsidR="009C63AE">
        <w:rPr>
          <w:lang w:val="en-GB" w:eastAsia="ja-JP"/>
        </w:rPr>
        <w:t>h</w:t>
      </w:r>
      <w:r w:rsidR="002925EB">
        <w:rPr>
          <w:lang w:val="en-GB" w:eastAsia="ja-JP"/>
        </w:rPr>
        <w:t xml:space="preserve">e </w:t>
      </w:r>
      <w:r w:rsidR="00E015DC">
        <w:rPr>
          <w:lang w:val="en-GB" w:eastAsia="ja-JP"/>
        </w:rPr>
        <w:t xml:space="preserve">NTN </w:t>
      </w:r>
      <w:r w:rsidR="006A740C">
        <w:rPr>
          <w:lang w:val="en-GB" w:eastAsia="ja-JP"/>
        </w:rPr>
        <w:t xml:space="preserve">system thus depends </w:t>
      </w:r>
      <w:r w:rsidR="00C85FBC">
        <w:rPr>
          <w:lang w:val="en-GB" w:eastAsia="ja-JP"/>
        </w:rPr>
        <w:t xml:space="preserve">crucially </w:t>
      </w:r>
      <w:r w:rsidR="006A740C">
        <w:rPr>
          <w:lang w:val="en-GB" w:eastAsia="ja-JP"/>
        </w:rPr>
        <w:t xml:space="preserve">on </w:t>
      </w:r>
      <w:r w:rsidR="00C85FBC">
        <w:rPr>
          <w:lang w:val="en-GB" w:eastAsia="ja-JP"/>
        </w:rPr>
        <w:t xml:space="preserve">the availability of GNSS signals, which </w:t>
      </w:r>
      <w:r w:rsidR="00F03143">
        <w:rPr>
          <w:lang w:val="en-GB" w:eastAsia="ja-JP"/>
        </w:rPr>
        <w:t>can easily be jammed or spoofed.</w:t>
      </w:r>
      <w:r w:rsidR="00CD0AF3">
        <w:rPr>
          <w:lang w:val="en-GB" w:eastAsia="ja-JP"/>
        </w:rPr>
        <w:t xml:space="preserve"> </w:t>
      </w:r>
      <w:r w:rsidR="002E141C">
        <w:rPr>
          <w:lang w:val="en-GB" w:eastAsia="ja-JP"/>
        </w:rPr>
        <w:t xml:space="preserve">It has been proposed </w:t>
      </w:r>
      <w:r w:rsidR="00E252A0">
        <w:rPr>
          <w:lang w:val="en-GB" w:eastAsia="ja-JP"/>
        </w:rPr>
        <w:t xml:space="preserve">to </w:t>
      </w:r>
      <w:r w:rsidR="00E252A0" w:rsidRPr="00E252A0">
        <w:rPr>
          <w:lang w:val="en-GB" w:eastAsia="ja-JP"/>
        </w:rPr>
        <w:t xml:space="preserve">increase </w:t>
      </w:r>
      <w:r w:rsidR="009D4C13">
        <w:rPr>
          <w:lang w:val="en-GB" w:eastAsia="ja-JP"/>
        </w:rPr>
        <w:t xml:space="preserve">the </w:t>
      </w:r>
      <w:r w:rsidR="00E252A0" w:rsidRPr="00E252A0">
        <w:rPr>
          <w:lang w:val="en-GB" w:eastAsia="ja-JP"/>
        </w:rPr>
        <w:t xml:space="preserve">robustness of uplink time and frequency synchronization in NTN against </w:t>
      </w:r>
      <w:r w:rsidR="009A4866">
        <w:rPr>
          <w:lang w:val="en-GB" w:eastAsia="ja-JP"/>
        </w:rPr>
        <w:t xml:space="preserve">unavailability </w:t>
      </w:r>
      <w:r w:rsidR="00E252A0" w:rsidRPr="00E252A0">
        <w:rPr>
          <w:lang w:val="en-GB" w:eastAsia="ja-JP"/>
        </w:rPr>
        <w:t xml:space="preserve">of GNSS </w:t>
      </w:r>
      <w:r w:rsidR="002F49FF">
        <w:rPr>
          <w:lang w:val="en-GB" w:eastAsia="ja-JP"/>
        </w:rPr>
        <w:t xml:space="preserve">for connected mode. </w:t>
      </w:r>
      <w:r w:rsidR="00EC1426">
        <w:rPr>
          <w:lang w:val="en-GB" w:eastAsia="ja-JP"/>
        </w:rPr>
        <w:t xml:space="preserve">This would </w:t>
      </w:r>
      <w:r w:rsidR="007922BC">
        <w:rPr>
          <w:lang w:val="en-GB" w:eastAsia="ja-JP"/>
        </w:rPr>
        <w:t xml:space="preserve">however apply only to those UEs </w:t>
      </w:r>
      <w:r w:rsidR="00113F81">
        <w:rPr>
          <w:lang w:val="en-GB" w:eastAsia="ja-JP"/>
        </w:rPr>
        <w:t>who are already in connected mode when the GNSS disturbance begins</w:t>
      </w:r>
      <w:r w:rsidR="004344B9">
        <w:rPr>
          <w:lang w:val="en-GB" w:eastAsia="ja-JP"/>
        </w:rPr>
        <w:t xml:space="preserve">. Even with such an enhancement, UEs in idle mode would </w:t>
      </w:r>
      <w:r w:rsidR="000D2448">
        <w:rPr>
          <w:lang w:val="en-GB" w:eastAsia="ja-JP"/>
        </w:rPr>
        <w:t xml:space="preserve">likely </w:t>
      </w:r>
      <w:r w:rsidR="004344B9">
        <w:rPr>
          <w:lang w:val="en-GB" w:eastAsia="ja-JP"/>
        </w:rPr>
        <w:t xml:space="preserve">not be able to </w:t>
      </w:r>
      <w:r w:rsidR="005F7396">
        <w:rPr>
          <w:lang w:val="en-GB" w:eastAsia="ja-JP"/>
        </w:rPr>
        <w:t xml:space="preserve">access connected mode, and UEs already in connected mode might need to </w:t>
      </w:r>
      <w:r w:rsidR="00137C2D">
        <w:rPr>
          <w:lang w:val="en-GB" w:eastAsia="ja-JP"/>
        </w:rPr>
        <w:t xml:space="preserve">stay in connected mode until the end of the GNSS disturbance, </w:t>
      </w:r>
      <w:r w:rsidR="008A4094">
        <w:rPr>
          <w:lang w:val="en-GB" w:eastAsia="ja-JP"/>
        </w:rPr>
        <w:t xml:space="preserve">or risk not to be able to access the network again for </w:t>
      </w:r>
      <w:r w:rsidR="00844E2E">
        <w:rPr>
          <w:lang w:val="en-GB" w:eastAsia="ja-JP"/>
        </w:rPr>
        <w:t>a</w:t>
      </w:r>
      <w:r w:rsidR="008A4094">
        <w:rPr>
          <w:lang w:val="en-GB" w:eastAsia="ja-JP"/>
        </w:rPr>
        <w:t>n unknown time.</w:t>
      </w:r>
      <w:r w:rsidR="00642078">
        <w:rPr>
          <w:lang w:val="en-GB" w:eastAsia="ja-JP"/>
        </w:rPr>
        <w:t xml:space="preserve"> In our view, </w:t>
      </w:r>
      <w:r w:rsidR="00D61E7C">
        <w:rPr>
          <w:lang w:val="en-GB" w:eastAsia="ja-JP"/>
        </w:rPr>
        <w:t xml:space="preserve">this </w:t>
      </w:r>
      <w:r w:rsidR="001F5F92">
        <w:rPr>
          <w:lang w:val="en-GB" w:eastAsia="ja-JP"/>
        </w:rPr>
        <w:t>objective should include UEs in both connected and idle mode</w:t>
      </w:r>
      <w:r w:rsidR="00B90FED">
        <w:rPr>
          <w:lang w:val="en-GB" w:eastAsia="ja-JP"/>
        </w:rPr>
        <w:t>.</w:t>
      </w:r>
      <w:r w:rsidR="0032489E">
        <w:rPr>
          <w:lang w:val="en-GB" w:eastAsia="ja-JP"/>
        </w:rPr>
        <w:t xml:space="preserve"> </w:t>
      </w:r>
      <w:r w:rsidR="00D95517">
        <w:rPr>
          <w:lang w:val="en-GB" w:eastAsia="ja-JP"/>
        </w:rPr>
        <w:t>To support idle mode UEs, PRACH enhancements might be needed</w:t>
      </w:r>
      <w:r w:rsidR="00B02E47">
        <w:rPr>
          <w:lang w:val="en-GB" w:eastAsia="ja-JP"/>
        </w:rPr>
        <w:t xml:space="preserve">. Such enhancements </w:t>
      </w:r>
      <w:r w:rsidR="00D95517">
        <w:rPr>
          <w:lang w:val="en-GB" w:eastAsia="ja-JP"/>
        </w:rPr>
        <w:t xml:space="preserve">should not be excluded </w:t>
      </w:r>
      <w:proofErr w:type="gramStart"/>
      <w:r w:rsidR="00B02E47">
        <w:rPr>
          <w:lang w:val="en-GB" w:eastAsia="ja-JP"/>
        </w:rPr>
        <w:t>at this point in time</w:t>
      </w:r>
      <w:proofErr w:type="gramEnd"/>
      <w:r w:rsidR="00B02E47">
        <w:rPr>
          <w:lang w:val="en-GB" w:eastAsia="ja-JP"/>
        </w:rPr>
        <w:t>.</w:t>
      </w:r>
    </w:p>
    <w:p w14:paraId="3449F09E" w14:textId="0067721E" w:rsidR="00423881" w:rsidRPr="007E00F4" w:rsidRDefault="007F0550">
      <w:pPr>
        <w:pStyle w:val="Proposal"/>
        <w:rPr>
          <w:lang w:val="en-GB" w:eastAsia="ja-JP"/>
        </w:rPr>
      </w:pPr>
      <w:bookmarkStart w:id="8" w:name="_Toc144743831"/>
      <w:r>
        <w:rPr>
          <w:bdr w:val="none" w:sz="0" w:space="0" w:color="auto" w:frame="1"/>
        </w:rPr>
        <w:t>Study</w:t>
      </w:r>
      <w:r w:rsidR="00996523">
        <w:rPr>
          <w:bdr w:val="none" w:sz="0" w:space="0" w:color="auto" w:frame="1"/>
        </w:rPr>
        <w:t>,</w:t>
      </w:r>
      <w:r w:rsidR="00B95E20">
        <w:rPr>
          <w:bdr w:val="none" w:sz="0" w:space="0" w:color="auto" w:frame="1"/>
        </w:rPr>
        <w:t xml:space="preserve"> and</w:t>
      </w:r>
      <w:r w:rsidR="00996523">
        <w:rPr>
          <w:bdr w:val="none" w:sz="0" w:space="0" w:color="auto" w:frame="1"/>
        </w:rPr>
        <w:t xml:space="preserve"> if needed specify</w:t>
      </w:r>
      <w:r w:rsidR="00B95E20">
        <w:rPr>
          <w:bdr w:val="none" w:sz="0" w:space="0" w:color="auto" w:frame="1"/>
        </w:rPr>
        <w:t xml:space="preserve">, </w:t>
      </w:r>
      <w:r>
        <w:rPr>
          <w:bdr w:val="none" w:sz="0" w:space="0" w:color="auto" w:frame="1"/>
        </w:rPr>
        <w:t xml:space="preserve">enhancements for the </w:t>
      </w:r>
      <w:r w:rsidRPr="00832B09">
        <w:rPr>
          <w:bdr w:val="none" w:sz="0" w:space="0" w:color="auto" w:frame="1"/>
        </w:rPr>
        <w:t xml:space="preserve">UE pre-compensation </w:t>
      </w:r>
      <w:r>
        <w:rPr>
          <w:bdr w:val="none" w:sz="0" w:space="0" w:color="auto" w:frame="1"/>
        </w:rPr>
        <w:t xml:space="preserve">for UL time and frequency </w:t>
      </w:r>
      <w:r w:rsidR="004C48AB">
        <w:rPr>
          <w:bdr w:val="none" w:sz="0" w:space="0" w:color="auto" w:frame="1"/>
        </w:rPr>
        <w:t xml:space="preserve">synchronization </w:t>
      </w:r>
      <w:r w:rsidR="00214B3F" w:rsidRPr="00832B09">
        <w:rPr>
          <w:bdr w:val="none" w:sz="0" w:space="0" w:color="auto" w:frame="1"/>
        </w:rPr>
        <w:t>in case GNSS availability</w:t>
      </w:r>
      <w:r w:rsidR="00214B3F">
        <w:rPr>
          <w:bdr w:val="none" w:sz="0" w:space="0" w:color="auto" w:frame="1"/>
        </w:rPr>
        <w:t xml:space="preserve"> and/or accuracy</w:t>
      </w:r>
      <w:r w:rsidR="00214B3F" w:rsidRPr="00832B09">
        <w:rPr>
          <w:bdr w:val="none" w:sz="0" w:space="0" w:color="auto" w:frame="1"/>
        </w:rPr>
        <w:t xml:space="preserve"> is reduced</w:t>
      </w:r>
      <w:r w:rsidR="00214B3F">
        <w:rPr>
          <w:bdr w:val="none" w:sz="0" w:space="0" w:color="auto" w:frame="1"/>
        </w:rPr>
        <w:t xml:space="preserve"> for UEs in connected </w:t>
      </w:r>
      <w:r w:rsidR="001C202C">
        <w:rPr>
          <w:bdr w:val="none" w:sz="0" w:space="0" w:color="auto" w:frame="1"/>
        </w:rPr>
        <w:t>and idle mode.</w:t>
      </w:r>
      <w:bookmarkEnd w:id="8"/>
    </w:p>
    <w:p w14:paraId="4ECCEBA7" w14:textId="7C0CC697" w:rsidR="00EC28C0" w:rsidRDefault="00EC28C0" w:rsidP="00F91E52">
      <w:pPr>
        <w:pStyle w:val="Proposal"/>
        <w:rPr>
          <w:lang w:val="en-GB" w:eastAsia="ja-JP"/>
        </w:rPr>
      </w:pPr>
      <w:bookmarkStart w:id="9" w:name="_Toc144743832"/>
      <w:r>
        <w:rPr>
          <w:bdr w:val="none" w:sz="0" w:space="0" w:color="auto" w:frame="1"/>
        </w:rPr>
        <w:t xml:space="preserve">PRACH enhancements should </w:t>
      </w:r>
      <w:r w:rsidR="009167C6">
        <w:rPr>
          <w:bdr w:val="none" w:sz="0" w:space="0" w:color="auto" w:frame="1"/>
        </w:rPr>
        <w:t>not be excluded at this stage.</w:t>
      </w:r>
      <w:bookmarkEnd w:id="9"/>
    </w:p>
    <w:p w14:paraId="0379A27B" w14:textId="1E231B7D" w:rsidR="007D5176" w:rsidRDefault="00FA17ED" w:rsidP="00FA17ED">
      <w:pPr>
        <w:pStyle w:val="Heading2"/>
      </w:pPr>
      <w:r>
        <w:t>2.4 MBS</w:t>
      </w:r>
    </w:p>
    <w:p w14:paraId="03E72056" w14:textId="0F4C0263" w:rsidR="27445A28" w:rsidRDefault="27445A28" w:rsidP="00F91E52">
      <w:r>
        <w:t xml:space="preserve">Currently specified MBS functionality can be reused </w:t>
      </w:r>
      <w:r w:rsidR="3198D005">
        <w:t>and supports</w:t>
      </w:r>
      <w:r>
        <w:t xml:space="preserve"> NTN use cases. </w:t>
      </w:r>
      <w:r w:rsidR="5945D614">
        <w:t xml:space="preserve">Due to the longer path lengths involved, some RAN1 parameters for MBS may need to be reviewed </w:t>
      </w:r>
      <w:proofErr w:type="gramStart"/>
      <w:r w:rsidR="5945D614">
        <w:t>in light of</w:t>
      </w:r>
      <w:proofErr w:type="gramEnd"/>
      <w:r w:rsidR="5945D614">
        <w:t xml:space="preserve"> NTN operation.</w:t>
      </w:r>
    </w:p>
    <w:p w14:paraId="2F47935C" w14:textId="1A318AB1" w:rsidR="33D5A26D" w:rsidRDefault="5945D614" w:rsidP="00F91E52">
      <w:pPr>
        <w:pStyle w:val="Observation"/>
      </w:pPr>
      <w:bookmarkStart w:id="10" w:name="_Toc144743828"/>
      <w:r w:rsidRPr="00C80C80">
        <w:t xml:space="preserve">Currently specified MBS functionality can be reused </w:t>
      </w:r>
      <w:r w:rsidR="2EA46260" w:rsidRPr="00C80C80">
        <w:t>and supports</w:t>
      </w:r>
      <w:r w:rsidRPr="00C80C80">
        <w:t xml:space="preserve"> NTN use cases</w:t>
      </w:r>
      <w:r w:rsidR="743CFC10" w:rsidRPr="00C80C80">
        <w:t>.</w:t>
      </w:r>
      <w:bookmarkEnd w:id="10"/>
    </w:p>
    <w:p w14:paraId="43E249CB" w14:textId="015296AF" w:rsidR="004F5B13" w:rsidRPr="001515B4" w:rsidRDefault="00C80C80" w:rsidP="00F91E52">
      <w:pPr>
        <w:pStyle w:val="Proposal"/>
      </w:pPr>
      <w:bookmarkStart w:id="11" w:name="_Toc144743833"/>
      <w:r>
        <w:t>R</w:t>
      </w:r>
      <w:r w:rsidR="743CFC10" w:rsidRPr="00C80C80">
        <w:t xml:space="preserve">eview RAN1 parameters for MBS </w:t>
      </w:r>
      <w:proofErr w:type="gramStart"/>
      <w:r w:rsidR="743CFC10" w:rsidRPr="00C80C80">
        <w:t>in light of</w:t>
      </w:r>
      <w:proofErr w:type="gramEnd"/>
      <w:r w:rsidR="743CFC10" w:rsidRPr="00C80C80">
        <w:t xml:space="preserve"> NTN operation.</w:t>
      </w:r>
      <w:bookmarkEnd w:id="11"/>
    </w:p>
    <w:p w14:paraId="3578BBF4" w14:textId="6AACC21D" w:rsidR="00A04C61" w:rsidRDefault="00A04C61" w:rsidP="00A04C61">
      <w:pPr>
        <w:pStyle w:val="Heading2"/>
      </w:pPr>
      <w:r>
        <w:t>2.5 Notification</w:t>
      </w:r>
      <w:r w:rsidR="00471F17">
        <w:t>/</w:t>
      </w:r>
      <w:r>
        <w:t>Alert Channel</w:t>
      </w:r>
    </w:p>
    <w:p w14:paraId="0C5CCC08" w14:textId="0196892C" w:rsidR="00A6642A" w:rsidRPr="00A6642A" w:rsidRDefault="00605B42" w:rsidP="00EF467A">
      <w:pPr>
        <w:jc w:val="both"/>
        <w:rPr>
          <w:lang w:val="en-GB"/>
        </w:rPr>
      </w:pPr>
      <w:r>
        <w:rPr>
          <w:lang w:val="en-GB"/>
        </w:rPr>
        <w:t>Definition of a</w:t>
      </w:r>
      <w:r w:rsidR="008E33C9">
        <w:rPr>
          <w:lang w:val="en-GB"/>
        </w:rPr>
        <w:t xml:space="preserve"> dedicated notification/alert channel has been proposed</w:t>
      </w:r>
      <w:r w:rsidR="00F37774">
        <w:rPr>
          <w:lang w:val="en-GB"/>
        </w:rPr>
        <w:t xml:space="preserve"> to address the problem of missed paging messages to UE in </w:t>
      </w:r>
      <w:r w:rsidR="00AB22AD">
        <w:rPr>
          <w:lang w:val="en-GB"/>
        </w:rPr>
        <w:t xml:space="preserve">very </w:t>
      </w:r>
      <w:r w:rsidR="00F37774">
        <w:rPr>
          <w:lang w:val="en-GB"/>
        </w:rPr>
        <w:t xml:space="preserve">low </w:t>
      </w:r>
      <w:r w:rsidR="00714F1F">
        <w:rPr>
          <w:lang w:val="en-GB"/>
        </w:rPr>
        <w:t>SN</w:t>
      </w:r>
      <w:r w:rsidR="00F37774">
        <w:rPr>
          <w:lang w:val="en-GB"/>
        </w:rPr>
        <w:t>R conditions</w:t>
      </w:r>
      <w:r w:rsidR="006118B3">
        <w:rPr>
          <w:lang w:val="en-GB"/>
        </w:rPr>
        <w:t xml:space="preserve"> due to clutter loss and body loss</w:t>
      </w:r>
      <w:r w:rsidR="00EF467A">
        <w:rPr>
          <w:lang w:val="en-GB"/>
        </w:rPr>
        <w:t>.</w:t>
      </w:r>
      <w:r w:rsidR="00516470">
        <w:rPr>
          <w:lang w:val="en-GB"/>
        </w:rPr>
        <w:t xml:space="preserve"> According to 38.821</w:t>
      </w:r>
      <w:r w:rsidR="00E072D8">
        <w:rPr>
          <w:lang w:val="en-GB"/>
        </w:rPr>
        <w:t xml:space="preserve"> </w:t>
      </w:r>
      <w:r w:rsidR="00F02F3D">
        <w:rPr>
          <w:lang w:val="en-GB"/>
        </w:rPr>
        <w:fldChar w:fldCharType="begin"/>
      </w:r>
      <w:r w:rsidR="00F02F3D">
        <w:rPr>
          <w:lang w:val="en-GB"/>
        </w:rPr>
        <w:instrText xml:space="preserve"> REF _Ref144477453 \r \h </w:instrText>
      </w:r>
      <w:r w:rsidR="00F02F3D">
        <w:rPr>
          <w:lang w:val="en-GB"/>
        </w:rPr>
      </w:r>
      <w:r w:rsidR="00F02F3D">
        <w:rPr>
          <w:lang w:val="en-GB"/>
        </w:rPr>
        <w:fldChar w:fldCharType="separate"/>
      </w:r>
      <w:r w:rsidR="00F02F3D">
        <w:rPr>
          <w:lang w:val="en-GB"/>
        </w:rPr>
        <w:t>[1]</w:t>
      </w:r>
      <w:r w:rsidR="00F02F3D">
        <w:rPr>
          <w:lang w:val="en-GB"/>
        </w:rPr>
        <w:fldChar w:fldCharType="end"/>
      </w:r>
      <w:r w:rsidR="00516470">
        <w:rPr>
          <w:lang w:val="en-GB"/>
        </w:rPr>
        <w:t xml:space="preserve">, clutter loss can exceed </w:t>
      </w:r>
      <w:r w:rsidR="00820873">
        <w:rPr>
          <w:lang w:val="en-GB"/>
        </w:rPr>
        <w:t>18 dB</w:t>
      </w:r>
      <w:r w:rsidR="00322320">
        <w:rPr>
          <w:lang w:val="en-GB"/>
        </w:rPr>
        <w:t>.</w:t>
      </w:r>
      <w:r w:rsidR="00820873">
        <w:rPr>
          <w:lang w:val="en-GB"/>
        </w:rPr>
        <w:t xml:space="preserve"> </w:t>
      </w:r>
      <w:r w:rsidR="00322320">
        <w:rPr>
          <w:lang w:val="en-GB"/>
        </w:rPr>
        <w:t>B</w:t>
      </w:r>
      <w:r w:rsidR="00820873">
        <w:rPr>
          <w:lang w:val="en-GB"/>
        </w:rPr>
        <w:t xml:space="preserve">ody loss </w:t>
      </w:r>
      <w:r w:rsidR="0041402F">
        <w:rPr>
          <w:lang w:val="en-GB"/>
        </w:rPr>
        <w:t xml:space="preserve">has been estimated to be </w:t>
      </w:r>
      <w:r w:rsidR="00820873">
        <w:rPr>
          <w:lang w:val="en-GB"/>
        </w:rPr>
        <w:t>in the order of 10 dB</w:t>
      </w:r>
      <w:r w:rsidR="0041402F">
        <w:rPr>
          <w:lang w:val="en-GB"/>
        </w:rPr>
        <w:t>.</w:t>
      </w:r>
      <w:r w:rsidR="00DE37CB">
        <w:rPr>
          <w:lang w:val="en-GB"/>
        </w:rPr>
        <w:t xml:space="preserve"> To overcome these losses, </w:t>
      </w:r>
      <w:r w:rsidR="00EB68AF">
        <w:rPr>
          <w:lang w:val="en-GB"/>
        </w:rPr>
        <w:t xml:space="preserve">a channel </w:t>
      </w:r>
      <w:r w:rsidR="0046052C">
        <w:rPr>
          <w:lang w:val="en-GB"/>
        </w:rPr>
        <w:t>operat</w:t>
      </w:r>
      <w:r w:rsidR="00973A28">
        <w:rPr>
          <w:lang w:val="en-GB"/>
        </w:rPr>
        <w:t>i</w:t>
      </w:r>
      <w:r w:rsidR="00EB68AF">
        <w:rPr>
          <w:lang w:val="en-GB"/>
        </w:rPr>
        <w:t>ng</w:t>
      </w:r>
      <w:r w:rsidR="0046052C">
        <w:rPr>
          <w:lang w:val="en-GB"/>
        </w:rPr>
        <w:t xml:space="preserve"> in very low SNR</w:t>
      </w:r>
      <w:r w:rsidR="0076609E">
        <w:rPr>
          <w:lang w:val="en-GB"/>
        </w:rPr>
        <w:t xml:space="preserve"> is </w:t>
      </w:r>
      <w:r w:rsidR="002452D2">
        <w:rPr>
          <w:lang w:val="en-GB"/>
        </w:rPr>
        <w:t>required</w:t>
      </w:r>
      <w:r w:rsidR="0076609E">
        <w:rPr>
          <w:lang w:val="en-GB"/>
        </w:rPr>
        <w:t>.</w:t>
      </w:r>
    </w:p>
    <w:p w14:paraId="1D37B6CB" w14:textId="4F0D6776" w:rsidR="00F629E1" w:rsidRDefault="00A25CCF" w:rsidP="00EF467A">
      <w:pPr>
        <w:jc w:val="both"/>
        <w:rPr>
          <w:lang w:val="en-GB"/>
        </w:rPr>
      </w:pPr>
      <w:r>
        <w:rPr>
          <w:lang w:val="en-GB"/>
        </w:rPr>
        <w:t>At the same time</w:t>
      </w:r>
      <w:r w:rsidR="0076609E">
        <w:rPr>
          <w:lang w:val="en-GB"/>
        </w:rPr>
        <w:t xml:space="preserve">, </w:t>
      </w:r>
      <w:r w:rsidR="004372B6">
        <w:rPr>
          <w:lang w:val="en-GB"/>
        </w:rPr>
        <w:t>the UE is dependent on reception of SSB</w:t>
      </w:r>
      <w:r w:rsidR="00683197">
        <w:rPr>
          <w:lang w:val="en-GB"/>
        </w:rPr>
        <w:t xml:space="preserve"> for synchronization</w:t>
      </w:r>
      <w:r w:rsidR="00843571">
        <w:rPr>
          <w:lang w:val="en-GB"/>
        </w:rPr>
        <w:t xml:space="preserve">. </w:t>
      </w:r>
      <w:r w:rsidR="00B2598C">
        <w:rPr>
          <w:lang w:val="en-GB"/>
        </w:rPr>
        <w:t>C</w:t>
      </w:r>
      <w:r w:rsidR="00197067">
        <w:rPr>
          <w:lang w:val="en-GB"/>
        </w:rPr>
        <w:t>o</w:t>
      </w:r>
      <w:r w:rsidR="00A960BE">
        <w:rPr>
          <w:lang w:val="en-GB"/>
        </w:rPr>
        <w:t xml:space="preserve">verage enhancement of SSB </w:t>
      </w:r>
      <w:r w:rsidR="001305F0">
        <w:rPr>
          <w:lang w:val="en-GB"/>
        </w:rPr>
        <w:t xml:space="preserve">should not be considered </w:t>
      </w:r>
      <w:r w:rsidR="00794659">
        <w:rPr>
          <w:lang w:val="en-GB"/>
        </w:rPr>
        <w:t xml:space="preserve">in </w:t>
      </w:r>
      <w:r w:rsidR="00A960BE">
        <w:rPr>
          <w:lang w:val="en-GB"/>
        </w:rPr>
        <w:t xml:space="preserve">the scope </w:t>
      </w:r>
      <w:r w:rsidR="001E58BA">
        <w:rPr>
          <w:lang w:val="en-GB"/>
        </w:rPr>
        <w:t xml:space="preserve">of </w:t>
      </w:r>
      <w:r w:rsidR="00A623A3">
        <w:rPr>
          <w:lang w:val="en-GB"/>
        </w:rPr>
        <w:t xml:space="preserve">this </w:t>
      </w:r>
      <w:r w:rsidR="003F5994">
        <w:rPr>
          <w:lang w:val="en-GB"/>
        </w:rPr>
        <w:t xml:space="preserve">work. </w:t>
      </w:r>
      <w:r w:rsidR="007D09F7">
        <w:rPr>
          <w:lang w:val="en-GB"/>
        </w:rPr>
        <w:t>The link margin of SSB</w:t>
      </w:r>
      <w:r w:rsidR="00344537">
        <w:rPr>
          <w:lang w:val="en-GB"/>
        </w:rPr>
        <w:t xml:space="preserve"> has been estim</w:t>
      </w:r>
      <w:r w:rsidR="00D87BA7">
        <w:rPr>
          <w:lang w:val="en-GB"/>
        </w:rPr>
        <w:t>ated to [9] dB</w:t>
      </w:r>
      <w:r w:rsidR="00AC755A">
        <w:rPr>
          <w:lang w:val="en-GB"/>
        </w:rPr>
        <w:t xml:space="preserve"> not taking clutter loss and body loss into account</w:t>
      </w:r>
      <w:r w:rsidR="00D87BA7">
        <w:rPr>
          <w:lang w:val="en-GB"/>
        </w:rPr>
        <w:t>. [ref]</w:t>
      </w:r>
      <w:r w:rsidR="00C0420C">
        <w:rPr>
          <w:lang w:val="en-GB"/>
        </w:rPr>
        <w:t>.</w:t>
      </w:r>
      <w:r w:rsidR="004D7D97">
        <w:rPr>
          <w:lang w:val="en-GB"/>
        </w:rPr>
        <w:t xml:space="preserve"> Therefore, </w:t>
      </w:r>
      <w:r w:rsidR="006707ED">
        <w:rPr>
          <w:lang w:val="en-GB"/>
        </w:rPr>
        <w:t>handling</w:t>
      </w:r>
      <w:r w:rsidR="008F3272">
        <w:rPr>
          <w:lang w:val="en-GB"/>
        </w:rPr>
        <w:t xml:space="preserve"> clutter</w:t>
      </w:r>
      <w:r w:rsidR="00D920F5">
        <w:rPr>
          <w:lang w:val="en-GB"/>
        </w:rPr>
        <w:t>/body</w:t>
      </w:r>
      <w:r w:rsidR="008F3272">
        <w:rPr>
          <w:lang w:val="en-GB"/>
        </w:rPr>
        <w:t xml:space="preserve"> </w:t>
      </w:r>
      <w:r w:rsidR="008A7936">
        <w:rPr>
          <w:lang w:val="en-GB"/>
        </w:rPr>
        <w:t xml:space="preserve">losses exceeding [9] dB will not be </w:t>
      </w:r>
      <w:r w:rsidR="00D920F5">
        <w:rPr>
          <w:lang w:val="en-GB"/>
        </w:rPr>
        <w:t>feasible</w:t>
      </w:r>
      <w:r w:rsidR="008B0575">
        <w:rPr>
          <w:lang w:val="en-GB"/>
        </w:rPr>
        <w:t xml:space="preserve">, even if a new channel </w:t>
      </w:r>
      <w:r w:rsidR="006707ED">
        <w:rPr>
          <w:lang w:val="en-GB"/>
        </w:rPr>
        <w:t xml:space="preserve">able to operate </w:t>
      </w:r>
      <w:r w:rsidR="00B12562">
        <w:rPr>
          <w:lang w:val="en-GB"/>
        </w:rPr>
        <w:t>in lower SNR is defined</w:t>
      </w:r>
      <w:r w:rsidR="00031528">
        <w:rPr>
          <w:lang w:val="en-GB"/>
        </w:rPr>
        <w:t>.</w:t>
      </w:r>
    </w:p>
    <w:p w14:paraId="4BA253F1" w14:textId="6729851A" w:rsidR="00031528" w:rsidRDefault="00CC182F" w:rsidP="00EF467A">
      <w:pPr>
        <w:jc w:val="both"/>
        <w:rPr>
          <w:lang w:val="en-GB"/>
        </w:rPr>
      </w:pPr>
      <w:r>
        <w:rPr>
          <w:lang w:val="en-GB"/>
        </w:rPr>
        <w:t xml:space="preserve">In another </w:t>
      </w:r>
      <w:r w:rsidR="00E0265F">
        <w:rPr>
          <w:lang w:val="en-GB"/>
        </w:rPr>
        <w:t xml:space="preserve">Rel-19 </w:t>
      </w:r>
      <w:r>
        <w:rPr>
          <w:lang w:val="en-GB"/>
        </w:rPr>
        <w:t>object</w:t>
      </w:r>
      <w:r w:rsidR="00E0265F">
        <w:rPr>
          <w:lang w:val="en-GB"/>
        </w:rPr>
        <w:t xml:space="preserve">ive, </w:t>
      </w:r>
      <w:r w:rsidR="00D61239">
        <w:rPr>
          <w:lang w:val="en-GB"/>
        </w:rPr>
        <w:t>general DL coverage enhancements</w:t>
      </w:r>
      <w:r w:rsidR="0014474E">
        <w:rPr>
          <w:lang w:val="en-GB"/>
        </w:rPr>
        <w:t xml:space="preserve"> </w:t>
      </w:r>
      <w:r w:rsidR="00786812">
        <w:rPr>
          <w:lang w:val="en-GB"/>
        </w:rPr>
        <w:t xml:space="preserve">for NTN </w:t>
      </w:r>
      <w:r w:rsidR="004F1DBB">
        <w:rPr>
          <w:lang w:val="en-GB"/>
        </w:rPr>
        <w:t>will be</w:t>
      </w:r>
      <w:r w:rsidR="00786812">
        <w:rPr>
          <w:lang w:val="en-GB"/>
        </w:rPr>
        <w:t xml:space="preserve"> studied. </w:t>
      </w:r>
      <w:r w:rsidR="002C2CF2">
        <w:rPr>
          <w:lang w:val="en-GB"/>
        </w:rPr>
        <w:t xml:space="preserve">This </w:t>
      </w:r>
      <w:r w:rsidR="00930746">
        <w:rPr>
          <w:lang w:val="en-GB"/>
        </w:rPr>
        <w:t>might include coverage enhancements for the existing channels used for paging, i.e., PDCCH</w:t>
      </w:r>
      <w:r w:rsidR="006711E9">
        <w:rPr>
          <w:lang w:val="en-GB"/>
        </w:rPr>
        <w:t xml:space="preserve"> and </w:t>
      </w:r>
      <w:r w:rsidR="00930746">
        <w:rPr>
          <w:lang w:val="en-GB"/>
        </w:rPr>
        <w:t xml:space="preserve">PDSCH. </w:t>
      </w:r>
      <w:r w:rsidR="00550995">
        <w:rPr>
          <w:lang w:val="en-GB"/>
        </w:rPr>
        <w:t xml:space="preserve">If </w:t>
      </w:r>
      <w:r w:rsidR="004F5C5D">
        <w:rPr>
          <w:lang w:val="en-GB"/>
        </w:rPr>
        <w:t xml:space="preserve">the coverage of </w:t>
      </w:r>
      <w:r w:rsidR="00C055F6">
        <w:rPr>
          <w:lang w:val="en-GB"/>
        </w:rPr>
        <w:t xml:space="preserve">PDCCH/PDSCH used for paging is enhanced </w:t>
      </w:r>
      <w:r w:rsidR="00DF0109">
        <w:rPr>
          <w:lang w:val="en-GB"/>
        </w:rPr>
        <w:t>to be on par with existing SSB</w:t>
      </w:r>
      <w:r w:rsidR="008E3845">
        <w:rPr>
          <w:lang w:val="en-GB"/>
        </w:rPr>
        <w:t xml:space="preserve"> coverage</w:t>
      </w:r>
      <w:r w:rsidR="00DF0109">
        <w:rPr>
          <w:lang w:val="en-GB"/>
        </w:rPr>
        <w:t xml:space="preserve">, there </w:t>
      </w:r>
      <w:r w:rsidR="006360A5">
        <w:rPr>
          <w:lang w:val="en-GB"/>
        </w:rPr>
        <w:t xml:space="preserve">is no </w:t>
      </w:r>
      <w:r w:rsidR="003F5897">
        <w:rPr>
          <w:lang w:val="en-GB"/>
        </w:rPr>
        <w:t xml:space="preserve">need for a </w:t>
      </w:r>
      <w:r w:rsidR="001B56D0">
        <w:rPr>
          <w:lang w:val="en-GB"/>
        </w:rPr>
        <w:t xml:space="preserve">new </w:t>
      </w:r>
      <w:r w:rsidR="001E4E5D">
        <w:rPr>
          <w:lang w:val="en-GB"/>
        </w:rPr>
        <w:t xml:space="preserve">notification/alert channel. Therefore, </w:t>
      </w:r>
      <w:r w:rsidR="00C47AB4">
        <w:rPr>
          <w:lang w:val="en-GB"/>
        </w:rPr>
        <w:t xml:space="preserve">during the study phase, </w:t>
      </w:r>
      <w:r w:rsidR="001E4E5D">
        <w:rPr>
          <w:lang w:val="en-GB"/>
        </w:rPr>
        <w:t xml:space="preserve">the performance of </w:t>
      </w:r>
      <w:r w:rsidR="00C47AB4">
        <w:rPr>
          <w:lang w:val="en-GB"/>
        </w:rPr>
        <w:t xml:space="preserve">a potential </w:t>
      </w:r>
      <w:r w:rsidR="00356EE8">
        <w:rPr>
          <w:lang w:val="en-GB"/>
        </w:rPr>
        <w:t>new notification/alert channel</w:t>
      </w:r>
      <w:r w:rsidR="00D00184">
        <w:rPr>
          <w:lang w:val="en-GB"/>
        </w:rPr>
        <w:t xml:space="preserve"> should be compared</w:t>
      </w:r>
      <w:r w:rsidR="00174819">
        <w:rPr>
          <w:lang w:val="en-GB"/>
        </w:rPr>
        <w:t xml:space="preserve"> to performance of </w:t>
      </w:r>
      <w:r w:rsidR="00863A49">
        <w:rPr>
          <w:lang w:val="en-GB"/>
        </w:rPr>
        <w:t xml:space="preserve">existing </w:t>
      </w:r>
      <w:r w:rsidR="00C47AB4">
        <w:rPr>
          <w:lang w:val="en-GB"/>
        </w:rPr>
        <w:t>PDCCH/PDSCH, including Rel-19 DL coverage enhancements.</w:t>
      </w:r>
    </w:p>
    <w:p w14:paraId="6CFA6A0C" w14:textId="77777777" w:rsidR="00687EAB" w:rsidRPr="00F57E0F" w:rsidRDefault="00C47AB4" w:rsidP="00C47AB4">
      <w:pPr>
        <w:pStyle w:val="Proposal"/>
        <w:rPr>
          <w:lang w:val="en-GB"/>
        </w:rPr>
      </w:pPr>
      <w:bookmarkStart w:id="12" w:name="_Toc144743834"/>
      <w:r w:rsidRPr="00E2532D">
        <w:rPr>
          <w:lang w:val="en-GB"/>
        </w:rPr>
        <w:t>Reuse of legacy SSB for synchronization should be a</w:t>
      </w:r>
      <w:r>
        <w:rPr>
          <w:lang w:val="en-GB"/>
        </w:rPr>
        <w:t>ssumed</w:t>
      </w:r>
      <w:r w:rsidR="0041783C">
        <w:rPr>
          <w:lang w:val="en-GB"/>
        </w:rPr>
        <w:t>.</w:t>
      </w:r>
      <w:bookmarkEnd w:id="12"/>
    </w:p>
    <w:p w14:paraId="7E522136" w14:textId="01A2155C" w:rsidR="00C47AB4" w:rsidRDefault="00255A65" w:rsidP="00C47AB4">
      <w:pPr>
        <w:pStyle w:val="Proposal"/>
        <w:rPr>
          <w:rFonts w:cs="Arial"/>
          <w:lang w:val="en-GB"/>
        </w:rPr>
      </w:pPr>
      <w:bookmarkStart w:id="13" w:name="_Toc144743835"/>
      <w:r>
        <w:rPr>
          <w:rFonts w:cs="Arial"/>
          <w:lang w:val="en-GB"/>
        </w:rPr>
        <w:t>C</w:t>
      </w:r>
      <w:r w:rsidR="00C47AB4" w:rsidRPr="00387BB1">
        <w:rPr>
          <w:rFonts w:cs="Arial"/>
          <w:lang w:val="en-GB"/>
        </w:rPr>
        <w:t xml:space="preserve">overage </w:t>
      </w:r>
      <w:r>
        <w:rPr>
          <w:rFonts w:cs="Arial"/>
          <w:lang w:val="en-GB"/>
        </w:rPr>
        <w:t xml:space="preserve">of a potential new notification/alert channel should not go </w:t>
      </w:r>
      <w:r w:rsidR="00C47AB4" w:rsidRPr="00387BB1">
        <w:rPr>
          <w:rFonts w:cs="Arial"/>
          <w:lang w:val="en-GB"/>
        </w:rPr>
        <w:t xml:space="preserve">beyond </w:t>
      </w:r>
      <w:r>
        <w:rPr>
          <w:rFonts w:cs="Arial"/>
          <w:lang w:val="en-GB"/>
        </w:rPr>
        <w:t xml:space="preserve">legacy </w:t>
      </w:r>
      <w:r w:rsidR="00C47AB4" w:rsidRPr="00387BB1">
        <w:rPr>
          <w:rFonts w:cs="Arial"/>
          <w:lang w:val="en-GB"/>
        </w:rPr>
        <w:t>SSB coverage</w:t>
      </w:r>
      <w:r>
        <w:rPr>
          <w:rFonts w:cs="Arial"/>
          <w:lang w:val="en-GB"/>
        </w:rPr>
        <w:t>.</w:t>
      </w:r>
      <w:bookmarkEnd w:id="13"/>
    </w:p>
    <w:p w14:paraId="2FD1145F" w14:textId="3A0BA9BA" w:rsidR="00C47AB4" w:rsidRPr="00F57E0F" w:rsidRDefault="0013404A" w:rsidP="00F57E0F">
      <w:pPr>
        <w:pStyle w:val="Proposal"/>
        <w:rPr>
          <w:lang w:val="en-GB"/>
        </w:rPr>
      </w:pPr>
      <w:bookmarkStart w:id="14" w:name="_Toc144743836"/>
      <w:r>
        <w:rPr>
          <w:lang w:val="en-GB"/>
        </w:rPr>
        <w:t>During a study phase, c</w:t>
      </w:r>
      <w:r w:rsidR="00A14AA5">
        <w:rPr>
          <w:lang w:val="en-GB"/>
        </w:rPr>
        <w:t xml:space="preserve">overage </w:t>
      </w:r>
      <w:r w:rsidR="002A64CE" w:rsidRPr="002A64CE">
        <w:rPr>
          <w:lang w:val="en-GB"/>
        </w:rPr>
        <w:t xml:space="preserve">of </w:t>
      </w:r>
      <w:r w:rsidR="00A14AA5">
        <w:rPr>
          <w:rFonts w:cs="Arial"/>
          <w:lang w:val="en-GB"/>
        </w:rPr>
        <w:t xml:space="preserve">a potential new notification/alert channel should </w:t>
      </w:r>
      <w:r w:rsidR="002A64CE" w:rsidRPr="002A64CE">
        <w:rPr>
          <w:lang w:val="en-GB"/>
        </w:rPr>
        <w:t xml:space="preserve">be compared to </w:t>
      </w:r>
      <w:r w:rsidR="00375061">
        <w:rPr>
          <w:lang w:val="en-GB"/>
        </w:rPr>
        <w:t>coverage</w:t>
      </w:r>
      <w:r w:rsidR="002A64CE" w:rsidRPr="002A64CE">
        <w:rPr>
          <w:lang w:val="en-GB"/>
        </w:rPr>
        <w:t xml:space="preserve"> of </w:t>
      </w:r>
      <w:r w:rsidR="00375061">
        <w:rPr>
          <w:lang w:val="en-GB"/>
        </w:rPr>
        <w:t xml:space="preserve">paging using </w:t>
      </w:r>
      <w:r w:rsidR="002A64CE" w:rsidRPr="002A64CE">
        <w:rPr>
          <w:lang w:val="en-GB"/>
        </w:rPr>
        <w:t>PDCCH/PDSCH</w:t>
      </w:r>
      <w:r w:rsidR="00375061">
        <w:rPr>
          <w:lang w:val="en-GB"/>
        </w:rPr>
        <w:t xml:space="preserve"> including potential Rel-19 coverage </w:t>
      </w:r>
      <w:r w:rsidR="00CD3196">
        <w:rPr>
          <w:lang w:val="en-GB"/>
        </w:rPr>
        <w:t>e</w:t>
      </w:r>
      <w:r w:rsidR="00375061">
        <w:rPr>
          <w:lang w:val="en-GB"/>
        </w:rPr>
        <w:t>nh</w:t>
      </w:r>
      <w:r w:rsidR="00CD3196">
        <w:rPr>
          <w:lang w:val="en-GB"/>
        </w:rPr>
        <w:t>a</w:t>
      </w:r>
      <w:r w:rsidR="00375061">
        <w:rPr>
          <w:lang w:val="en-GB"/>
        </w:rPr>
        <w:t>ncements</w:t>
      </w:r>
      <w:r w:rsidR="002A64CE" w:rsidRPr="002A64CE">
        <w:rPr>
          <w:lang w:val="en-GB"/>
        </w:rPr>
        <w:t xml:space="preserve">. Normative </w:t>
      </w:r>
      <w:r w:rsidR="00037C27">
        <w:rPr>
          <w:lang w:val="en-GB"/>
        </w:rPr>
        <w:t>changes should be pursued</w:t>
      </w:r>
      <w:r w:rsidR="002A64CE" w:rsidRPr="002A64CE">
        <w:rPr>
          <w:lang w:val="en-GB"/>
        </w:rPr>
        <w:t xml:space="preserve"> only if relevant gains are shown.</w:t>
      </w:r>
      <w:bookmarkEnd w:id="14"/>
    </w:p>
    <w:p w14:paraId="4C38A10D" w14:textId="64BF3E66" w:rsidR="001B77B6" w:rsidRPr="00DF7830" w:rsidRDefault="001B77B6" w:rsidP="001B77B6">
      <w:pPr>
        <w:pStyle w:val="Heading2"/>
      </w:pPr>
      <w:r>
        <w:lastRenderedPageBreak/>
        <w:t>2.</w:t>
      </w:r>
      <w:r w:rsidR="007025F6">
        <w:t>6</w:t>
      </w:r>
      <w:r>
        <w:tab/>
        <w:t>RedCap</w:t>
      </w:r>
    </w:p>
    <w:p w14:paraId="33875EB1" w14:textId="4A27DB22" w:rsidR="002954AC" w:rsidRPr="002954AC" w:rsidRDefault="004369A3" w:rsidP="004B18C5">
      <w:pPr>
        <w:tabs>
          <w:tab w:val="num" w:pos="1440"/>
        </w:tabs>
        <w:jc w:val="both"/>
        <w:rPr>
          <w:lang w:eastAsia="ja-JP"/>
        </w:rPr>
      </w:pPr>
      <w:r w:rsidRPr="2B92249F">
        <w:rPr>
          <w:lang w:eastAsia="ja-JP"/>
        </w:rPr>
        <w:t xml:space="preserve">NR RedCap is a complementary NR interface to enable the usage of </w:t>
      </w:r>
      <w:r w:rsidR="00B93971" w:rsidRPr="2B92249F">
        <w:rPr>
          <w:lang w:eastAsia="ja-JP"/>
        </w:rPr>
        <w:t xml:space="preserve">UEs with </w:t>
      </w:r>
      <w:r w:rsidRPr="2B92249F">
        <w:rPr>
          <w:lang w:eastAsia="ja-JP"/>
        </w:rPr>
        <w:t>reduced complexity</w:t>
      </w:r>
      <w:r w:rsidR="00B93971" w:rsidRPr="2B92249F">
        <w:rPr>
          <w:lang w:eastAsia="ja-JP"/>
        </w:rPr>
        <w:t xml:space="preserve"> and </w:t>
      </w:r>
      <w:r w:rsidRPr="2B92249F">
        <w:rPr>
          <w:lang w:eastAsia="ja-JP"/>
        </w:rPr>
        <w:t xml:space="preserve">form factor </w:t>
      </w:r>
      <w:r w:rsidR="009F4657" w:rsidRPr="2B92249F">
        <w:rPr>
          <w:lang w:eastAsia="ja-JP"/>
        </w:rPr>
        <w:t xml:space="preserve">as well as new </w:t>
      </w:r>
      <w:r w:rsidRPr="2B92249F">
        <w:rPr>
          <w:lang w:eastAsia="ja-JP"/>
        </w:rPr>
        <w:t>power saving features</w:t>
      </w:r>
      <w:r w:rsidR="009F4657" w:rsidRPr="2B92249F">
        <w:rPr>
          <w:lang w:eastAsia="ja-JP"/>
        </w:rPr>
        <w:t xml:space="preserve">, introduced in </w:t>
      </w:r>
      <w:r w:rsidRPr="2B92249F">
        <w:rPr>
          <w:lang w:eastAsia="ja-JP"/>
        </w:rPr>
        <w:t>Rel-17</w:t>
      </w:r>
      <w:r w:rsidR="009F4657" w:rsidRPr="2B92249F">
        <w:rPr>
          <w:lang w:eastAsia="ja-JP"/>
        </w:rPr>
        <w:t xml:space="preserve">. </w:t>
      </w:r>
      <w:r w:rsidR="00382E8E" w:rsidRPr="2B92249F">
        <w:rPr>
          <w:lang w:eastAsia="ja-JP"/>
        </w:rPr>
        <w:t>T</w:t>
      </w:r>
      <w:r w:rsidR="008A152F" w:rsidRPr="2B92249F">
        <w:rPr>
          <w:lang w:eastAsia="ja-JP"/>
        </w:rPr>
        <w:t xml:space="preserve">he </w:t>
      </w:r>
      <w:r w:rsidR="00382E8E" w:rsidRPr="2B92249F">
        <w:rPr>
          <w:lang w:eastAsia="ja-JP"/>
        </w:rPr>
        <w:t xml:space="preserve">RedCap </w:t>
      </w:r>
      <w:r w:rsidR="008A152F" w:rsidRPr="2B92249F">
        <w:rPr>
          <w:lang w:eastAsia="ja-JP"/>
        </w:rPr>
        <w:t>requirements are different from those of LTE-M and NB-IoT</w:t>
      </w:r>
      <w:r w:rsidR="00CC6BFE" w:rsidRPr="2B92249F">
        <w:rPr>
          <w:lang w:eastAsia="ja-JP"/>
        </w:rPr>
        <w:t xml:space="preserve">, and RedCap </w:t>
      </w:r>
      <w:r w:rsidR="00382E8E" w:rsidRPr="2B92249F">
        <w:rPr>
          <w:lang w:eastAsia="ja-JP"/>
        </w:rPr>
        <w:t>should not be seen as a replacement of these technologies</w:t>
      </w:r>
      <w:r w:rsidR="00E86427" w:rsidRPr="2B92249F">
        <w:rPr>
          <w:lang w:eastAsia="ja-JP"/>
        </w:rPr>
        <w:t xml:space="preserve">, which have been enhanced to support NTN in Rel-17/18 (IoT NTN). </w:t>
      </w:r>
      <w:r w:rsidR="00382E8E" w:rsidRPr="2B92249F">
        <w:rPr>
          <w:lang w:eastAsia="ja-JP"/>
        </w:rPr>
        <w:t>Nevertheless</w:t>
      </w:r>
      <w:r w:rsidR="00DF72F8" w:rsidRPr="2B92249F">
        <w:rPr>
          <w:lang w:eastAsia="ja-JP"/>
        </w:rPr>
        <w:t xml:space="preserve">, </w:t>
      </w:r>
      <w:r w:rsidR="00BB01B5" w:rsidRPr="2B92249F">
        <w:rPr>
          <w:lang w:eastAsia="ja-JP"/>
        </w:rPr>
        <w:t>we see that many IoT</w:t>
      </w:r>
      <w:r w:rsidR="00DF72F8" w:rsidRPr="2B92249F">
        <w:rPr>
          <w:lang w:eastAsia="ja-JP"/>
        </w:rPr>
        <w:t xml:space="preserve">-like </w:t>
      </w:r>
      <w:r w:rsidR="00BB01B5" w:rsidRPr="2B92249F">
        <w:rPr>
          <w:lang w:eastAsia="ja-JP"/>
        </w:rPr>
        <w:t xml:space="preserve">use cases could be served </w:t>
      </w:r>
      <w:r w:rsidR="00DF72F8" w:rsidRPr="2B92249F">
        <w:rPr>
          <w:lang w:eastAsia="ja-JP"/>
        </w:rPr>
        <w:t xml:space="preserve">well </w:t>
      </w:r>
      <w:r w:rsidR="00BB01B5" w:rsidRPr="2B92249F">
        <w:rPr>
          <w:lang w:eastAsia="ja-JP"/>
        </w:rPr>
        <w:t>by RedCap UEs.</w:t>
      </w:r>
      <w:r w:rsidR="005C5E25" w:rsidRPr="2B92249F">
        <w:rPr>
          <w:lang w:eastAsia="ja-JP"/>
        </w:rPr>
        <w:t xml:space="preserve"> Since RedCap </w:t>
      </w:r>
      <w:r w:rsidR="005C4217" w:rsidRPr="2B92249F">
        <w:rPr>
          <w:lang w:eastAsia="ja-JP"/>
        </w:rPr>
        <w:t>relies on the NR radio interface</w:t>
      </w:r>
      <w:r w:rsidR="004B18C5" w:rsidRPr="2B92249F">
        <w:rPr>
          <w:lang w:eastAsia="ja-JP"/>
        </w:rPr>
        <w:t>, s</w:t>
      </w:r>
      <w:r w:rsidR="002954AC" w:rsidRPr="2B92249F">
        <w:rPr>
          <w:lang w:eastAsia="ja-JP"/>
        </w:rPr>
        <w:t>upporting RedCap via NTN should be largely transparent</w:t>
      </w:r>
      <w:r w:rsidR="004B627B" w:rsidRPr="2B92249F">
        <w:rPr>
          <w:lang w:eastAsia="ja-JP"/>
        </w:rPr>
        <w:t>. O</w:t>
      </w:r>
      <w:r w:rsidR="002954AC" w:rsidRPr="2B92249F">
        <w:rPr>
          <w:lang w:eastAsia="ja-JP"/>
        </w:rPr>
        <w:t xml:space="preserve">ur findings indicate </w:t>
      </w:r>
      <w:r w:rsidR="004B627B" w:rsidRPr="2B92249F">
        <w:rPr>
          <w:lang w:eastAsia="ja-JP"/>
        </w:rPr>
        <w:t xml:space="preserve">that </w:t>
      </w:r>
      <w:r w:rsidR="00605162">
        <w:rPr>
          <w:lang w:eastAsia="ja-JP"/>
        </w:rPr>
        <w:t xml:space="preserve">the main </w:t>
      </w:r>
      <w:r w:rsidR="003878A2">
        <w:rPr>
          <w:lang w:eastAsia="ja-JP"/>
        </w:rPr>
        <w:t xml:space="preserve">item missing are </w:t>
      </w:r>
      <w:r w:rsidR="002954AC" w:rsidRPr="2B92249F">
        <w:rPr>
          <w:lang w:eastAsia="ja-JP"/>
        </w:rPr>
        <w:t>RAN4 RRM requirements</w:t>
      </w:r>
      <w:r w:rsidR="004B627B" w:rsidRPr="2B92249F">
        <w:rPr>
          <w:lang w:eastAsia="ja-JP"/>
        </w:rPr>
        <w:t>.</w:t>
      </w:r>
      <w:r w:rsidR="003878A2">
        <w:rPr>
          <w:lang w:eastAsia="ja-JP"/>
        </w:rPr>
        <w:t xml:space="preserve"> In addition, some RAN1 work might be needed to </w:t>
      </w:r>
      <w:r w:rsidR="00493A28">
        <w:rPr>
          <w:lang w:eastAsia="ja-JP"/>
        </w:rPr>
        <w:t xml:space="preserve">ensure </w:t>
      </w:r>
      <w:r w:rsidR="00DB56E5">
        <w:rPr>
          <w:lang w:eastAsia="ja-JP"/>
        </w:rPr>
        <w:t xml:space="preserve">support for </w:t>
      </w:r>
      <w:r w:rsidR="00E954FD">
        <w:rPr>
          <w:lang w:eastAsia="ja-JP"/>
        </w:rPr>
        <w:t>h</w:t>
      </w:r>
      <w:r w:rsidR="00DB56E5">
        <w:rPr>
          <w:lang w:eastAsia="ja-JP"/>
        </w:rPr>
        <w:t>alf</w:t>
      </w:r>
      <w:r w:rsidR="00E954FD">
        <w:rPr>
          <w:lang w:eastAsia="ja-JP"/>
        </w:rPr>
        <w:t xml:space="preserve"> d</w:t>
      </w:r>
      <w:r w:rsidR="00DB56E5">
        <w:rPr>
          <w:lang w:eastAsia="ja-JP"/>
        </w:rPr>
        <w:t xml:space="preserve">uplex </w:t>
      </w:r>
      <w:r w:rsidR="00E954FD">
        <w:rPr>
          <w:lang w:eastAsia="ja-JP"/>
        </w:rPr>
        <w:t>FDD operation</w:t>
      </w:r>
      <w:r w:rsidR="00493A28">
        <w:rPr>
          <w:lang w:eastAsia="ja-JP"/>
        </w:rPr>
        <w:t xml:space="preserve"> via NTN.</w:t>
      </w:r>
    </w:p>
    <w:p w14:paraId="3347A942" w14:textId="6AABF891" w:rsidR="00981696" w:rsidRDefault="002954AC" w:rsidP="00D80124">
      <w:pPr>
        <w:pStyle w:val="Proposal"/>
      </w:pPr>
      <w:bookmarkStart w:id="15" w:name="_Toc144743837"/>
      <w:r w:rsidRPr="002954AC">
        <w:t>To add NTN support for RedCap the missing RRM requirements should be addressed</w:t>
      </w:r>
      <w:r w:rsidR="002535D6">
        <w:t>.</w:t>
      </w:r>
      <w:r w:rsidR="00C62F17">
        <w:t xml:space="preserve"> </w:t>
      </w:r>
      <w:r w:rsidR="00F15442">
        <w:t>If needed</w:t>
      </w:r>
      <w:r w:rsidR="00261775">
        <w:t xml:space="preserve">, specify </w:t>
      </w:r>
      <w:r w:rsidR="00603A61">
        <w:t>enhancements</w:t>
      </w:r>
      <w:r w:rsidR="006B37DE">
        <w:t xml:space="preserve"> to ensure HD-FDD operation</w:t>
      </w:r>
      <w:r w:rsidR="00A259A7">
        <w:t xml:space="preserve"> via NTN</w:t>
      </w:r>
      <w:r w:rsidR="002A5A4C">
        <w:t>.</w:t>
      </w:r>
      <w:bookmarkEnd w:id="15"/>
    </w:p>
    <w:p w14:paraId="119A1F3A" w14:textId="122E980B" w:rsidR="00981696" w:rsidRDefault="00981696" w:rsidP="00981696">
      <w:pPr>
        <w:pStyle w:val="Heading2"/>
      </w:pPr>
      <w:r>
        <w:t>2.</w:t>
      </w:r>
      <w:r w:rsidR="007025F6">
        <w:t>7</w:t>
      </w:r>
      <w:r>
        <w:tab/>
        <w:t>Mobility Enhancements</w:t>
      </w:r>
    </w:p>
    <w:p w14:paraId="00A3851B" w14:textId="4F7874ED" w:rsidR="00981696" w:rsidRDefault="005E7371" w:rsidP="002F65EF">
      <w:pPr>
        <w:jc w:val="both"/>
        <w:rPr>
          <w:lang w:val="en-GB" w:eastAsia="ja-JP"/>
        </w:rPr>
      </w:pPr>
      <w:r>
        <w:rPr>
          <w:lang w:val="en-GB" w:eastAsia="ja-JP"/>
        </w:rPr>
        <w:t xml:space="preserve">Mobility is one of the </w:t>
      </w:r>
      <w:r w:rsidR="00A8186A">
        <w:rPr>
          <w:lang w:val="en-GB" w:eastAsia="ja-JP"/>
        </w:rPr>
        <w:t xml:space="preserve">fundamental functionalities </w:t>
      </w:r>
      <w:r w:rsidR="0059169A">
        <w:rPr>
          <w:lang w:val="en-GB" w:eastAsia="ja-JP"/>
        </w:rPr>
        <w:t xml:space="preserve">of mobile networks. </w:t>
      </w:r>
      <w:r w:rsidR="00BB5076">
        <w:rPr>
          <w:lang w:val="en-GB" w:eastAsia="ja-JP"/>
        </w:rPr>
        <w:t xml:space="preserve">In the </w:t>
      </w:r>
      <w:r w:rsidR="00DE1487">
        <w:rPr>
          <w:lang w:val="en-GB" w:eastAsia="ja-JP"/>
        </w:rPr>
        <w:t xml:space="preserve">light of a tight integration of </w:t>
      </w:r>
      <w:r w:rsidR="00CE15FB">
        <w:rPr>
          <w:lang w:val="en-GB" w:eastAsia="ja-JP"/>
        </w:rPr>
        <w:t xml:space="preserve">terrestrial and non-terrestrial networks, this includes mobility between TN and NTN. </w:t>
      </w:r>
      <w:r w:rsidR="00790E70">
        <w:rPr>
          <w:lang w:val="en-GB" w:eastAsia="ja-JP"/>
        </w:rPr>
        <w:t xml:space="preserve">One of the prime </w:t>
      </w:r>
      <w:r w:rsidR="007F5F10">
        <w:rPr>
          <w:lang w:val="en-GB" w:eastAsia="ja-JP"/>
        </w:rPr>
        <w:t xml:space="preserve">usage scenarios </w:t>
      </w:r>
      <w:r w:rsidR="00790E70">
        <w:rPr>
          <w:lang w:val="en-GB" w:eastAsia="ja-JP"/>
        </w:rPr>
        <w:t xml:space="preserve">of NTN is to </w:t>
      </w:r>
      <w:r w:rsidR="00C325B4">
        <w:rPr>
          <w:lang w:val="en-GB" w:eastAsia="ja-JP"/>
        </w:rPr>
        <w:t xml:space="preserve">provide </w:t>
      </w:r>
      <w:r w:rsidR="00790E70">
        <w:rPr>
          <w:lang w:val="en-GB" w:eastAsia="ja-JP"/>
        </w:rPr>
        <w:t xml:space="preserve">coverage </w:t>
      </w:r>
      <w:r w:rsidR="00981747">
        <w:rPr>
          <w:lang w:val="en-GB" w:eastAsia="ja-JP"/>
        </w:rPr>
        <w:t>in remote areas without terrestrial</w:t>
      </w:r>
      <w:r w:rsidR="00881C72">
        <w:rPr>
          <w:lang w:val="en-GB" w:eastAsia="ja-JP"/>
        </w:rPr>
        <w:t xml:space="preserve"> network coverage</w:t>
      </w:r>
      <w:r w:rsidR="00FC23DB">
        <w:rPr>
          <w:lang w:val="en-GB" w:eastAsia="ja-JP"/>
        </w:rPr>
        <w:t>, and m</w:t>
      </w:r>
      <w:r w:rsidR="007F5F10">
        <w:rPr>
          <w:lang w:val="en-GB" w:eastAsia="ja-JP"/>
        </w:rPr>
        <w:t xml:space="preserve">any use cases </w:t>
      </w:r>
      <w:r w:rsidR="00B76878">
        <w:rPr>
          <w:lang w:val="en-GB" w:eastAsia="ja-JP"/>
        </w:rPr>
        <w:t>(</w:t>
      </w:r>
      <w:proofErr w:type="gramStart"/>
      <w:r w:rsidR="00B76878">
        <w:rPr>
          <w:lang w:val="en-GB" w:eastAsia="ja-JP"/>
        </w:rPr>
        <w:t>e.g.</w:t>
      </w:r>
      <w:proofErr w:type="gramEnd"/>
      <w:r w:rsidR="00B76878">
        <w:rPr>
          <w:lang w:val="en-GB" w:eastAsia="ja-JP"/>
        </w:rPr>
        <w:t xml:space="preserve"> automotive) </w:t>
      </w:r>
      <w:r w:rsidR="00C23D0A">
        <w:rPr>
          <w:lang w:val="en-GB" w:eastAsia="ja-JP"/>
        </w:rPr>
        <w:t>require seamless mobility when moving out of terrestrial coverage</w:t>
      </w:r>
      <w:r w:rsidR="00642BE2">
        <w:rPr>
          <w:lang w:val="en-GB" w:eastAsia="ja-JP"/>
        </w:rPr>
        <w:t>.</w:t>
      </w:r>
      <w:r w:rsidR="00FC23DB">
        <w:rPr>
          <w:lang w:val="en-GB" w:eastAsia="ja-JP"/>
        </w:rPr>
        <w:t xml:space="preserve"> </w:t>
      </w:r>
      <w:r w:rsidR="00E54205">
        <w:rPr>
          <w:lang w:val="en-GB" w:eastAsia="ja-JP"/>
        </w:rPr>
        <w:t xml:space="preserve">Rel-18 has specified enhancements </w:t>
      </w:r>
      <w:r w:rsidR="00027984">
        <w:rPr>
          <w:lang w:val="en-GB" w:eastAsia="ja-JP"/>
        </w:rPr>
        <w:t xml:space="preserve">for the direction </w:t>
      </w:r>
      <w:r w:rsidR="003071F2">
        <w:rPr>
          <w:lang w:val="en-GB" w:eastAsia="ja-JP"/>
        </w:rPr>
        <w:t>NTN-to-TN (</w:t>
      </w:r>
      <w:proofErr w:type="gramStart"/>
      <w:r w:rsidR="003071F2">
        <w:rPr>
          <w:lang w:val="en-GB" w:eastAsia="ja-JP"/>
        </w:rPr>
        <w:t>e.g.</w:t>
      </w:r>
      <w:proofErr w:type="gramEnd"/>
      <w:r w:rsidR="003071F2">
        <w:rPr>
          <w:lang w:val="en-GB" w:eastAsia="ja-JP"/>
        </w:rPr>
        <w:t xml:space="preserve"> broadcasting TN coverage information in NTN</w:t>
      </w:r>
      <w:r w:rsidR="00C509BD">
        <w:rPr>
          <w:lang w:val="en-GB" w:eastAsia="ja-JP"/>
        </w:rPr>
        <w:t xml:space="preserve"> [4]</w:t>
      </w:r>
      <w:r w:rsidR="003071F2">
        <w:rPr>
          <w:lang w:val="en-GB" w:eastAsia="ja-JP"/>
        </w:rPr>
        <w:t>)</w:t>
      </w:r>
      <w:r w:rsidR="00AB5E93">
        <w:rPr>
          <w:lang w:val="en-GB" w:eastAsia="ja-JP"/>
        </w:rPr>
        <w:t>.</w:t>
      </w:r>
      <w:r w:rsidR="002F65EF">
        <w:rPr>
          <w:lang w:val="en-GB" w:eastAsia="ja-JP"/>
        </w:rPr>
        <w:t xml:space="preserve"> Rel-19 </w:t>
      </w:r>
      <w:r w:rsidR="000F4359">
        <w:rPr>
          <w:lang w:val="en-GB" w:eastAsia="ja-JP"/>
        </w:rPr>
        <w:t xml:space="preserve">should ensure </w:t>
      </w:r>
      <w:r w:rsidR="006C0BD1">
        <w:rPr>
          <w:lang w:val="en-GB" w:eastAsia="ja-JP"/>
        </w:rPr>
        <w:t xml:space="preserve">that also </w:t>
      </w:r>
      <w:r w:rsidR="00D27DE4">
        <w:rPr>
          <w:lang w:val="en-GB" w:eastAsia="ja-JP"/>
        </w:rPr>
        <w:t xml:space="preserve">seamless </w:t>
      </w:r>
      <w:r w:rsidR="006C0BD1">
        <w:rPr>
          <w:lang w:val="en-GB" w:eastAsia="ja-JP"/>
        </w:rPr>
        <w:t xml:space="preserve">mobility in the opposite direction </w:t>
      </w:r>
      <w:r w:rsidR="00CC6586">
        <w:rPr>
          <w:lang w:val="en-GB" w:eastAsia="ja-JP"/>
        </w:rPr>
        <w:t xml:space="preserve">(TN-to-NTN) is </w:t>
      </w:r>
      <w:r w:rsidR="008F70A2">
        <w:rPr>
          <w:lang w:val="en-GB" w:eastAsia="ja-JP"/>
        </w:rPr>
        <w:t xml:space="preserve">supported. </w:t>
      </w:r>
      <w:r w:rsidR="00DA20FF">
        <w:rPr>
          <w:lang w:val="en-GB" w:eastAsia="ja-JP"/>
        </w:rPr>
        <w:t xml:space="preserve">As a minimum, </w:t>
      </w:r>
      <w:r w:rsidR="00286B57">
        <w:rPr>
          <w:lang w:val="en-GB" w:eastAsia="ja-JP"/>
        </w:rPr>
        <w:t xml:space="preserve">it should be possible </w:t>
      </w:r>
      <w:r w:rsidR="00C02E30">
        <w:rPr>
          <w:lang w:val="en-GB" w:eastAsia="ja-JP"/>
        </w:rPr>
        <w:t xml:space="preserve">for a TN cell </w:t>
      </w:r>
      <w:r w:rsidR="00286B57">
        <w:rPr>
          <w:lang w:val="en-GB" w:eastAsia="ja-JP"/>
        </w:rPr>
        <w:t xml:space="preserve">to provide </w:t>
      </w:r>
      <w:r w:rsidR="009A38CB">
        <w:rPr>
          <w:lang w:val="en-GB" w:eastAsia="ja-JP"/>
        </w:rPr>
        <w:t xml:space="preserve">satellite ephemeris </w:t>
      </w:r>
      <w:r w:rsidR="00AD7EE5">
        <w:rPr>
          <w:lang w:val="en-GB" w:eastAsia="ja-JP"/>
        </w:rPr>
        <w:t xml:space="preserve">of neighbouring NTN cells </w:t>
      </w:r>
      <w:r w:rsidR="009A38CB">
        <w:rPr>
          <w:lang w:val="en-GB" w:eastAsia="ja-JP"/>
        </w:rPr>
        <w:t xml:space="preserve">to </w:t>
      </w:r>
      <w:r w:rsidR="00C02E30">
        <w:rPr>
          <w:lang w:val="en-GB" w:eastAsia="ja-JP"/>
        </w:rPr>
        <w:t xml:space="preserve">its </w:t>
      </w:r>
      <w:r w:rsidR="009A38CB">
        <w:rPr>
          <w:lang w:val="en-GB" w:eastAsia="ja-JP"/>
        </w:rPr>
        <w:t>UEs</w:t>
      </w:r>
      <w:r w:rsidR="00115B30">
        <w:rPr>
          <w:lang w:val="en-GB" w:eastAsia="ja-JP"/>
        </w:rPr>
        <w:t xml:space="preserve">, to prepare them </w:t>
      </w:r>
      <w:r w:rsidR="00AC2E4D">
        <w:rPr>
          <w:lang w:val="en-GB" w:eastAsia="ja-JP"/>
        </w:rPr>
        <w:t xml:space="preserve">for </w:t>
      </w:r>
      <w:r w:rsidR="002E5A80">
        <w:rPr>
          <w:lang w:val="en-GB" w:eastAsia="ja-JP"/>
        </w:rPr>
        <w:t>mobility towards a neighbouring NTN cell</w:t>
      </w:r>
      <w:r w:rsidR="00323CD6">
        <w:rPr>
          <w:lang w:val="en-GB" w:eastAsia="ja-JP"/>
        </w:rPr>
        <w:t>.</w:t>
      </w:r>
    </w:p>
    <w:p w14:paraId="09D019F7" w14:textId="41788A13" w:rsidR="00C509BD" w:rsidRPr="00D80124" w:rsidRDefault="00ED1DA6" w:rsidP="00D80124">
      <w:pPr>
        <w:pStyle w:val="Proposal"/>
        <w:rPr>
          <w:lang w:val="en-GB"/>
        </w:rPr>
      </w:pPr>
      <w:bookmarkStart w:id="16" w:name="_Toc144743838"/>
      <w:bookmarkStart w:id="17" w:name="_Toc144743839"/>
      <w:bookmarkEnd w:id="16"/>
      <w:r>
        <w:rPr>
          <w:lang w:val="en-GB"/>
        </w:rPr>
        <w:t>Ensure that seamless mobility from TN to NTN is fully supported</w:t>
      </w:r>
      <w:r w:rsidR="00891484">
        <w:rPr>
          <w:lang w:val="en-GB"/>
        </w:rPr>
        <w:t>. M</w:t>
      </w:r>
      <w:r w:rsidR="00B2491C">
        <w:rPr>
          <w:lang w:val="en-GB"/>
        </w:rPr>
        <w:t xml:space="preserve">ake sure that </w:t>
      </w:r>
      <w:r w:rsidR="00DA281D">
        <w:rPr>
          <w:lang w:val="en-GB"/>
        </w:rPr>
        <w:t xml:space="preserve">a </w:t>
      </w:r>
      <w:r w:rsidR="00B2491C">
        <w:rPr>
          <w:lang w:val="en-GB"/>
        </w:rPr>
        <w:t xml:space="preserve">TN cell can provide satellite ephemeris </w:t>
      </w:r>
      <w:r w:rsidR="007C3C9C">
        <w:rPr>
          <w:lang w:val="en-GB"/>
        </w:rPr>
        <w:t>of neighbouring NTN cells to its UEs, to prepare them for mobility towards</w:t>
      </w:r>
      <w:r w:rsidR="00315DEA">
        <w:rPr>
          <w:lang w:val="en-GB"/>
        </w:rPr>
        <w:t xml:space="preserve"> a</w:t>
      </w:r>
      <w:r w:rsidR="007C3C9C">
        <w:rPr>
          <w:lang w:val="en-GB"/>
        </w:rPr>
        <w:t xml:space="preserve"> neighbouring NTN cell.</w:t>
      </w:r>
      <w:bookmarkEnd w:id="17"/>
    </w:p>
    <w:p w14:paraId="5BC217F1" w14:textId="3480EE15" w:rsidR="00C509BD" w:rsidRDefault="00C509BD" w:rsidP="00C509BD">
      <w:pPr>
        <w:pStyle w:val="Heading2"/>
      </w:pPr>
      <w:r>
        <w:t>2.</w:t>
      </w:r>
      <w:r w:rsidR="007025F6">
        <w:t>8</w:t>
      </w:r>
      <w:r>
        <w:tab/>
        <w:t>Polarization capability signalling</w:t>
      </w:r>
    </w:p>
    <w:p w14:paraId="210A41B1" w14:textId="486FA11C" w:rsidR="009D6E13" w:rsidRDefault="00E75952" w:rsidP="00C321C1">
      <w:pPr>
        <w:jc w:val="both"/>
        <w:rPr>
          <w:lang w:val="en-GB" w:eastAsia="ja-JP"/>
        </w:rPr>
      </w:pPr>
      <w:r>
        <w:rPr>
          <w:lang w:val="en-GB" w:eastAsia="ja-JP"/>
        </w:rPr>
        <w:t xml:space="preserve">In </w:t>
      </w:r>
      <w:r w:rsidR="00097B62">
        <w:rPr>
          <w:lang w:val="en-GB" w:eastAsia="ja-JP"/>
        </w:rPr>
        <w:t>Rel-17</w:t>
      </w:r>
      <w:r>
        <w:rPr>
          <w:lang w:val="en-GB" w:eastAsia="ja-JP"/>
        </w:rPr>
        <w:t xml:space="preserve">, support for </w:t>
      </w:r>
      <w:r w:rsidR="007F11D5">
        <w:rPr>
          <w:lang w:val="en-GB" w:eastAsia="ja-JP"/>
        </w:rPr>
        <w:t xml:space="preserve">NW polarization signalling </w:t>
      </w:r>
      <w:r>
        <w:rPr>
          <w:lang w:val="en-GB" w:eastAsia="ja-JP"/>
        </w:rPr>
        <w:t>was added</w:t>
      </w:r>
      <w:r w:rsidR="007F11D5">
        <w:rPr>
          <w:lang w:val="en-GB" w:eastAsia="ja-JP"/>
        </w:rPr>
        <w:t xml:space="preserve">. </w:t>
      </w:r>
      <w:r w:rsidR="00514F45">
        <w:rPr>
          <w:lang w:val="en-GB" w:eastAsia="ja-JP"/>
        </w:rPr>
        <w:t xml:space="preserve">However, there </w:t>
      </w:r>
      <w:r w:rsidR="0085340C">
        <w:rPr>
          <w:lang w:val="en-GB" w:eastAsia="ja-JP"/>
        </w:rPr>
        <w:t>is no</w:t>
      </w:r>
      <w:r w:rsidR="000E1474">
        <w:rPr>
          <w:lang w:val="en-GB" w:eastAsia="ja-JP"/>
        </w:rPr>
        <w:t xml:space="preserve"> </w:t>
      </w:r>
      <w:r w:rsidR="00AD2CB6">
        <w:rPr>
          <w:lang w:val="en-GB" w:eastAsia="ja-JP"/>
        </w:rPr>
        <w:t xml:space="preserve">way for a UE to report its polarization </w:t>
      </w:r>
      <w:r w:rsidR="000E1474">
        <w:rPr>
          <w:lang w:val="en-GB" w:eastAsia="ja-JP"/>
        </w:rPr>
        <w:t>capabilit</w:t>
      </w:r>
      <w:r w:rsidR="00AD2CB6">
        <w:rPr>
          <w:lang w:val="en-GB" w:eastAsia="ja-JP"/>
        </w:rPr>
        <w:t xml:space="preserve">ies to the network. </w:t>
      </w:r>
      <w:r w:rsidR="00C321C1">
        <w:rPr>
          <w:lang w:val="en-GB" w:eastAsia="ja-JP"/>
        </w:rPr>
        <w:t xml:space="preserve">Choosing a certain polarization </w:t>
      </w:r>
      <w:proofErr w:type="gramStart"/>
      <w:r w:rsidR="00C321C1">
        <w:rPr>
          <w:lang w:val="en-GB" w:eastAsia="ja-JP"/>
        </w:rPr>
        <w:t>as a way to</w:t>
      </w:r>
      <w:proofErr w:type="gramEnd"/>
      <w:r w:rsidR="00C321C1">
        <w:rPr>
          <w:lang w:val="en-GB" w:eastAsia="ja-JP"/>
        </w:rPr>
        <w:t xml:space="preserve"> avoid interference is for example commonly used with UAVs. </w:t>
      </w:r>
      <w:r w:rsidR="004F39A4">
        <w:rPr>
          <w:lang w:val="en-GB" w:eastAsia="ja-JP"/>
        </w:rPr>
        <w:t xml:space="preserve">A UE should be able to share </w:t>
      </w:r>
      <w:r w:rsidR="00675A8E">
        <w:rPr>
          <w:lang w:val="en-GB" w:eastAsia="ja-JP"/>
        </w:rPr>
        <w:t xml:space="preserve">the polarization </w:t>
      </w:r>
      <w:r w:rsidR="00100872">
        <w:rPr>
          <w:lang w:val="en-GB" w:eastAsia="ja-JP"/>
        </w:rPr>
        <w:t xml:space="preserve">of </w:t>
      </w:r>
      <w:r w:rsidR="00675A8E">
        <w:rPr>
          <w:lang w:val="en-GB" w:eastAsia="ja-JP"/>
        </w:rPr>
        <w:t xml:space="preserve">its antenna with the NTN, </w:t>
      </w:r>
      <w:r w:rsidR="007E29BF" w:rsidRPr="0030476A">
        <w:rPr>
          <w:lang w:eastAsia="ja-JP"/>
        </w:rPr>
        <w:t xml:space="preserve">so that the NTN cell </w:t>
      </w:r>
      <w:r w:rsidR="00675A8E">
        <w:rPr>
          <w:lang w:eastAsia="ja-JP"/>
        </w:rPr>
        <w:t xml:space="preserve">can </w:t>
      </w:r>
      <w:r w:rsidR="007E29BF" w:rsidRPr="0030476A">
        <w:rPr>
          <w:lang w:eastAsia="ja-JP"/>
        </w:rPr>
        <w:t xml:space="preserve">use the same polarization </w:t>
      </w:r>
      <w:r w:rsidR="00675A8E">
        <w:rPr>
          <w:lang w:eastAsia="ja-JP"/>
        </w:rPr>
        <w:t>in its transmissions</w:t>
      </w:r>
      <w:r w:rsidR="00C321C1">
        <w:rPr>
          <w:lang w:eastAsia="ja-JP"/>
        </w:rPr>
        <w:t xml:space="preserve">, </w:t>
      </w:r>
      <w:r w:rsidR="007E29BF" w:rsidRPr="0030476A">
        <w:rPr>
          <w:lang w:eastAsia="ja-JP"/>
        </w:rPr>
        <w:t>or at least do not make use of an orthogonal polarization.</w:t>
      </w:r>
    </w:p>
    <w:p w14:paraId="4EECEAD1" w14:textId="74E8C1B8" w:rsidR="009D6E13" w:rsidRDefault="009D6E13" w:rsidP="00C321C1">
      <w:pPr>
        <w:pStyle w:val="Proposal"/>
        <w:rPr>
          <w:lang w:val="en-GB"/>
        </w:rPr>
      </w:pPr>
      <w:bookmarkStart w:id="18" w:name="_Toc144743840"/>
      <w:r>
        <w:rPr>
          <w:lang w:val="en-GB"/>
        </w:rPr>
        <w:t xml:space="preserve">Add </w:t>
      </w:r>
      <w:r w:rsidR="004A6576">
        <w:rPr>
          <w:lang w:val="en-GB"/>
        </w:rPr>
        <w:t xml:space="preserve">the missing </w:t>
      </w:r>
      <w:r>
        <w:rPr>
          <w:lang w:val="en-GB"/>
        </w:rPr>
        <w:t xml:space="preserve">support for UE reporting </w:t>
      </w:r>
      <w:r w:rsidR="008A72AB">
        <w:rPr>
          <w:lang w:val="en-GB"/>
        </w:rPr>
        <w:t>of its polarization capabilities.</w:t>
      </w:r>
      <w:bookmarkEnd w:id="18"/>
    </w:p>
    <w:p w14:paraId="2015DB5B" w14:textId="313B664E" w:rsidR="00A85AEF" w:rsidRDefault="005E3565" w:rsidP="005E3565">
      <w:pPr>
        <w:pStyle w:val="Heading2"/>
      </w:pPr>
      <w:r>
        <w:t>2.</w:t>
      </w:r>
      <w:r w:rsidR="00695E80">
        <w:t>9</w:t>
      </w:r>
      <w:r>
        <w:t xml:space="preserve"> IoT NTN</w:t>
      </w:r>
    </w:p>
    <w:p w14:paraId="6FF3B0A9" w14:textId="0C1B4E94" w:rsidR="00B061F1" w:rsidRDefault="00B061F1" w:rsidP="00B061F1">
      <w:pPr>
        <w:rPr>
          <w:lang w:val="en-GB" w:eastAsia="ja-JP"/>
        </w:rPr>
      </w:pPr>
      <w:r>
        <w:rPr>
          <w:lang w:val="en-GB" w:eastAsia="ja-JP"/>
        </w:rPr>
        <w:t xml:space="preserve">In our view, </w:t>
      </w:r>
      <w:r w:rsidR="00ED61F5">
        <w:rPr>
          <w:lang w:val="en-GB" w:eastAsia="ja-JP"/>
        </w:rPr>
        <w:t>adding support for RedCap via NTN should have priority over further enhancements for IoT NTN</w:t>
      </w:r>
      <w:r w:rsidR="00604C72">
        <w:rPr>
          <w:lang w:val="en-GB" w:eastAsia="ja-JP"/>
        </w:rPr>
        <w:t xml:space="preserve">. </w:t>
      </w:r>
    </w:p>
    <w:p w14:paraId="3C62DFAF" w14:textId="2F28855B" w:rsidR="00A42620" w:rsidRPr="00F91E52" w:rsidRDefault="00A42620" w:rsidP="00F91E52">
      <w:pPr>
        <w:pStyle w:val="Proposal"/>
        <w:rPr>
          <w:lang w:val="en-GB"/>
        </w:rPr>
      </w:pPr>
      <w:bookmarkStart w:id="19" w:name="_Toc144743841"/>
      <w:r>
        <w:rPr>
          <w:lang w:val="en-GB"/>
        </w:rPr>
        <w:t>Adding support for RedCap via NTN should have priority over further enhancements for IoT NTN</w:t>
      </w:r>
      <w:r w:rsidR="00955A54">
        <w:rPr>
          <w:lang w:val="en-GB"/>
        </w:rPr>
        <w:t>.</w:t>
      </w:r>
      <w:bookmarkEnd w:id="19"/>
    </w:p>
    <w:p w14:paraId="37EB5693" w14:textId="108C6841"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D1A979" w14:textId="42F5A03F" w:rsidR="00CA55F7"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4743823" w:history="1">
        <w:r w:rsidR="00CA55F7" w:rsidRPr="00C301E8">
          <w:rPr>
            <w:rStyle w:val="Hyperlink"/>
            <w:noProof/>
          </w:rPr>
          <w:t>Observation 1</w:t>
        </w:r>
        <w:r w:rsidR="00CA55F7">
          <w:rPr>
            <w:rFonts w:asciiTheme="minorHAnsi" w:eastAsiaTheme="minorEastAsia" w:hAnsiTheme="minorHAnsi"/>
            <w:b w:val="0"/>
            <w:noProof/>
            <w:sz w:val="22"/>
          </w:rPr>
          <w:tab/>
        </w:r>
        <w:r w:rsidR="00CA55F7" w:rsidRPr="00C301E8">
          <w:rPr>
            <w:rStyle w:val="Hyperlink"/>
            <w:noProof/>
          </w:rPr>
          <w:t>DL coverage could be a bottleneck in some situations.</w:t>
        </w:r>
      </w:hyperlink>
    </w:p>
    <w:p w14:paraId="725F703B" w14:textId="08865249" w:rsidR="00CA55F7" w:rsidRDefault="00F224D9">
      <w:pPr>
        <w:pStyle w:val="TableofFigures"/>
        <w:tabs>
          <w:tab w:val="right" w:leader="dot" w:pos="9629"/>
        </w:tabs>
        <w:rPr>
          <w:rFonts w:asciiTheme="minorHAnsi" w:eastAsiaTheme="minorEastAsia" w:hAnsiTheme="minorHAnsi"/>
          <w:b w:val="0"/>
          <w:noProof/>
          <w:sz w:val="22"/>
        </w:rPr>
      </w:pPr>
      <w:hyperlink w:anchor="_Toc144743824" w:history="1">
        <w:r w:rsidR="00CA55F7" w:rsidRPr="00C301E8">
          <w:rPr>
            <w:rStyle w:val="Hyperlink"/>
            <w:noProof/>
          </w:rPr>
          <w:t>Observation 2</w:t>
        </w:r>
        <w:r w:rsidR="00CA55F7">
          <w:rPr>
            <w:rFonts w:asciiTheme="minorHAnsi" w:eastAsiaTheme="minorEastAsia" w:hAnsiTheme="minorHAnsi"/>
            <w:b w:val="0"/>
            <w:noProof/>
            <w:sz w:val="22"/>
          </w:rPr>
          <w:tab/>
        </w:r>
        <w:r w:rsidR="00CA55F7" w:rsidRPr="00C301E8">
          <w:rPr>
            <w:rStyle w:val="Hyperlink"/>
            <w:noProof/>
          </w:rPr>
          <w:t>The Rel-16 SI on NTN has investigated various NTN architectures; there is no need to repeat these studies.</w:t>
        </w:r>
      </w:hyperlink>
    </w:p>
    <w:p w14:paraId="52616924" w14:textId="7DA87091" w:rsidR="00CA55F7" w:rsidRDefault="00F224D9">
      <w:pPr>
        <w:pStyle w:val="TableofFigures"/>
        <w:tabs>
          <w:tab w:val="right" w:leader="dot" w:pos="9629"/>
        </w:tabs>
        <w:rPr>
          <w:rFonts w:asciiTheme="minorHAnsi" w:eastAsiaTheme="minorEastAsia" w:hAnsiTheme="minorHAnsi"/>
          <w:b w:val="0"/>
          <w:noProof/>
          <w:sz w:val="22"/>
        </w:rPr>
      </w:pPr>
      <w:hyperlink w:anchor="_Toc144743825" w:history="1">
        <w:r w:rsidR="00CA55F7" w:rsidRPr="00C301E8">
          <w:rPr>
            <w:rStyle w:val="Hyperlink"/>
            <w:noProof/>
          </w:rPr>
          <w:t>Observation 3</w:t>
        </w:r>
        <w:r w:rsidR="00CA55F7">
          <w:rPr>
            <w:rFonts w:asciiTheme="minorHAnsi" w:eastAsiaTheme="minorEastAsia" w:hAnsiTheme="minorHAnsi"/>
            <w:b w:val="0"/>
            <w:noProof/>
            <w:sz w:val="22"/>
          </w:rPr>
          <w:tab/>
        </w:r>
        <w:r w:rsidR="00CA55F7" w:rsidRPr="00C301E8">
          <w:rPr>
            <w:rStyle w:val="Hyperlink"/>
            <w:noProof/>
          </w:rPr>
          <w:t>Rel-17 specifications (TS 38.300) indicate a transparent architecture.</w:t>
        </w:r>
      </w:hyperlink>
    </w:p>
    <w:p w14:paraId="7E0B5E85" w14:textId="3069A1BB" w:rsidR="00CA55F7" w:rsidRDefault="00F224D9">
      <w:pPr>
        <w:pStyle w:val="TableofFigures"/>
        <w:tabs>
          <w:tab w:val="right" w:leader="dot" w:pos="9629"/>
        </w:tabs>
        <w:rPr>
          <w:rFonts w:asciiTheme="minorHAnsi" w:eastAsiaTheme="minorEastAsia" w:hAnsiTheme="minorHAnsi"/>
          <w:b w:val="0"/>
          <w:noProof/>
          <w:sz w:val="22"/>
        </w:rPr>
      </w:pPr>
      <w:hyperlink w:anchor="_Toc144743826" w:history="1">
        <w:r w:rsidR="00CA55F7" w:rsidRPr="00C301E8">
          <w:rPr>
            <w:rStyle w:val="Hyperlink"/>
            <w:noProof/>
          </w:rPr>
          <w:t>Observation 4</w:t>
        </w:r>
        <w:r w:rsidR="00CA55F7">
          <w:rPr>
            <w:rFonts w:asciiTheme="minorHAnsi" w:eastAsiaTheme="minorEastAsia" w:hAnsiTheme="minorHAnsi"/>
            <w:b w:val="0"/>
            <w:noProof/>
            <w:sz w:val="22"/>
          </w:rPr>
          <w:tab/>
        </w:r>
        <w:r w:rsidR="00CA55F7" w:rsidRPr="00C301E8">
          <w:rPr>
            <w:rStyle w:val="Hyperlink"/>
            <w:noProof/>
          </w:rPr>
          <w:t>An architecture with the full gNB on board offers the best performance and is the most flexible option.</w:t>
        </w:r>
      </w:hyperlink>
    </w:p>
    <w:p w14:paraId="1536095B" w14:textId="25E1A103" w:rsidR="00CA55F7" w:rsidRDefault="00F224D9">
      <w:pPr>
        <w:pStyle w:val="TableofFigures"/>
        <w:tabs>
          <w:tab w:val="right" w:leader="dot" w:pos="9629"/>
        </w:tabs>
        <w:rPr>
          <w:rFonts w:asciiTheme="minorHAnsi" w:eastAsiaTheme="minorEastAsia" w:hAnsiTheme="minorHAnsi"/>
          <w:b w:val="0"/>
          <w:noProof/>
          <w:sz w:val="22"/>
        </w:rPr>
      </w:pPr>
      <w:hyperlink w:anchor="_Toc144743827" w:history="1">
        <w:r w:rsidR="00CA55F7" w:rsidRPr="00C301E8">
          <w:rPr>
            <w:rStyle w:val="Hyperlink"/>
            <w:noProof/>
            <w:lang w:val="en-GB"/>
          </w:rPr>
          <w:t>Observation 5</w:t>
        </w:r>
        <w:r w:rsidR="00CA55F7">
          <w:rPr>
            <w:rFonts w:asciiTheme="minorHAnsi" w:eastAsiaTheme="minorEastAsia" w:hAnsiTheme="minorHAnsi"/>
            <w:b w:val="0"/>
            <w:noProof/>
            <w:sz w:val="22"/>
          </w:rPr>
          <w:tab/>
        </w:r>
        <w:r w:rsidR="00CA55F7" w:rsidRPr="00C301E8">
          <w:rPr>
            <w:rStyle w:val="Hyperlink"/>
            <w:noProof/>
            <w:lang w:val="en-GB"/>
          </w:rPr>
          <w:t>Regenerative architecture is already supported by the Rel-17 NTN solutions.</w:t>
        </w:r>
      </w:hyperlink>
    </w:p>
    <w:p w14:paraId="5511B768" w14:textId="560D06C4" w:rsidR="00CA55F7" w:rsidRDefault="00F224D9">
      <w:pPr>
        <w:pStyle w:val="TableofFigures"/>
        <w:tabs>
          <w:tab w:val="right" w:leader="dot" w:pos="9629"/>
        </w:tabs>
        <w:rPr>
          <w:rFonts w:asciiTheme="minorHAnsi" w:eastAsiaTheme="minorEastAsia" w:hAnsiTheme="minorHAnsi"/>
          <w:b w:val="0"/>
          <w:noProof/>
          <w:sz w:val="22"/>
        </w:rPr>
      </w:pPr>
      <w:hyperlink w:anchor="_Toc144743828" w:history="1">
        <w:r w:rsidR="00CA55F7" w:rsidRPr="00C301E8">
          <w:rPr>
            <w:rStyle w:val="Hyperlink"/>
            <w:noProof/>
          </w:rPr>
          <w:t>Observation 6</w:t>
        </w:r>
        <w:r w:rsidR="00CA55F7">
          <w:rPr>
            <w:rFonts w:asciiTheme="minorHAnsi" w:eastAsiaTheme="minorEastAsia" w:hAnsiTheme="minorHAnsi"/>
            <w:b w:val="0"/>
            <w:noProof/>
            <w:sz w:val="22"/>
          </w:rPr>
          <w:tab/>
        </w:r>
        <w:r w:rsidR="00CA55F7" w:rsidRPr="00C301E8">
          <w:rPr>
            <w:rStyle w:val="Hyperlink"/>
            <w:noProof/>
          </w:rPr>
          <w:t>Currently specified MBS functionality can be reused and supports NTN use cases.</w:t>
        </w:r>
      </w:hyperlink>
    </w:p>
    <w:p w14:paraId="6225A1B8" w14:textId="569AFE15"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91394C9" w14:textId="7B0D96E5" w:rsidR="00CA55F7"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4743829" w:history="1">
        <w:r w:rsidR="00CA55F7" w:rsidRPr="00B24B79">
          <w:rPr>
            <w:rStyle w:val="Hyperlink"/>
            <w:noProof/>
          </w:rPr>
          <w:t>Proposal 1</w:t>
        </w:r>
        <w:r w:rsidR="00CA55F7">
          <w:rPr>
            <w:rFonts w:asciiTheme="minorHAnsi" w:eastAsiaTheme="minorEastAsia" w:hAnsiTheme="minorHAnsi"/>
            <w:b w:val="0"/>
            <w:noProof/>
            <w:sz w:val="22"/>
          </w:rPr>
          <w:tab/>
        </w:r>
        <w:r w:rsidR="00CA55F7" w:rsidRPr="00B24B79">
          <w:rPr>
            <w:rStyle w:val="Hyperlink"/>
            <w:noProof/>
          </w:rPr>
          <w:t>Improve the DL coverage, prioritizing enhancements of spectral efficiency rather than repetitions.</w:t>
        </w:r>
      </w:hyperlink>
    </w:p>
    <w:p w14:paraId="3F3FB25E" w14:textId="0EBE5E68" w:rsidR="00CA55F7" w:rsidRDefault="00F224D9">
      <w:pPr>
        <w:pStyle w:val="TableofFigures"/>
        <w:tabs>
          <w:tab w:val="right" w:leader="dot" w:pos="9629"/>
        </w:tabs>
        <w:rPr>
          <w:rFonts w:asciiTheme="minorHAnsi" w:eastAsiaTheme="minorEastAsia" w:hAnsiTheme="minorHAnsi"/>
          <w:b w:val="0"/>
          <w:noProof/>
          <w:sz w:val="22"/>
        </w:rPr>
      </w:pPr>
      <w:hyperlink w:anchor="_Toc144743830" w:history="1">
        <w:r w:rsidR="00CA55F7" w:rsidRPr="00B24B79">
          <w:rPr>
            <w:rStyle w:val="Hyperlink"/>
            <w:noProof/>
            <w:lang w:val="en-GB"/>
          </w:rPr>
          <w:t>Proposal 2</w:t>
        </w:r>
        <w:r w:rsidR="00CA55F7">
          <w:rPr>
            <w:rFonts w:asciiTheme="minorHAnsi" w:eastAsiaTheme="minorEastAsia" w:hAnsiTheme="minorHAnsi"/>
            <w:b w:val="0"/>
            <w:noProof/>
            <w:sz w:val="22"/>
          </w:rPr>
          <w:tab/>
        </w:r>
        <w:r w:rsidR="00CA55F7" w:rsidRPr="00B24B79">
          <w:rPr>
            <w:rStyle w:val="Hyperlink"/>
            <w:noProof/>
            <w:lang w:val="en-GB"/>
          </w:rPr>
          <w:t xml:space="preserve">Add a clarification to TS 38.300 for Rel-19, stating that a regenerative architecture is supported. </w:t>
        </w:r>
        <w:r w:rsidR="00CA55F7" w:rsidRPr="00B24B79">
          <w:rPr>
            <w:rStyle w:val="Hyperlink"/>
            <w:noProof/>
            <w:lang w:val="en-GB" w:eastAsia="ja-JP"/>
          </w:rPr>
          <w:t>If further gaps are identified, they should be addressed.</w:t>
        </w:r>
      </w:hyperlink>
    </w:p>
    <w:p w14:paraId="09AAA7B4" w14:textId="6A2A9076" w:rsidR="00CA55F7" w:rsidRDefault="00F224D9">
      <w:pPr>
        <w:pStyle w:val="TableofFigures"/>
        <w:tabs>
          <w:tab w:val="right" w:leader="dot" w:pos="9629"/>
        </w:tabs>
        <w:rPr>
          <w:rFonts w:asciiTheme="minorHAnsi" w:eastAsiaTheme="minorEastAsia" w:hAnsiTheme="minorHAnsi"/>
          <w:b w:val="0"/>
          <w:noProof/>
          <w:sz w:val="22"/>
        </w:rPr>
      </w:pPr>
      <w:hyperlink w:anchor="_Toc144743831" w:history="1">
        <w:r w:rsidR="00CA55F7" w:rsidRPr="00B24B79">
          <w:rPr>
            <w:rStyle w:val="Hyperlink"/>
            <w:noProof/>
            <w:lang w:val="en-GB" w:eastAsia="ja-JP"/>
          </w:rPr>
          <w:t>Proposal 3</w:t>
        </w:r>
        <w:r w:rsidR="00CA55F7">
          <w:rPr>
            <w:rFonts w:asciiTheme="minorHAnsi" w:eastAsiaTheme="minorEastAsia" w:hAnsiTheme="minorHAnsi"/>
            <w:b w:val="0"/>
            <w:noProof/>
            <w:sz w:val="22"/>
          </w:rPr>
          <w:tab/>
        </w:r>
        <w:r w:rsidR="00CA55F7" w:rsidRPr="00B24B79">
          <w:rPr>
            <w:rStyle w:val="Hyperlink"/>
            <w:noProof/>
            <w:bdr w:val="none" w:sz="0" w:space="0" w:color="auto" w:frame="1"/>
          </w:rPr>
          <w:t>Study, and if needed specify, enhancements for the UE pre-compensation for UL time and frequency synchronization in case GNSS availability and/or accuracy is reduced for UEs in connected and idle mode.</w:t>
        </w:r>
      </w:hyperlink>
    </w:p>
    <w:p w14:paraId="72F058EA" w14:textId="3A578DCF" w:rsidR="00CA55F7" w:rsidRDefault="00F224D9">
      <w:pPr>
        <w:pStyle w:val="TableofFigures"/>
        <w:tabs>
          <w:tab w:val="right" w:leader="dot" w:pos="9629"/>
        </w:tabs>
        <w:rPr>
          <w:rFonts w:asciiTheme="minorHAnsi" w:eastAsiaTheme="minorEastAsia" w:hAnsiTheme="minorHAnsi"/>
          <w:b w:val="0"/>
          <w:noProof/>
          <w:sz w:val="22"/>
        </w:rPr>
      </w:pPr>
      <w:hyperlink w:anchor="_Toc144743832" w:history="1">
        <w:r w:rsidR="00CA55F7" w:rsidRPr="00B24B79">
          <w:rPr>
            <w:rStyle w:val="Hyperlink"/>
            <w:noProof/>
            <w:lang w:val="en-GB" w:eastAsia="ja-JP"/>
          </w:rPr>
          <w:t>Proposal 4</w:t>
        </w:r>
        <w:r w:rsidR="00CA55F7">
          <w:rPr>
            <w:rFonts w:asciiTheme="minorHAnsi" w:eastAsiaTheme="minorEastAsia" w:hAnsiTheme="minorHAnsi"/>
            <w:b w:val="0"/>
            <w:noProof/>
            <w:sz w:val="22"/>
          </w:rPr>
          <w:tab/>
        </w:r>
        <w:r w:rsidR="00CA55F7" w:rsidRPr="00B24B79">
          <w:rPr>
            <w:rStyle w:val="Hyperlink"/>
            <w:noProof/>
            <w:bdr w:val="none" w:sz="0" w:space="0" w:color="auto" w:frame="1"/>
          </w:rPr>
          <w:t>PRACH enhancements should not be excluded at this stage.</w:t>
        </w:r>
      </w:hyperlink>
    </w:p>
    <w:p w14:paraId="098FEF83" w14:textId="1EE12C7C" w:rsidR="00CA55F7" w:rsidRDefault="00F224D9">
      <w:pPr>
        <w:pStyle w:val="TableofFigures"/>
        <w:tabs>
          <w:tab w:val="right" w:leader="dot" w:pos="9629"/>
        </w:tabs>
        <w:rPr>
          <w:rFonts w:asciiTheme="minorHAnsi" w:eastAsiaTheme="minorEastAsia" w:hAnsiTheme="minorHAnsi"/>
          <w:b w:val="0"/>
          <w:noProof/>
          <w:sz w:val="22"/>
        </w:rPr>
      </w:pPr>
      <w:hyperlink w:anchor="_Toc144743833" w:history="1">
        <w:r w:rsidR="00CA55F7" w:rsidRPr="00B24B79">
          <w:rPr>
            <w:rStyle w:val="Hyperlink"/>
            <w:noProof/>
          </w:rPr>
          <w:t>Proposal 5</w:t>
        </w:r>
        <w:r w:rsidR="00CA55F7">
          <w:rPr>
            <w:rFonts w:asciiTheme="minorHAnsi" w:eastAsiaTheme="minorEastAsia" w:hAnsiTheme="minorHAnsi"/>
            <w:b w:val="0"/>
            <w:noProof/>
            <w:sz w:val="22"/>
          </w:rPr>
          <w:tab/>
        </w:r>
        <w:r w:rsidR="00CA55F7" w:rsidRPr="00B24B79">
          <w:rPr>
            <w:rStyle w:val="Hyperlink"/>
            <w:noProof/>
          </w:rPr>
          <w:t>Review RAN1 parameters for MBS in light of NTN operation.</w:t>
        </w:r>
      </w:hyperlink>
    </w:p>
    <w:p w14:paraId="71E43AA5" w14:textId="6BA64CA4" w:rsidR="00CA55F7" w:rsidRDefault="00F224D9">
      <w:pPr>
        <w:pStyle w:val="TableofFigures"/>
        <w:tabs>
          <w:tab w:val="right" w:leader="dot" w:pos="9629"/>
        </w:tabs>
        <w:rPr>
          <w:rFonts w:asciiTheme="minorHAnsi" w:eastAsiaTheme="minorEastAsia" w:hAnsiTheme="minorHAnsi"/>
          <w:b w:val="0"/>
          <w:noProof/>
          <w:sz w:val="22"/>
        </w:rPr>
      </w:pPr>
      <w:hyperlink w:anchor="_Toc144743834" w:history="1">
        <w:r w:rsidR="00CA55F7" w:rsidRPr="00B24B79">
          <w:rPr>
            <w:rStyle w:val="Hyperlink"/>
            <w:noProof/>
            <w:lang w:val="en-GB"/>
          </w:rPr>
          <w:t>Proposal 6</w:t>
        </w:r>
        <w:r w:rsidR="00CA55F7">
          <w:rPr>
            <w:rFonts w:asciiTheme="minorHAnsi" w:eastAsiaTheme="minorEastAsia" w:hAnsiTheme="minorHAnsi"/>
            <w:b w:val="0"/>
            <w:noProof/>
            <w:sz w:val="22"/>
          </w:rPr>
          <w:tab/>
        </w:r>
        <w:r w:rsidR="00CA55F7" w:rsidRPr="00B24B79">
          <w:rPr>
            <w:rStyle w:val="Hyperlink"/>
            <w:noProof/>
            <w:lang w:val="en-GB"/>
          </w:rPr>
          <w:t>Reuse of legacy SSB for synchronization should be assumed.</w:t>
        </w:r>
      </w:hyperlink>
    </w:p>
    <w:p w14:paraId="5BAAC5C6" w14:textId="090677CA" w:rsidR="00CA55F7" w:rsidRDefault="00F224D9">
      <w:pPr>
        <w:pStyle w:val="TableofFigures"/>
        <w:tabs>
          <w:tab w:val="right" w:leader="dot" w:pos="9629"/>
        </w:tabs>
        <w:rPr>
          <w:rFonts w:asciiTheme="minorHAnsi" w:eastAsiaTheme="minorEastAsia" w:hAnsiTheme="minorHAnsi"/>
          <w:b w:val="0"/>
          <w:noProof/>
          <w:sz w:val="22"/>
        </w:rPr>
      </w:pPr>
      <w:hyperlink w:anchor="_Toc144743835" w:history="1">
        <w:r w:rsidR="00CA55F7" w:rsidRPr="00B24B79">
          <w:rPr>
            <w:rStyle w:val="Hyperlink"/>
            <w:rFonts w:cs="Arial"/>
            <w:noProof/>
            <w:lang w:val="en-GB"/>
          </w:rPr>
          <w:t>Proposal 7</w:t>
        </w:r>
        <w:r w:rsidR="00CA55F7">
          <w:rPr>
            <w:rFonts w:asciiTheme="minorHAnsi" w:eastAsiaTheme="minorEastAsia" w:hAnsiTheme="minorHAnsi"/>
            <w:b w:val="0"/>
            <w:noProof/>
            <w:sz w:val="22"/>
          </w:rPr>
          <w:tab/>
        </w:r>
        <w:r w:rsidR="00CA55F7" w:rsidRPr="00B24B79">
          <w:rPr>
            <w:rStyle w:val="Hyperlink"/>
            <w:rFonts w:cs="Arial"/>
            <w:noProof/>
            <w:lang w:val="en-GB"/>
          </w:rPr>
          <w:t>Coverage of a potential new notification/alert channel should not go beyond legacy SSB coverage.</w:t>
        </w:r>
      </w:hyperlink>
    </w:p>
    <w:p w14:paraId="41722442" w14:textId="0003EB09" w:rsidR="00CA55F7" w:rsidRDefault="00F224D9">
      <w:pPr>
        <w:pStyle w:val="TableofFigures"/>
        <w:tabs>
          <w:tab w:val="right" w:leader="dot" w:pos="9629"/>
        </w:tabs>
        <w:rPr>
          <w:rFonts w:asciiTheme="minorHAnsi" w:eastAsiaTheme="minorEastAsia" w:hAnsiTheme="minorHAnsi"/>
          <w:b w:val="0"/>
          <w:noProof/>
          <w:sz w:val="22"/>
        </w:rPr>
      </w:pPr>
      <w:hyperlink w:anchor="_Toc144743836" w:history="1">
        <w:r w:rsidR="00CA55F7" w:rsidRPr="00B24B79">
          <w:rPr>
            <w:rStyle w:val="Hyperlink"/>
            <w:noProof/>
            <w:lang w:val="en-GB"/>
          </w:rPr>
          <w:t>Proposal 8</w:t>
        </w:r>
        <w:r w:rsidR="00CA55F7">
          <w:rPr>
            <w:rFonts w:asciiTheme="minorHAnsi" w:eastAsiaTheme="minorEastAsia" w:hAnsiTheme="minorHAnsi"/>
            <w:b w:val="0"/>
            <w:noProof/>
            <w:sz w:val="22"/>
          </w:rPr>
          <w:tab/>
        </w:r>
        <w:r w:rsidR="00CA55F7" w:rsidRPr="00B24B79">
          <w:rPr>
            <w:rStyle w:val="Hyperlink"/>
            <w:noProof/>
            <w:lang w:val="en-GB"/>
          </w:rPr>
          <w:t xml:space="preserve">During a study phase, coverage of </w:t>
        </w:r>
        <w:r w:rsidR="00CA55F7" w:rsidRPr="00B24B79">
          <w:rPr>
            <w:rStyle w:val="Hyperlink"/>
            <w:rFonts w:cs="Arial"/>
            <w:noProof/>
            <w:lang w:val="en-GB"/>
          </w:rPr>
          <w:t xml:space="preserve">a potential new notification/alert channel should </w:t>
        </w:r>
        <w:r w:rsidR="00CA55F7" w:rsidRPr="00B24B79">
          <w:rPr>
            <w:rStyle w:val="Hyperlink"/>
            <w:noProof/>
            <w:lang w:val="en-GB"/>
          </w:rPr>
          <w:t>be compared to coverage of paging using PDCCH/PDSCH including potential Rel-19 coverage enhancements. Normative changes should be pursued only if relevant gains are shown.</w:t>
        </w:r>
      </w:hyperlink>
    </w:p>
    <w:p w14:paraId="52E5BDF5" w14:textId="43BD979E" w:rsidR="00CA55F7" w:rsidRDefault="00F224D9">
      <w:pPr>
        <w:pStyle w:val="TableofFigures"/>
        <w:tabs>
          <w:tab w:val="right" w:leader="dot" w:pos="9629"/>
        </w:tabs>
        <w:rPr>
          <w:rFonts w:asciiTheme="minorHAnsi" w:eastAsiaTheme="minorEastAsia" w:hAnsiTheme="minorHAnsi"/>
          <w:b w:val="0"/>
          <w:noProof/>
          <w:sz w:val="22"/>
        </w:rPr>
      </w:pPr>
      <w:hyperlink w:anchor="_Toc144743837" w:history="1">
        <w:r w:rsidR="00CA55F7" w:rsidRPr="00B24B79">
          <w:rPr>
            <w:rStyle w:val="Hyperlink"/>
            <w:noProof/>
          </w:rPr>
          <w:t>Proposal 9</w:t>
        </w:r>
        <w:r w:rsidR="00CA55F7">
          <w:rPr>
            <w:rFonts w:asciiTheme="minorHAnsi" w:eastAsiaTheme="minorEastAsia" w:hAnsiTheme="minorHAnsi"/>
            <w:b w:val="0"/>
            <w:noProof/>
            <w:sz w:val="22"/>
          </w:rPr>
          <w:tab/>
        </w:r>
        <w:r w:rsidR="00CA55F7" w:rsidRPr="00B24B79">
          <w:rPr>
            <w:rStyle w:val="Hyperlink"/>
            <w:noProof/>
          </w:rPr>
          <w:t>To add NTN support for RedCap the missing RRM requirements should be addressed. If needed, specify enhancements to ensure HD-FDD operation via NTN.</w:t>
        </w:r>
      </w:hyperlink>
    </w:p>
    <w:p w14:paraId="52B552DE" w14:textId="34FF1CD5" w:rsidR="00CA55F7" w:rsidRDefault="00F224D9">
      <w:pPr>
        <w:pStyle w:val="TableofFigures"/>
        <w:tabs>
          <w:tab w:val="right" w:leader="dot" w:pos="9629"/>
        </w:tabs>
        <w:rPr>
          <w:rFonts w:asciiTheme="minorHAnsi" w:eastAsiaTheme="minorEastAsia" w:hAnsiTheme="minorHAnsi"/>
          <w:b w:val="0"/>
          <w:noProof/>
          <w:sz w:val="22"/>
        </w:rPr>
      </w:pPr>
      <w:hyperlink w:anchor="_Toc144743839" w:history="1">
        <w:r w:rsidR="00CA55F7" w:rsidRPr="00B24B79">
          <w:rPr>
            <w:rStyle w:val="Hyperlink"/>
            <w:noProof/>
            <w:lang w:val="en-GB"/>
          </w:rPr>
          <w:t>Proposal 10</w:t>
        </w:r>
        <w:r w:rsidR="00CA55F7">
          <w:rPr>
            <w:rFonts w:asciiTheme="minorHAnsi" w:eastAsiaTheme="minorEastAsia" w:hAnsiTheme="minorHAnsi"/>
            <w:b w:val="0"/>
            <w:noProof/>
            <w:sz w:val="22"/>
          </w:rPr>
          <w:tab/>
        </w:r>
        <w:r w:rsidR="00CA55F7" w:rsidRPr="00B24B79">
          <w:rPr>
            <w:rStyle w:val="Hyperlink"/>
            <w:noProof/>
            <w:lang w:val="en-GB"/>
          </w:rPr>
          <w:t>Ensure that seamless mobility from TN to NTN is fully supported. Make sure that a TN cell can provide satellite ephemeris of neighbouring NTN cells to its UEs, to prepare them for mobility towards a neighbouring NTN cell.</w:t>
        </w:r>
      </w:hyperlink>
    </w:p>
    <w:p w14:paraId="1138F9F3" w14:textId="75006080" w:rsidR="00CA55F7" w:rsidRDefault="00F224D9">
      <w:pPr>
        <w:pStyle w:val="TableofFigures"/>
        <w:tabs>
          <w:tab w:val="right" w:leader="dot" w:pos="9629"/>
        </w:tabs>
        <w:rPr>
          <w:rFonts w:asciiTheme="minorHAnsi" w:eastAsiaTheme="minorEastAsia" w:hAnsiTheme="minorHAnsi"/>
          <w:b w:val="0"/>
          <w:noProof/>
          <w:sz w:val="22"/>
        </w:rPr>
      </w:pPr>
      <w:hyperlink w:anchor="_Toc144743840" w:history="1">
        <w:r w:rsidR="00CA55F7" w:rsidRPr="00B24B79">
          <w:rPr>
            <w:rStyle w:val="Hyperlink"/>
            <w:noProof/>
            <w:lang w:val="en-GB"/>
          </w:rPr>
          <w:t>Proposal 11</w:t>
        </w:r>
        <w:r w:rsidR="00CA55F7">
          <w:rPr>
            <w:rFonts w:asciiTheme="minorHAnsi" w:eastAsiaTheme="minorEastAsia" w:hAnsiTheme="minorHAnsi"/>
            <w:b w:val="0"/>
            <w:noProof/>
            <w:sz w:val="22"/>
          </w:rPr>
          <w:tab/>
        </w:r>
        <w:r w:rsidR="00CA55F7" w:rsidRPr="00B24B79">
          <w:rPr>
            <w:rStyle w:val="Hyperlink"/>
            <w:noProof/>
            <w:lang w:val="en-GB"/>
          </w:rPr>
          <w:t>Add the missing support for UE reporting of its polarization capabilities.</w:t>
        </w:r>
      </w:hyperlink>
    </w:p>
    <w:p w14:paraId="747C743C" w14:textId="38380EF2" w:rsidR="006E1C82" w:rsidRPr="00CE0424" w:rsidRDefault="00F224D9" w:rsidP="000B2ABF">
      <w:pPr>
        <w:pStyle w:val="TableofFigures"/>
        <w:tabs>
          <w:tab w:val="right" w:leader="dot" w:pos="9629"/>
        </w:tabs>
        <w:rPr>
          <w:b w:val="0"/>
          <w:bCs/>
        </w:rPr>
      </w:pPr>
      <w:hyperlink w:anchor="_Toc144743841" w:history="1">
        <w:r w:rsidR="00CA55F7" w:rsidRPr="00B24B79">
          <w:rPr>
            <w:rStyle w:val="Hyperlink"/>
            <w:noProof/>
            <w:lang w:val="en-GB"/>
          </w:rPr>
          <w:t>Proposal 12</w:t>
        </w:r>
        <w:r w:rsidR="00CA55F7">
          <w:rPr>
            <w:rFonts w:asciiTheme="minorHAnsi" w:eastAsiaTheme="minorEastAsia" w:hAnsiTheme="minorHAnsi"/>
            <w:b w:val="0"/>
            <w:noProof/>
            <w:sz w:val="22"/>
          </w:rPr>
          <w:tab/>
        </w:r>
        <w:r w:rsidR="00CA55F7" w:rsidRPr="00B24B79">
          <w:rPr>
            <w:rStyle w:val="Hyperlink"/>
            <w:noProof/>
            <w:lang w:val="en-GB"/>
          </w:rPr>
          <w:t>Adding support for RedCap via NTN should have priority over further enhancements for IoT NTN.</w:t>
        </w:r>
      </w:hyperlink>
      <w:r w:rsidR="006E1C82">
        <w:rPr>
          <w:b w:val="0"/>
          <w:bCs/>
        </w:rPr>
        <w:fldChar w:fldCharType="end"/>
      </w:r>
      <w:bookmarkStart w:id="20" w:name="_In-sequence_SDU_delivery"/>
      <w:bookmarkEnd w:id="20"/>
    </w:p>
    <w:p w14:paraId="71D79D99" w14:textId="77777777" w:rsidR="00F507D1" w:rsidRPr="00CE0424" w:rsidRDefault="00F507D1" w:rsidP="00CE0424">
      <w:pPr>
        <w:pStyle w:val="Heading1"/>
      </w:pPr>
      <w:r w:rsidRPr="00CE0424">
        <w:t>References</w:t>
      </w:r>
    </w:p>
    <w:p w14:paraId="7E6E87CC" w14:textId="5AF07EDB" w:rsidR="005F3025" w:rsidRDefault="00337BCF" w:rsidP="001F2723">
      <w:pPr>
        <w:pStyle w:val="Reference"/>
      </w:pPr>
      <w:bookmarkStart w:id="21" w:name="_Ref144477453"/>
      <w:bookmarkStart w:id="22" w:name="_Ref174151459"/>
      <w:bookmarkStart w:id="23" w:name="_Ref189809556"/>
      <w:r>
        <w:t>TR 38.821</w:t>
      </w:r>
      <w:r w:rsidR="00404A9D">
        <w:t>,</w:t>
      </w:r>
      <w:r w:rsidR="003D7C0F">
        <w:t xml:space="preserve"> Solutions for NR to support non-terrestrial networks (NTN), </w:t>
      </w:r>
      <w:r w:rsidR="001C7A4D">
        <w:t>V16.1.0</w:t>
      </w:r>
      <w:r w:rsidR="00D873EB">
        <w:t xml:space="preserve">, </w:t>
      </w:r>
      <w:r w:rsidR="0020599B">
        <w:t>2021</w:t>
      </w:r>
      <w:r w:rsidR="002D11F1">
        <w:t>-</w:t>
      </w:r>
      <w:r w:rsidR="0020599B">
        <w:t>05</w:t>
      </w:r>
      <w:bookmarkEnd w:id="21"/>
    </w:p>
    <w:p w14:paraId="5E1CD755" w14:textId="2ACFE6C4" w:rsidR="001C7A4D" w:rsidRDefault="00B91710" w:rsidP="001F2723">
      <w:pPr>
        <w:pStyle w:val="Reference"/>
      </w:pPr>
      <w:r>
        <w:t xml:space="preserve">TS 38.300, </w:t>
      </w:r>
      <w:proofErr w:type="gramStart"/>
      <w:r>
        <w:t>NR</w:t>
      </w:r>
      <w:proofErr w:type="gramEnd"/>
      <w:r>
        <w:t xml:space="preserve"> and NG-RAN Overall Description; Stage 2</w:t>
      </w:r>
      <w:r w:rsidR="00CA71F3">
        <w:t>, V</w:t>
      </w:r>
      <w:r w:rsidR="006718F1">
        <w:t>17.2.0, 20</w:t>
      </w:r>
      <w:r w:rsidR="00006423">
        <w:t>22-09</w:t>
      </w:r>
    </w:p>
    <w:p w14:paraId="6F721EDC" w14:textId="60F6C23C" w:rsidR="00006423" w:rsidRDefault="00E70032" w:rsidP="001F2723">
      <w:pPr>
        <w:pStyle w:val="Reference"/>
      </w:pPr>
      <w:r>
        <w:t xml:space="preserve">TS 38.108, </w:t>
      </w:r>
      <w:r w:rsidRPr="00470974">
        <w:t>Satellite Access Node radio transmission and reception</w:t>
      </w:r>
      <w:r>
        <w:t xml:space="preserve">, </w:t>
      </w:r>
      <w:r w:rsidR="00DD2467">
        <w:t>V17.1.0, 2022-09</w:t>
      </w:r>
    </w:p>
    <w:bookmarkStart w:id="24" w:name="_Ref144386286"/>
    <w:bookmarkEnd w:id="22"/>
    <w:bookmarkEnd w:id="23"/>
    <w:p w14:paraId="715CA09B" w14:textId="270035EE" w:rsidR="003A7EF3" w:rsidRPr="00CE0424" w:rsidRDefault="00E072D8" w:rsidP="00CE0424">
      <w:pPr>
        <w:pStyle w:val="Reference"/>
      </w:pPr>
      <w:r w:rsidRPr="00460563">
        <w:fldChar w:fldCharType="begin"/>
      </w:r>
      <w:r w:rsidRPr="00460563">
        <w:instrText>HYPERLINK "https://www.3gpp.org/ftp/tsg_ran/TSG_RAN/TSGR_100/Docs/RP-231484.zip"</w:instrText>
      </w:r>
      <w:r w:rsidRPr="00460563">
        <w:fldChar w:fldCharType="separate"/>
      </w:r>
      <w:r w:rsidRPr="00460563">
        <w:rPr>
          <w:rStyle w:val="Hyperlink"/>
          <w:lang w:val="en-GB"/>
        </w:rPr>
        <w:t>RP-231484</w:t>
      </w:r>
      <w:r w:rsidRPr="00460563">
        <w:rPr>
          <w:rStyle w:val="Hyperlink"/>
          <w:lang w:val="en-GB"/>
        </w:rPr>
        <w:fldChar w:fldCharType="end"/>
      </w:r>
      <w:r w:rsidRPr="00460563">
        <w:t>, “</w:t>
      </w:r>
      <w:r w:rsidRPr="00460563">
        <w:rPr>
          <w:rFonts w:cs="Arial"/>
          <w:iCs/>
          <w:szCs w:val="36"/>
        </w:rPr>
        <w:t>NR NTN (Non-Terrestrial Networks) enhancements”, Thales, RAN#100, June 12-14, 2023</w:t>
      </w:r>
      <w:bookmarkEnd w:id="24"/>
      <w:r w:rsidR="00F224D9">
        <w:rPr>
          <w:rFonts w:cs="Arial"/>
          <w:iCs/>
          <w:szCs w:val="36"/>
        </w:rPr>
        <w:t>.</w:t>
      </w: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EF0B" w14:textId="77777777" w:rsidR="000641EE" w:rsidRDefault="000641EE">
      <w:r>
        <w:separator/>
      </w:r>
    </w:p>
  </w:endnote>
  <w:endnote w:type="continuationSeparator" w:id="0">
    <w:p w14:paraId="2C4DFD4E" w14:textId="77777777" w:rsidR="000641EE" w:rsidRDefault="000641EE">
      <w:r>
        <w:continuationSeparator/>
      </w:r>
    </w:p>
  </w:endnote>
  <w:endnote w:type="continuationNotice" w:id="1">
    <w:p w14:paraId="37A69536" w14:textId="77777777" w:rsidR="000641EE" w:rsidRDefault="000641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05F2" w14:textId="77777777" w:rsidR="000641EE" w:rsidRDefault="000641EE">
      <w:r>
        <w:separator/>
      </w:r>
    </w:p>
  </w:footnote>
  <w:footnote w:type="continuationSeparator" w:id="0">
    <w:p w14:paraId="1127A4AC" w14:textId="77777777" w:rsidR="000641EE" w:rsidRDefault="000641EE">
      <w:r>
        <w:continuationSeparator/>
      </w:r>
    </w:p>
  </w:footnote>
  <w:footnote w:type="continuationNotice" w:id="1">
    <w:p w14:paraId="49BF40B9" w14:textId="77777777" w:rsidR="000641EE" w:rsidRDefault="000641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8051B"/>
    <w:multiLevelType w:val="hybridMultilevel"/>
    <w:tmpl w:val="FF226D08"/>
    <w:lvl w:ilvl="0" w:tplc="45265A4E">
      <w:start w:val="1"/>
      <w:numFmt w:val="bullet"/>
      <w:lvlText w:val="●"/>
      <w:lvlJc w:val="left"/>
      <w:pPr>
        <w:tabs>
          <w:tab w:val="num" w:pos="720"/>
        </w:tabs>
        <w:ind w:left="720" w:hanging="360"/>
      </w:pPr>
      <w:rPr>
        <w:rFonts w:ascii="Ericsson Hilda" w:hAnsi="Ericsson Hilda" w:hint="default"/>
      </w:rPr>
    </w:lvl>
    <w:lvl w:ilvl="1" w:tplc="BC56E77E">
      <w:numFmt w:val="bullet"/>
      <w:lvlText w:val="–"/>
      <w:lvlJc w:val="left"/>
      <w:pPr>
        <w:tabs>
          <w:tab w:val="num" w:pos="1440"/>
        </w:tabs>
        <w:ind w:left="1440" w:hanging="360"/>
      </w:pPr>
      <w:rPr>
        <w:rFonts w:ascii="Ericsson Hilda" w:hAnsi="Ericsson Hilda" w:hint="default"/>
      </w:rPr>
    </w:lvl>
    <w:lvl w:ilvl="2" w:tplc="88187AB6" w:tentative="1">
      <w:start w:val="1"/>
      <w:numFmt w:val="bullet"/>
      <w:lvlText w:val="●"/>
      <w:lvlJc w:val="left"/>
      <w:pPr>
        <w:tabs>
          <w:tab w:val="num" w:pos="2160"/>
        </w:tabs>
        <w:ind w:left="2160" w:hanging="360"/>
      </w:pPr>
      <w:rPr>
        <w:rFonts w:ascii="Ericsson Hilda" w:hAnsi="Ericsson Hilda" w:hint="default"/>
      </w:rPr>
    </w:lvl>
    <w:lvl w:ilvl="3" w:tplc="277E8C28" w:tentative="1">
      <w:start w:val="1"/>
      <w:numFmt w:val="bullet"/>
      <w:lvlText w:val="●"/>
      <w:lvlJc w:val="left"/>
      <w:pPr>
        <w:tabs>
          <w:tab w:val="num" w:pos="2880"/>
        </w:tabs>
        <w:ind w:left="2880" w:hanging="360"/>
      </w:pPr>
      <w:rPr>
        <w:rFonts w:ascii="Ericsson Hilda" w:hAnsi="Ericsson Hilda" w:hint="default"/>
      </w:rPr>
    </w:lvl>
    <w:lvl w:ilvl="4" w:tplc="54F84348" w:tentative="1">
      <w:start w:val="1"/>
      <w:numFmt w:val="bullet"/>
      <w:lvlText w:val="●"/>
      <w:lvlJc w:val="left"/>
      <w:pPr>
        <w:tabs>
          <w:tab w:val="num" w:pos="3600"/>
        </w:tabs>
        <w:ind w:left="3600" w:hanging="360"/>
      </w:pPr>
      <w:rPr>
        <w:rFonts w:ascii="Ericsson Hilda" w:hAnsi="Ericsson Hilda" w:hint="default"/>
      </w:rPr>
    </w:lvl>
    <w:lvl w:ilvl="5" w:tplc="95FEA98C" w:tentative="1">
      <w:start w:val="1"/>
      <w:numFmt w:val="bullet"/>
      <w:lvlText w:val="●"/>
      <w:lvlJc w:val="left"/>
      <w:pPr>
        <w:tabs>
          <w:tab w:val="num" w:pos="4320"/>
        </w:tabs>
        <w:ind w:left="4320" w:hanging="360"/>
      </w:pPr>
      <w:rPr>
        <w:rFonts w:ascii="Ericsson Hilda" w:hAnsi="Ericsson Hilda" w:hint="default"/>
      </w:rPr>
    </w:lvl>
    <w:lvl w:ilvl="6" w:tplc="D004DC54" w:tentative="1">
      <w:start w:val="1"/>
      <w:numFmt w:val="bullet"/>
      <w:lvlText w:val="●"/>
      <w:lvlJc w:val="left"/>
      <w:pPr>
        <w:tabs>
          <w:tab w:val="num" w:pos="5040"/>
        </w:tabs>
        <w:ind w:left="5040" w:hanging="360"/>
      </w:pPr>
      <w:rPr>
        <w:rFonts w:ascii="Ericsson Hilda" w:hAnsi="Ericsson Hilda" w:hint="default"/>
      </w:rPr>
    </w:lvl>
    <w:lvl w:ilvl="7" w:tplc="09ECE54E" w:tentative="1">
      <w:start w:val="1"/>
      <w:numFmt w:val="bullet"/>
      <w:lvlText w:val="●"/>
      <w:lvlJc w:val="left"/>
      <w:pPr>
        <w:tabs>
          <w:tab w:val="num" w:pos="5760"/>
        </w:tabs>
        <w:ind w:left="5760" w:hanging="360"/>
      </w:pPr>
      <w:rPr>
        <w:rFonts w:ascii="Ericsson Hilda" w:hAnsi="Ericsson Hilda" w:hint="default"/>
      </w:rPr>
    </w:lvl>
    <w:lvl w:ilvl="8" w:tplc="9F889CB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67AAD"/>
    <w:multiLevelType w:val="multilevel"/>
    <w:tmpl w:val="3828B3C2"/>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6A2225A"/>
    <w:multiLevelType w:val="hybridMultilevel"/>
    <w:tmpl w:val="F80A2E92"/>
    <w:lvl w:ilvl="0" w:tplc="FF7A90E4">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79A6229"/>
    <w:multiLevelType w:val="hybridMultilevel"/>
    <w:tmpl w:val="057839D8"/>
    <w:lvl w:ilvl="0" w:tplc="5EFC55BE">
      <w:start w:val="1"/>
      <w:numFmt w:val="bullet"/>
      <w:lvlText w:val="●"/>
      <w:lvlJc w:val="left"/>
      <w:pPr>
        <w:tabs>
          <w:tab w:val="num" w:pos="720"/>
        </w:tabs>
        <w:ind w:left="720" w:hanging="360"/>
      </w:pPr>
      <w:rPr>
        <w:rFonts w:ascii="Ericsson Hilda" w:hAnsi="Ericsson Hilda" w:hint="default"/>
      </w:rPr>
    </w:lvl>
    <w:lvl w:ilvl="1" w:tplc="DF56A59C" w:tentative="1">
      <w:start w:val="1"/>
      <w:numFmt w:val="bullet"/>
      <w:lvlText w:val="●"/>
      <w:lvlJc w:val="left"/>
      <w:pPr>
        <w:tabs>
          <w:tab w:val="num" w:pos="1440"/>
        </w:tabs>
        <w:ind w:left="1440" w:hanging="360"/>
      </w:pPr>
      <w:rPr>
        <w:rFonts w:ascii="Ericsson Hilda" w:hAnsi="Ericsson Hilda" w:hint="default"/>
      </w:rPr>
    </w:lvl>
    <w:lvl w:ilvl="2" w:tplc="D70C9798" w:tentative="1">
      <w:start w:val="1"/>
      <w:numFmt w:val="bullet"/>
      <w:lvlText w:val="●"/>
      <w:lvlJc w:val="left"/>
      <w:pPr>
        <w:tabs>
          <w:tab w:val="num" w:pos="2160"/>
        </w:tabs>
        <w:ind w:left="2160" w:hanging="360"/>
      </w:pPr>
      <w:rPr>
        <w:rFonts w:ascii="Ericsson Hilda" w:hAnsi="Ericsson Hilda" w:hint="default"/>
      </w:rPr>
    </w:lvl>
    <w:lvl w:ilvl="3" w:tplc="33AE05E6" w:tentative="1">
      <w:start w:val="1"/>
      <w:numFmt w:val="bullet"/>
      <w:lvlText w:val="●"/>
      <w:lvlJc w:val="left"/>
      <w:pPr>
        <w:tabs>
          <w:tab w:val="num" w:pos="2880"/>
        </w:tabs>
        <w:ind w:left="2880" w:hanging="360"/>
      </w:pPr>
      <w:rPr>
        <w:rFonts w:ascii="Ericsson Hilda" w:hAnsi="Ericsson Hilda" w:hint="default"/>
      </w:rPr>
    </w:lvl>
    <w:lvl w:ilvl="4" w:tplc="87B81B72" w:tentative="1">
      <w:start w:val="1"/>
      <w:numFmt w:val="bullet"/>
      <w:lvlText w:val="●"/>
      <w:lvlJc w:val="left"/>
      <w:pPr>
        <w:tabs>
          <w:tab w:val="num" w:pos="3600"/>
        </w:tabs>
        <w:ind w:left="3600" w:hanging="360"/>
      </w:pPr>
      <w:rPr>
        <w:rFonts w:ascii="Ericsson Hilda" w:hAnsi="Ericsson Hilda" w:hint="default"/>
      </w:rPr>
    </w:lvl>
    <w:lvl w:ilvl="5" w:tplc="6EE2735A" w:tentative="1">
      <w:start w:val="1"/>
      <w:numFmt w:val="bullet"/>
      <w:lvlText w:val="●"/>
      <w:lvlJc w:val="left"/>
      <w:pPr>
        <w:tabs>
          <w:tab w:val="num" w:pos="4320"/>
        </w:tabs>
        <w:ind w:left="4320" w:hanging="360"/>
      </w:pPr>
      <w:rPr>
        <w:rFonts w:ascii="Ericsson Hilda" w:hAnsi="Ericsson Hilda" w:hint="default"/>
      </w:rPr>
    </w:lvl>
    <w:lvl w:ilvl="6" w:tplc="BAECAA4E" w:tentative="1">
      <w:start w:val="1"/>
      <w:numFmt w:val="bullet"/>
      <w:lvlText w:val="●"/>
      <w:lvlJc w:val="left"/>
      <w:pPr>
        <w:tabs>
          <w:tab w:val="num" w:pos="5040"/>
        </w:tabs>
        <w:ind w:left="5040" w:hanging="360"/>
      </w:pPr>
      <w:rPr>
        <w:rFonts w:ascii="Ericsson Hilda" w:hAnsi="Ericsson Hilda" w:hint="default"/>
      </w:rPr>
    </w:lvl>
    <w:lvl w:ilvl="7" w:tplc="FDA8A9A8" w:tentative="1">
      <w:start w:val="1"/>
      <w:numFmt w:val="bullet"/>
      <w:lvlText w:val="●"/>
      <w:lvlJc w:val="left"/>
      <w:pPr>
        <w:tabs>
          <w:tab w:val="num" w:pos="5760"/>
        </w:tabs>
        <w:ind w:left="5760" w:hanging="360"/>
      </w:pPr>
      <w:rPr>
        <w:rFonts w:ascii="Ericsson Hilda" w:hAnsi="Ericsson Hilda" w:hint="default"/>
      </w:rPr>
    </w:lvl>
    <w:lvl w:ilvl="8" w:tplc="3972210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ED0AA4"/>
    <w:multiLevelType w:val="hybridMultilevel"/>
    <w:tmpl w:val="130ABAD6"/>
    <w:lvl w:ilvl="0" w:tplc="C1CAE774">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2E2122F"/>
    <w:multiLevelType w:val="hybridMultilevel"/>
    <w:tmpl w:val="1156768E"/>
    <w:lvl w:ilvl="0" w:tplc="941C8CC0">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7AF5068"/>
    <w:multiLevelType w:val="hybridMultilevel"/>
    <w:tmpl w:val="FA6491EA"/>
    <w:lvl w:ilvl="0" w:tplc="2D9AE000">
      <w:start w:val="1"/>
      <w:numFmt w:val="bullet"/>
      <w:lvlText w:val="●"/>
      <w:lvlJc w:val="left"/>
      <w:pPr>
        <w:tabs>
          <w:tab w:val="num" w:pos="720"/>
        </w:tabs>
        <w:ind w:left="720" w:hanging="360"/>
      </w:pPr>
      <w:rPr>
        <w:rFonts w:ascii="Ericsson Hilda" w:hAnsi="Ericsson Hilda" w:hint="default"/>
      </w:rPr>
    </w:lvl>
    <w:lvl w:ilvl="1" w:tplc="00E6CA08">
      <w:numFmt w:val="bullet"/>
      <w:lvlText w:val="–"/>
      <w:lvlJc w:val="left"/>
      <w:pPr>
        <w:tabs>
          <w:tab w:val="num" w:pos="1440"/>
        </w:tabs>
        <w:ind w:left="1440" w:hanging="360"/>
      </w:pPr>
      <w:rPr>
        <w:rFonts w:ascii="Ericsson Hilda" w:hAnsi="Ericsson Hilda" w:hint="default"/>
      </w:rPr>
    </w:lvl>
    <w:lvl w:ilvl="2" w:tplc="20D62A5C" w:tentative="1">
      <w:start w:val="1"/>
      <w:numFmt w:val="bullet"/>
      <w:lvlText w:val="●"/>
      <w:lvlJc w:val="left"/>
      <w:pPr>
        <w:tabs>
          <w:tab w:val="num" w:pos="2160"/>
        </w:tabs>
        <w:ind w:left="2160" w:hanging="360"/>
      </w:pPr>
      <w:rPr>
        <w:rFonts w:ascii="Ericsson Hilda" w:hAnsi="Ericsson Hilda" w:hint="default"/>
      </w:rPr>
    </w:lvl>
    <w:lvl w:ilvl="3" w:tplc="8E5E4C80" w:tentative="1">
      <w:start w:val="1"/>
      <w:numFmt w:val="bullet"/>
      <w:lvlText w:val="●"/>
      <w:lvlJc w:val="left"/>
      <w:pPr>
        <w:tabs>
          <w:tab w:val="num" w:pos="2880"/>
        </w:tabs>
        <w:ind w:left="2880" w:hanging="360"/>
      </w:pPr>
      <w:rPr>
        <w:rFonts w:ascii="Ericsson Hilda" w:hAnsi="Ericsson Hilda" w:hint="default"/>
      </w:rPr>
    </w:lvl>
    <w:lvl w:ilvl="4" w:tplc="53AA0396" w:tentative="1">
      <w:start w:val="1"/>
      <w:numFmt w:val="bullet"/>
      <w:lvlText w:val="●"/>
      <w:lvlJc w:val="left"/>
      <w:pPr>
        <w:tabs>
          <w:tab w:val="num" w:pos="3600"/>
        </w:tabs>
        <w:ind w:left="3600" w:hanging="360"/>
      </w:pPr>
      <w:rPr>
        <w:rFonts w:ascii="Ericsson Hilda" w:hAnsi="Ericsson Hilda" w:hint="default"/>
      </w:rPr>
    </w:lvl>
    <w:lvl w:ilvl="5" w:tplc="E07A6CB6" w:tentative="1">
      <w:start w:val="1"/>
      <w:numFmt w:val="bullet"/>
      <w:lvlText w:val="●"/>
      <w:lvlJc w:val="left"/>
      <w:pPr>
        <w:tabs>
          <w:tab w:val="num" w:pos="4320"/>
        </w:tabs>
        <w:ind w:left="4320" w:hanging="360"/>
      </w:pPr>
      <w:rPr>
        <w:rFonts w:ascii="Ericsson Hilda" w:hAnsi="Ericsson Hilda" w:hint="default"/>
      </w:rPr>
    </w:lvl>
    <w:lvl w:ilvl="6" w:tplc="2114657E" w:tentative="1">
      <w:start w:val="1"/>
      <w:numFmt w:val="bullet"/>
      <w:lvlText w:val="●"/>
      <w:lvlJc w:val="left"/>
      <w:pPr>
        <w:tabs>
          <w:tab w:val="num" w:pos="5040"/>
        </w:tabs>
        <w:ind w:left="5040" w:hanging="360"/>
      </w:pPr>
      <w:rPr>
        <w:rFonts w:ascii="Ericsson Hilda" w:hAnsi="Ericsson Hilda" w:hint="default"/>
      </w:rPr>
    </w:lvl>
    <w:lvl w:ilvl="7" w:tplc="FB0233FE" w:tentative="1">
      <w:start w:val="1"/>
      <w:numFmt w:val="bullet"/>
      <w:lvlText w:val="●"/>
      <w:lvlJc w:val="left"/>
      <w:pPr>
        <w:tabs>
          <w:tab w:val="num" w:pos="5760"/>
        </w:tabs>
        <w:ind w:left="5760" w:hanging="360"/>
      </w:pPr>
      <w:rPr>
        <w:rFonts w:ascii="Ericsson Hilda" w:hAnsi="Ericsson Hilda" w:hint="default"/>
      </w:rPr>
    </w:lvl>
    <w:lvl w:ilvl="8" w:tplc="DE76EE58"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D9076B"/>
    <w:multiLevelType w:val="hybridMultilevel"/>
    <w:tmpl w:val="9DAC7888"/>
    <w:lvl w:ilvl="0" w:tplc="7DC8D3D0">
      <w:start w:val="1"/>
      <w:numFmt w:val="bullet"/>
      <w:lvlText w:val="●"/>
      <w:lvlJc w:val="left"/>
      <w:pPr>
        <w:tabs>
          <w:tab w:val="num" w:pos="720"/>
        </w:tabs>
        <w:ind w:left="720" w:hanging="360"/>
      </w:pPr>
      <w:rPr>
        <w:rFonts w:ascii="Ericsson Hilda" w:hAnsi="Ericsson Hilda" w:hint="default"/>
      </w:rPr>
    </w:lvl>
    <w:lvl w:ilvl="1" w:tplc="8674AA84" w:tentative="1">
      <w:start w:val="1"/>
      <w:numFmt w:val="bullet"/>
      <w:lvlText w:val="●"/>
      <w:lvlJc w:val="left"/>
      <w:pPr>
        <w:tabs>
          <w:tab w:val="num" w:pos="1440"/>
        </w:tabs>
        <w:ind w:left="1440" w:hanging="360"/>
      </w:pPr>
      <w:rPr>
        <w:rFonts w:ascii="Ericsson Hilda" w:hAnsi="Ericsson Hilda" w:hint="default"/>
      </w:rPr>
    </w:lvl>
    <w:lvl w:ilvl="2" w:tplc="0B5AECCA" w:tentative="1">
      <w:start w:val="1"/>
      <w:numFmt w:val="bullet"/>
      <w:lvlText w:val="●"/>
      <w:lvlJc w:val="left"/>
      <w:pPr>
        <w:tabs>
          <w:tab w:val="num" w:pos="2160"/>
        </w:tabs>
        <w:ind w:left="2160" w:hanging="360"/>
      </w:pPr>
      <w:rPr>
        <w:rFonts w:ascii="Ericsson Hilda" w:hAnsi="Ericsson Hilda" w:hint="default"/>
      </w:rPr>
    </w:lvl>
    <w:lvl w:ilvl="3" w:tplc="BF1AE3EA" w:tentative="1">
      <w:start w:val="1"/>
      <w:numFmt w:val="bullet"/>
      <w:lvlText w:val="●"/>
      <w:lvlJc w:val="left"/>
      <w:pPr>
        <w:tabs>
          <w:tab w:val="num" w:pos="2880"/>
        </w:tabs>
        <w:ind w:left="2880" w:hanging="360"/>
      </w:pPr>
      <w:rPr>
        <w:rFonts w:ascii="Ericsson Hilda" w:hAnsi="Ericsson Hilda" w:hint="default"/>
      </w:rPr>
    </w:lvl>
    <w:lvl w:ilvl="4" w:tplc="16B446DC" w:tentative="1">
      <w:start w:val="1"/>
      <w:numFmt w:val="bullet"/>
      <w:lvlText w:val="●"/>
      <w:lvlJc w:val="left"/>
      <w:pPr>
        <w:tabs>
          <w:tab w:val="num" w:pos="3600"/>
        </w:tabs>
        <w:ind w:left="3600" w:hanging="360"/>
      </w:pPr>
      <w:rPr>
        <w:rFonts w:ascii="Ericsson Hilda" w:hAnsi="Ericsson Hilda" w:hint="default"/>
      </w:rPr>
    </w:lvl>
    <w:lvl w:ilvl="5" w:tplc="B93CE762" w:tentative="1">
      <w:start w:val="1"/>
      <w:numFmt w:val="bullet"/>
      <w:lvlText w:val="●"/>
      <w:lvlJc w:val="left"/>
      <w:pPr>
        <w:tabs>
          <w:tab w:val="num" w:pos="4320"/>
        </w:tabs>
        <w:ind w:left="4320" w:hanging="360"/>
      </w:pPr>
      <w:rPr>
        <w:rFonts w:ascii="Ericsson Hilda" w:hAnsi="Ericsson Hilda" w:hint="default"/>
      </w:rPr>
    </w:lvl>
    <w:lvl w:ilvl="6" w:tplc="6226E004" w:tentative="1">
      <w:start w:val="1"/>
      <w:numFmt w:val="bullet"/>
      <w:lvlText w:val="●"/>
      <w:lvlJc w:val="left"/>
      <w:pPr>
        <w:tabs>
          <w:tab w:val="num" w:pos="5040"/>
        </w:tabs>
        <w:ind w:left="5040" w:hanging="360"/>
      </w:pPr>
      <w:rPr>
        <w:rFonts w:ascii="Ericsson Hilda" w:hAnsi="Ericsson Hilda" w:hint="default"/>
      </w:rPr>
    </w:lvl>
    <w:lvl w:ilvl="7" w:tplc="7D7ECF1E" w:tentative="1">
      <w:start w:val="1"/>
      <w:numFmt w:val="bullet"/>
      <w:lvlText w:val="●"/>
      <w:lvlJc w:val="left"/>
      <w:pPr>
        <w:tabs>
          <w:tab w:val="num" w:pos="5760"/>
        </w:tabs>
        <w:ind w:left="5760" w:hanging="360"/>
      </w:pPr>
      <w:rPr>
        <w:rFonts w:ascii="Ericsson Hilda" w:hAnsi="Ericsson Hilda" w:hint="default"/>
      </w:rPr>
    </w:lvl>
    <w:lvl w:ilvl="8" w:tplc="5728310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585CE4"/>
    <w:multiLevelType w:val="hybridMultilevel"/>
    <w:tmpl w:val="E44E2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FE149B"/>
    <w:multiLevelType w:val="hybridMultilevel"/>
    <w:tmpl w:val="6AD032DE"/>
    <w:lvl w:ilvl="0" w:tplc="E2DCD408">
      <w:start w:val="1"/>
      <w:numFmt w:val="bullet"/>
      <w:lvlText w:val="●"/>
      <w:lvlJc w:val="left"/>
      <w:pPr>
        <w:tabs>
          <w:tab w:val="num" w:pos="720"/>
        </w:tabs>
        <w:ind w:left="720" w:hanging="360"/>
      </w:pPr>
      <w:rPr>
        <w:rFonts w:ascii="Ericsson Hilda" w:hAnsi="Ericsson Hilda" w:hint="default"/>
      </w:rPr>
    </w:lvl>
    <w:lvl w:ilvl="1" w:tplc="C72EDA9C">
      <w:numFmt w:val="bullet"/>
      <w:lvlText w:val="●"/>
      <w:lvlJc w:val="left"/>
      <w:pPr>
        <w:tabs>
          <w:tab w:val="num" w:pos="1440"/>
        </w:tabs>
        <w:ind w:left="1440" w:hanging="360"/>
      </w:pPr>
      <w:rPr>
        <w:rFonts w:ascii="Ericsson Hilda" w:hAnsi="Ericsson Hilda" w:hint="default"/>
      </w:rPr>
    </w:lvl>
    <w:lvl w:ilvl="2" w:tplc="3F7CF60E" w:tentative="1">
      <w:start w:val="1"/>
      <w:numFmt w:val="bullet"/>
      <w:lvlText w:val="●"/>
      <w:lvlJc w:val="left"/>
      <w:pPr>
        <w:tabs>
          <w:tab w:val="num" w:pos="2160"/>
        </w:tabs>
        <w:ind w:left="2160" w:hanging="360"/>
      </w:pPr>
      <w:rPr>
        <w:rFonts w:ascii="Ericsson Hilda" w:hAnsi="Ericsson Hilda" w:hint="default"/>
      </w:rPr>
    </w:lvl>
    <w:lvl w:ilvl="3" w:tplc="0CD48904" w:tentative="1">
      <w:start w:val="1"/>
      <w:numFmt w:val="bullet"/>
      <w:lvlText w:val="●"/>
      <w:lvlJc w:val="left"/>
      <w:pPr>
        <w:tabs>
          <w:tab w:val="num" w:pos="2880"/>
        </w:tabs>
        <w:ind w:left="2880" w:hanging="360"/>
      </w:pPr>
      <w:rPr>
        <w:rFonts w:ascii="Ericsson Hilda" w:hAnsi="Ericsson Hilda" w:hint="default"/>
      </w:rPr>
    </w:lvl>
    <w:lvl w:ilvl="4" w:tplc="CC9AD2F8" w:tentative="1">
      <w:start w:val="1"/>
      <w:numFmt w:val="bullet"/>
      <w:lvlText w:val="●"/>
      <w:lvlJc w:val="left"/>
      <w:pPr>
        <w:tabs>
          <w:tab w:val="num" w:pos="3600"/>
        </w:tabs>
        <w:ind w:left="3600" w:hanging="360"/>
      </w:pPr>
      <w:rPr>
        <w:rFonts w:ascii="Ericsson Hilda" w:hAnsi="Ericsson Hilda" w:hint="default"/>
      </w:rPr>
    </w:lvl>
    <w:lvl w:ilvl="5" w:tplc="1D0CD486" w:tentative="1">
      <w:start w:val="1"/>
      <w:numFmt w:val="bullet"/>
      <w:lvlText w:val="●"/>
      <w:lvlJc w:val="left"/>
      <w:pPr>
        <w:tabs>
          <w:tab w:val="num" w:pos="4320"/>
        </w:tabs>
        <w:ind w:left="4320" w:hanging="360"/>
      </w:pPr>
      <w:rPr>
        <w:rFonts w:ascii="Ericsson Hilda" w:hAnsi="Ericsson Hilda" w:hint="default"/>
      </w:rPr>
    </w:lvl>
    <w:lvl w:ilvl="6" w:tplc="C0DC3DAE" w:tentative="1">
      <w:start w:val="1"/>
      <w:numFmt w:val="bullet"/>
      <w:lvlText w:val="●"/>
      <w:lvlJc w:val="left"/>
      <w:pPr>
        <w:tabs>
          <w:tab w:val="num" w:pos="5040"/>
        </w:tabs>
        <w:ind w:left="5040" w:hanging="360"/>
      </w:pPr>
      <w:rPr>
        <w:rFonts w:ascii="Ericsson Hilda" w:hAnsi="Ericsson Hilda" w:hint="default"/>
      </w:rPr>
    </w:lvl>
    <w:lvl w:ilvl="7" w:tplc="BC22E3A2" w:tentative="1">
      <w:start w:val="1"/>
      <w:numFmt w:val="bullet"/>
      <w:lvlText w:val="●"/>
      <w:lvlJc w:val="left"/>
      <w:pPr>
        <w:tabs>
          <w:tab w:val="num" w:pos="5760"/>
        </w:tabs>
        <w:ind w:left="5760" w:hanging="360"/>
      </w:pPr>
      <w:rPr>
        <w:rFonts w:ascii="Ericsson Hilda" w:hAnsi="Ericsson Hilda" w:hint="default"/>
      </w:rPr>
    </w:lvl>
    <w:lvl w:ilvl="8" w:tplc="39E8E08E"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DA6C58"/>
    <w:multiLevelType w:val="hybridMultilevel"/>
    <w:tmpl w:val="8F1CC2E8"/>
    <w:lvl w:ilvl="0" w:tplc="F9BEAD0E">
      <w:start w:val="1"/>
      <w:numFmt w:val="bullet"/>
      <w:lvlText w:val="●"/>
      <w:lvlJc w:val="left"/>
      <w:pPr>
        <w:tabs>
          <w:tab w:val="num" w:pos="720"/>
        </w:tabs>
        <w:ind w:left="720" w:hanging="360"/>
      </w:pPr>
      <w:rPr>
        <w:rFonts w:ascii="Ericsson Hilda" w:hAnsi="Ericsson Hilda" w:hint="default"/>
      </w:rPr>
    </w:lvl>
    <w:lvl w:ilvl="1" w:tplc="6E924770">
      <w:numFmt w:val="bullet"/>
      <w:lvlText w:val="–"/>
      <w:lvlJc w:val="left"/>
      <w:pPr>
        <w:tabs>
          <w:tab w:val="num" w:pos="1440"/>
        </w:tabs>
        <w:ind w:left="1440" w:hanging="360"/>
      </w:pPr>
      <w:rPr>
        <w:rFonts w:ascii="Ericsson Hilda" w:hAnsi="Ericsson Hilda" w:hint="default"/>
      </w:rPr>
    </w:lvl>
    <w:lvl w:ilvl="2" w:tplc="F4B69E6E" w:tentative="1">
      <w:start w:val="1"/>
      <w:numFmt w:val="bullet"/>
      <w:lvlText w:val="●"/>
      <w:lvlJc w:val="left"/>
      <w:pPr>
        <w:tabs>
          <w:tab w:val="num" w:pos="2160"/>
        </w:tabs>
        <w:ind w:left="2160" w:hanging="360"/>
      </w:pPr>
      <w:rPr>
        <w:rFonts w:ascii="Ericsson Hilda" w:hAnsi="Ericsson Hilda" w:hint="default"/>
      </w:rPr>
    </w:lvl>
    <w:lvl w:ilvl="3" w:tplc="4A5653CE" w:tentative="1">
      <w:start w:val="1"/>
      <w:numFmt w:val="bullet"/>
      <w:lvlText w:val="●"/>
      <w:lvlJc w:val="left"/>
      <w:pPr>
        <w:tabs>
          <w:tab w:val="num" w:pos="2880"/>
        </w:tabs>
        <w:ind w:left="2880" w:hanging="360"/>
      </w:pPr>
      <w:rPr>
        <w:rFonts w:ascii="Ericsson Hilda" w:hAnsi="Ericsson Hilda" w:hint="default"/>
      </w:rPr>
    </w:lvl>
    <w:lvl w:ilvl="4" w:tplc="7C9ABCB4" w:tentative="1">
      <w:start w:val="1"/>
      <w:numFmt w:val="bullet"/>
      <w:lvlText w:val="●"/>
      <w:lvlJc w:val="left"/>
      <w:pPr>
        <w:tabs>
          <w:tab w:val="num" w:pos="3600"/>
        </w:tabs>
        <w:ind w:left="3600" w:hanging="360"/>
      </w:pPr>
      <w:rPr>
        <w:rFonts w:ascii="Ericsson Hilda" w:hAnsi="Ericsson Hilda" w:hint="default"/>
      </w:rPr>
    </w:lvl>
    <w:lvl w:ilvl="5" w:tplc="C77465B2" w:tentative="1">
      <w:start w:val="1"/>
      <w:numFmt w:val="bullet"/>
      <w:lvlText w:val="●"/>
      <w:lvlJc w:val="left"/>
      <w:pPr>
        <w:tabs>
          <w:tab w:val="num" w:pos="4320"/>
        </w:tabs>
        <w:ind w:left="4320" w:hanging="360"/>
      </w:pPr>
      <w:rPr>
        <w:rFonts w:ascii="Ericsson Hilda" w:hAnsi="Ericsson Hilda" w:hint="default"/>
      </w:rPr>
    </w:lvl>
    <w:lvl w:ilvl="6" w:tplc="F976E28A" w:tentative="1">
      <w:start w:val="1"/>
      <w:numFmt w:val="bullet"/>
      <w:lvlText w:val="●"/>
      <w:lvlJc w:val="left"/>
      <w:pPr>
        <w:tabs>
          <w:tab w:val="num" w:pos="5040"/>
        </w:tabs>
        <w:ind w:left="5040" w:hanging="360"/>
      </w:pPr>
      <w:rPr>
        <w:rFonts w:ascii="Ericsson Hilda" w:hAnsi="Ericsson Hilda" w:hint="default"/>
      </w:rPr>
    </w:lvl>
    <w:lvl w:ilvl="7" w:tplc="720A59EE" w:tentative="1">
      <w:start w:val="1"/>
      <w:numFmt w:val="bullet"/>
      <w:lvlText w:val="●"/>
      <w:lvlJc w:val="left"/>
      <w:pPr>
        <w:tabs>
          <w:tab w:val="num" w:pos="5760"/>
        </w:tabs>
        <w:ind w:left="5760" w:hanging="360"/>
      </w:pPr>
      <w:rPr>
        <w:rFonts w:ascii="Ericsson Hilda" w:hAnsi="Ericsson Hilda" w:hint="default"/>
      </w:rPr>
    </w:lvl>
    <w:lvl w:ilvl="8" w:tplc="78B893CE"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EE5724"/>
    <w:multiLevelType w:val="hybridMultilevel"/>
    <w:tmpl w:val="711A4FF2"/>
    <w:lvl w:ilvl="0" w:tplc="8F32D420">
      <w:start w:val="1"/>
      <w:numFmt w:val="bullet"/>
      <w:lvlText w:val="●"/>
      <w:lvlJc w:val="left"/>
      <w:pPr>
        <w:tabs>
          <w:tab w:val="num" w:pos="720"/>
        </w:tabs>
        <w:ind w:left="720" w:hanging="360"/>
      </w:pPr>
      <w:rPr>
        <w:rFonts w:ascii="Ericsson Hilda" w:hAnsi="Ericsson Hilda" w:hint="default"/>
      </w:rPr>
    </w:lvl>
    <w:lvl w:ilvl="1" w:tplc="7A5E0D66">
      <w:numFmt w:val="bullet"/>
      <w:lvlText w:val="●"/>
      <w:lvlJc w:val="left"/>
      <w:pPr>
        <w:tabs>
          <w:tab w:val="num" w:pos="1440"/>
        </w:tabs>
        <w:ind w:left="1440" w:hanging="360"/>
      </w:pPr>
      <w:rPr>
        <w:rFonts w:ascii="Ericsson Hilda" w:hAnsi="Ericsson Hilda" w:hint="default"/>
      </w:rPr>
    </w:lvl>
    <w:lvl w:ilvl="2" w:tplc="4B86A214">
      <w:numFmt w:val="bullet"/>
      <w:lvlText w:val="●"/>
      <w:lvlJc w:val="left"/>
      <w:pPr>
        <w:tabs>
          <w:tab w:val="num" w:pos="2160"/>
        </w:tabs>
        <w:ind w:left="2160" w:hanging="360"/>
      </w:pPr>
      <w:rPr>
        <w:rFonts w:ascii="Ericsson Hilda" w:hAnsi="Ericsson Hilda" w:hint="default"/>
      </w:rPr>
    </w:lvl>
    <w:lvl w:ilvl="3" w:tplc="74EC0CD4" w:tentative="1">
      <w:start w:val="1"/>
      <w:numFmt w:val="bullet"/>
      <w:lvlText w:val="●"/>
      <w:lvlJc w:val="left"/>
      <w:pPr>
        <w:tabs>
          <w:tab w:val="num" w:pos="2880"/>
        </w:tabs>
        <w:ind w:left="2880" w:hanging="360"/>
      </w:pPr>
      <w:rPr>
        <w:rFonts w:ascii="Ericsson Hilda" w:hAnsi="Ericsson Hilda" w:hint="default"/>
      </w:rPr>
    </w:lvl>
    <w:lvl w:ilvl="4" w:tplc="695C48EA" w:tentative="1">
      <w:start w:val="1"/>
      <w:numFmt w:val="bullet"/>
      <w:lvlText w:val="●"/>
      <w:lvlJc w:val="left"/>
      <w:pPr>
        <w:tabs>
          <w:tab w:val="num" w:pos="3600"/>
        </w:tabs>
        <w:ind w:left="3600" w:hanging="360"/>
      </w:pPr>
      <w:rPr>
        <w:rFonts w:ascii="Ericsson Hilda" w:hAnsi="Ericsson Hilda" w:hint="default"/>
      </w:rPr>
    </w:lvl>
    <w:lvl w:ilvl="5" w:tplc="C31EE520" w:tentative="1">
      <w:start w:val="1"/>
      <w:numFmt w:val="bullet"/>
      <w:lvlText w:val="●"/>
      <w:lvlJc w:val="left"/>
      <w:pPr>
        <w:tabs>
          <w:tab w:val="num" w:pos="4320"/>
        </w:tabs>
        <w:ind w:left="4320" w:hanging="360"/>
      </w:pPr>
      <w:rPr>
        <w:rFonts w:ascii="Ericsson Hilda" w:hAnsi="Ericsson Hilda" w:hint="default"/>
      </w:rPr>
    </w:lvl>
    <w:lvl w:ilvl="6" w:tplc="911A2564" w:tentative="1">
      <w:start w:val="1"/>
      <w:numFmt w:val="bullet"/>
      <w:lvlText w:val="●"/>
      <w:lvlJc w:val="left"/>
      <w:pPr>
        <w:tabs>
          <w:tab w:val="num" w:pos="5040"/>
        </w:tabs>
        <w:ind w:left="5040" w:hanging="360"/>
      </w:pPr>
      <w:rPr>
        <w:rFonts w:ascii="Ericsson Hilda" w:hAnsi="Ericsson Hilda" w:hint="default"/>
      </w:rPr>
    </w:lvl>
    <w:lvl w:ilvl="7" w:tplc="C9DEF456" w:tentative="1">
      <w:start w:val="1"/>
      <w:numFmt w:val="bullet"/>
      <w:lvlText w:val="●"/>
      <w:lvlJc w:val="left"/>
      <w:pPr>
        <w:tabs>
          <w:tab w:val="num" w:pos="5760"/>
        </w:tabs>
        <w:ind w:left="5760" w:hanging="360"/>
      </w:pPr>
      <w:rPr>
        <w:rFonts w:ascii="Ericsson Hilda" w:hAnsi="Ericsson Hilda" w:hint="default"/>
      </w:rPr>
    </w:lvl>
    <w:lvl w:ilvl="8" w:tplc="1ACC7266"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DF4B2A"/>
    <w:multiLevelType w:val="multilevel"/>
    <w:tmpl w:val="8D00C374"/>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17E2A"/>
    <w:multiLevelType w:val="hybridMultilevel"/>
    <w:tmpl w:val="D3DAE0C4"/>
    <w:lvl w:ilvl="0" w:tplc="3A34576A">
      <w:start w:val="1"/>
      <w:numFmt w:val="bullet"/>
      <w:lvlText w:val="●"/>
      <w:lvlJc w:val="left"/>
      <w:pPr>
        <w:tabs>
          <w:tab w:val="num" w:pos="720"/>
        </w:tabs>
        <w:ind w:left="720" w:hanging="360"/>
      </w:pPr>
      <w:rPr>
        <w:rFonts w:ascii="Ericsson Hilda" w:hAnsi="Ericsson Hilda" w:hint="default"/>
      </w:rPr>
    </w:lvl>
    <w:lvl w:ilvl="1" w:tplc="0B900BF2">
      <w:numFmt w:val="bullet"/>
      <w:lvlText w:val="–"/>
      <w:lvlJc w:val="left"/>
      <w:pPr>
        <w:tabs>
          <w:tab w:val="num" w:pos="1440"/>
        </w:tabs>
        <w:ind w:left="1440" w:hanging="360"/>
      </w:pPr>
      <w:rPr>
        <w:rFonts w:ascii="Ericsson Hilda" w:hAnsi="Ericsson Hilda" w:hint="default"/>
      </w:rPr>
    </w:lvl>
    <w:lvl w:ilvl="2" w:tplc="C4A4774E" w:tentative="1">
      <w:start w:val="1"/>
      <w:numFmt w:val="bullet"/>
      <w:lvlText w:val="●"/>
      <w:lvlJc w:val="left"/>
      <w:pPr>
        <w:tabs>
          <w:tab w:val="num" w:pos="2160"/>
        </w:tabs>
        <w:ind w:left="2160" w:hanging="360"/>
      </w:pPr>
      <w:rPr>
        <w:rFonts w:ascii="Ericsson Hilda" w:hAnsi="Ericsson Hilda" w:hint="default"/>
      </w:rPr>
    </w:lvl>
    <w:lvl w:ilvl="3" w:tplc="7722F414" w:tentative="1">
      <w:start w:val="1"/>
      <w:numFmt w:val="bullet"/>
      <w:lvlText w:val="●"/>
      <w:lvlJc w:val="left"/>
      <w:pPr>
        <w:tabs>
          <w:tab w:val="num" w:pos="2880"/>
        </w:tabs>
        <w:ind w:left="2880" w:hanging="360"/>
      </w:pPr>
      <w:rPr>
        <w:rFonts w:ascii="Ericsson Hilda" w:hAnsi="Ericsson Hilda" w:hint="default"/>
      </w:rPr>
    </w:lvl>
    <w:lvl w:ilvl="4" w:tplc="448290F2" w:tentative="1">
      <w:start w:val="1"/>
      <w:numFmt w:val="bullet"/>
      <w:lvlText w:val="●"/>
      <w:lvlJc w:val="left"/>
      <w:pPr>
        <w:tabs>
          <w:tab w:val="num" w:pos="3600"/>
        </w:tabs>
        <w:ind w:left="3600" w:hanging="360"/>
      </w:pPr>
      <w:rPr>
        <w:rFonts w:ascii="Ericsson Hilda" w:hAnsi="Ericsson Hilda" w:hint="default"/>
      </w:rPr>
    </w:lvl>
    <w:lvl w:ilvl="5" w:tplc="003EB356" w:tentative="1">
      <w:start w:val="1"/>
      <w:numFmt w:val="bullet"/>
      <w:lvlText w:val="●"/>
      <w:lvlJc w:val="left"/>
      <w:pPr>
        <w:tabs>
          <w:tab w:val="num" w:pos="4320"/>
        </w:tabs>
        <w:ind w:left="4320" w:hanging="360"/>
      </w:pPr>
      <w:rPr>
        <w:rFonts w:ascii="Ericsson Hilda" w:hAnsi="Ericsson Hilda" w:hint="default"/>
      </w:rPr>
    </w:lvl>
    <w:lvl w:ilvl="6" w:tplc="909E78AA" w:tentative="1">
      <w:start w:val="1"/>
      <w:numFmt w:val="bullet"/>
      <w:lvlText w:val="●"/>
      <w:lvlJc w:val="left"/>
      <w:pPr>
        <w:tabs>
          <w:tab w:val="num" w:pos="5040"/>
        </w:tabs>
        <w:ind w:left="5040" w:hanging="360"/>
      </w:pPr>
      <w:rPr>
        <w:rFonts w:ascii="Ericsson Hilda" w:hAnsi="Ericsson Hilda" w:hint="default"/>
      </w:rPr>
    </w:lvl>
    <w:lvl w:ilvl="7" w:tplc="7E481EA2" w:tentative="1">
      <w:start w:val="1"/>
      <w:numFmt w:val="bullet"/>
      <w:lvlText w:val="●"/>
      <w:lvlJc w:val="left"/>
      <w:pPr>
        <w:tabs>
          <w:tab w:val="num" w:pos="5760"/>
        </w:tabs>
        <w:ind w:left="5760" w:hanging="360"/>
      </w:pPr>
      <w:rPr>
        <w:rFonts w:ascii="Ericsson Hilda" w:hAnsi="Ericsson Hilda" w:hint="default"/>
      </w:rPr>
    </w:lvl>
    <w:lvl w:ilvl="8" w:tplc="AD16B9EC"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5B6F764C"/>
    <w:multiLevelType w:val="hybridMultilevel"/>
    <w:tmpl w:val="048A9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DC5767"/>
    <w:multiLevelType w:val="hybridMultilevel"/>
    <w:tmpl w:val="A5DEBC30"/>
    <w:lvl w:ilvl="0" w:tplc="058AC24E">
      <w:start w:val="1"/>
      <w:numFmt w:val="bullet"/>
      <w:lvlText w:val="●"/>
      <w:lvlJc w:val="left"/>
      <w:pPr>
        <w:tabs>
          <w:tab w:val="num" w:pos="720"/>
        </w:tabs>
        <w:ind w:left="720" w:hanging="360"/>
      </w:pPr>
      <w:rPr>
        <w:rFonts w:ascii="Ericsson Hilda" w:hAnsi="Ericsson Hilda" w:hint="default"/>
      </w:rPr>
    </w:lvl>
    <w:lvl w:ilvl="1" w:tplc="B86C8D60">
      <w:start w:val="1"/>
      <w:numFmt w:val="bullet"/>
      <w:lvlText w:val="●"/>
      <w:lvlJc w:val="left"/>
      <w:pPr>
        <w:tabs>
          <w:tab w:val="num" w:pos="1440"/>
        </w:tabs>
        <w:ind w:left="1440" w:hanging="360"/>
      </w:pPr>
      <w:rPr>
        <w:rFonts w:ascii="Ericsson Hilda" w:hAnsi="Ericsson Hilda" w:hint="default"/>
      </w:rPr>
    </w:lvl>
    <w:lvl w:ilvl="2" w:tplc="3AEA96E0" w:tentative="1">
      <w:start w:val="1"/>
      <w:numFmt w:val="bullet"/>
      <w:lvlText w:val="●"/>
      <w:lvlJc w:val="left"/>
      <w:pPr>
        <w:tabs>
          <w:tab w:val="num" w:pos="2160"/>
        </w:tabs>
        <w:ind w:left="2160" w:hanging="360"/>
      </w:pPr>
      <w:rPr>
        <w:rFonts w:ascii="Ericsson Hilda" w:hAnsi="Ericsson Hilda" w:hint="default"/>
      </w:rPr>
    </w:lvl>
    <w:lvl w:ilvl="3" w:tplc="9E06D10E" w:tentative="1">
      <w:start w:val="1"/>
      <w:numFmt w:val="bullet"/>
      <w:lvlText w:val="●"/>
      <w:lvlJc w:val="left"/>
      <w:pPr>
        <w:tabs>
          <w:tab w:val="num" w:pos="2880"/>
        </w:tabs>
        <w:ind w:left="2880" w:hanging="360"/>
      </w:pPr>
      <w:rPr>
        <w:rFonts w:ascii="Ericsson Hilda" w:hAnsi="Ericsson Hilda" w:hint="default"/>
      </w:rPr>
    </w:lvl>
    <w:lvl w:ilvl="4" w:tplc="BB84596E" w:tentative="1">
      <w:start w:val="1"/>
      <w:numFmt w:val="bullet"/>
      <w:lvlText w:val="●"/>
      <w:lvlJc w:val="left"/>
      <w:pPr>
        <w:tabs>
          <w:tab w:val="num" w:pos="3600"/>
        </w:tabs>
        <w:ind w:left="3600" w:hanging="360"/>
      </w:pPr>
      <w:rPr>
        <w:rFonts w:ascii="Ericsson Hilda" w:hAnsi="Ericsson Hilda" w:hint="default"/>
      </w:rPr>
    </w:lvl>
    <w:lvl w:ilvl="5" w:tplc="4C5A825A" w:tentative="1">
      <w:start w:val="1"/>
      <w:numFmt w:val="bullet"/>
      <w:lvlText w:val="●"/>
      <w:lvlJc w:val="left"/>
      <w:pPr>
        <w:tabs>
          <w:tab w:val="num" w:pos="4320"/>
        </w:tabs>
        <w:ind w:left="4320" w:hanging="360"/>
      </w:pPr>
      <w:rPr>
        <w:rFonts w:ascii="Ericsson Hilda" w:hAnsi="Ericsson Hilda" w:hint="default"/>
      </w:rPr>
    </w:lvl>
    <w:lvl w:ilvl="6" w:tplc="54688E54" w:tentative="1">
      <w:start w:val="1"/>
      <w:numFmt w:val="bullet"/>
      <w:lvlText w:val="●"/>
      <w:lvlJc w:val="left"/>
      <w:pPr>
        <w:tabs>
          <w:tab w:val="num" w:pos="5040"/>
        </w:tabs>
        <w:ind w:left="5040" w:hanging="360"/>
      </w:pPr>
      <w:rPr>
        <w:rFonts w:ascii="Ericsson Hilda" w:hAnsi="Ericsson Hilda" w:hint="default"/>
      </w:rPr>
    </w:lvl>
    <w:lvl w:ilvl="7" w:tplc="8D707C5E" w:tentative="1">
      <w:start w:val="1"/>
      <w:numFmt w:val="bullet"/>
      <w:lvlText w:val="●"/>
      <w:lvlJc w:val="left"/>
      <w:pPr>
        <w:tabs>
          <w:tab w:val="num" w:pos="5760"/>
        </w:tabs>
        <w:ind w:left="5760" w:hanging="360"/>
      </w:pPr>
      <w:rPr>
        <w:rFonts w:ascii="Ericsson Hilda" w:hAnsi="Ericsson Hilda" w:hint="default"/>
      </w:rPr>
    </w:lvl>
    <w:lvl w:ilvl="8" w:tplc="AFB0615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B322F10"/>
    <w:multiLevelType w:val="hybridMultilevel"/>
    <w:tmpl w:val="919EE592"/>
    <w:lvl w:ilvl="0" w:tplc="E2F8CE5E">
      <w:start w:val="2"/>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6E0D43BD"/>
    <w:multiLevelType w:val="hybridMultilevel"/>
    <w:tmpl w:val="FA0E8D0C"/>
    <w:lvl w:ilvl="0" w:tplc="AF725480">
      <w:start w:val="1"/>
      <w:numFmt w:val="bullet"/>
      <w:lvlText w:val="●"/>
      <w:lvlJc w:val="left"/>
      <w:pPr>
        <w:tabs>
          <w:tab w:val="num" w:pos="720"/>
        </w:tabs>
        <w:ind w:left="720" w:hanging="360"/>
      </w:pPr>
      <w:rPr>
        <w:rFonts w:ascii="Ericsson Hilda" w:hAnsi="Ericsson Hilda" w:hint="default"/>
      </w:rPr>
    </w:lvl>
    <w:lvl w:ilvl="1" w:tplc="021896DE">
      <w:numFmt w:val="bullet"/>
      <w:lvlText w:val="●"/>
      <w:lvlJc w:val="left"/>
      <w:pPr>
        <w:tabs>
          <w:tab w:val="num" w:pos="1440"/>
        </w:tabs>
        <w:ind w:left="1440" w:hanging="360"/>
      </w:pPr>
      <w:rPr>
        <w:rFonts w:ascii="Ericsson Hilda" w:hAnsi="Ericsson Hilda" w:hint="default"/>
      </w:rPr>
    </w:lvl>
    <w:lvl w:ilvl="2" w:tplc="28A00A68" w:tentative="1">
      <w:start w:val="1"/>
      <w:numFmt w:val="bullet"/>
      <w:lvlText w:val="●"/>
      <w:lvlJc w:val="left"/>
      <w:pPr>
        <w:tabs>
          <w:tab w:val="num" w:pos="2160"/>
        </w:tabs>
        <w:ind w:left="2160" w:hanging="360"/>
      </w:pPr>
      <w:rPr>
        <w:rFonts w:ascii="Ericsson Hilda" w:hAnsi="Ericsson Hilda" w:hint="default"/>
      </w:rPr>
    </w:lvl>
    <w:lvl w:ilvl="3" w:tplc="B3AAF418" w:tentative="1">
      <w:start w:val="1"/>
      <w:numFmt w:val="bullet"/>
      <w:lvlText w:val="●"/>
      <w:lvlJc w:val="left"/>
      <w:pPr>
        <w:tabs>
          <w:tab w:val="num" w:pos="2880"/>
        </w:tabs>
        <w:ind w:left="2880" w:hanging="360"/>
      </w:pPr>
      <w:rPr>
        <w:rFonts w:ascii="Ericsson Hilda" w:hAnsi="Ericsson Hilda" w:hint="default"/>
      </w:rPr>
    </w:lvl>
    <w:lvl w:ilvl="4" w:tplc="FA9CD888" w:tentative="1">
      <w:start w:val="1"/>
      <w:numFmt w:val="bullet"/>
      <w:lvlText w:val="●"/>
      <w:lvlJc w:val="left"/>
      <w:pPr>
        <w:tabs>
          <w:tab w:val="num" w:pos="3600"/>
        </w:tabs>
        <w:ind w:left="3600" w:hanging="360"/>
      </w:pPr>
      <w:rPr>
        <w:rFonts w:ascii="Ericsson Hilda" w:hAnsi="Ericsson Hilda" w:hint="default"/>
      </w:rPr>
    </w:lvl>
    <w:lvl w:ilvl="5" w:tplc="7EAE48CA" w:tentative="1">
      <w:start w:val="1"/>
      <w:numFmt w:val="bullet"/>
      <w:lvlText w:val="●"/>
      <w:lvlJc w:val="left"/>
      <w:pPr>
        <w:tabs>
          <w:tab w:val="num" w:pos="4320"/>
        </w:tabs>
        <w:ind w:left="4320" w:hanging="360"/>
      </w:pPr>
      <w:rPr>
        <w:rFonts w:ascii="Ericsson Hilda" w:hAnsi="Ericsson Hilda" w:hint="default"/>
      </w:rPr>
    </w:lvl>
    <w:lvl w:ilvl="6" w:tplc="E90AEC88" w:tentative="1">
      <w:start w:val="1"/>
      <w:numFmt w:val="bullet"/>
      <w:lvlText w:val="●"/>
      <w:lvlJc w:val="left"/>
      <w:pPr>
        <w:tabs>
          <w:tab w:val="num" w:pos="5040"/>
        </w:tabs>
        <w:ind w:left="5040" w:hanging="360"/>
      </w:pPr>
      <w:rPr>
        <w:rFonts w:ascii="Ericsson Hilda" w:hAnsi="Ericsson Hilda" w:hint="default"/>
      </w:rPr>
    </w:lvl>
    <w:lvl w:ilvl="7" w:tplc="C0924166" w:tentative="1">
      <w:start w:val="1"/>
      <w:numFmt w:val="bullet"/>
      <w:lvlText w:val="●"/>
      <w:lvlJc w:val="left"/>
      <w:pPr>
        <w:tabs>
          <w:tab w:val="num" w:pos="5760"/>
        </w:tabs>
        <w:ind w:left="5760" w:hanging="360"/>
      </w:pPr>
      <w:rPr>
        <w:rFonts w:ascii="Ericsson Hilda" w:hAnsi="Ericsson Hilda" w:hint="default"/>
      </w:rPr>
    </w:lvl>
    <w:lvl w:ilvl="8" w:tplc="48822DEE"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D90280"/>
    <w:multiLevelType w:val="hybridMultilevel"/>
    <w:tmpl w:val="1D98D7D6"/>
    <w:lvl w:ilvl="0" w:tplc="BA30390A">
      <w:start w:val="1"/>
      <w:numFmt w:val="bullet"/>
      <w:lvlText w:val="●"/>
      <w:lvlJc w:val="left"/>
      <w:pPr>
        <w:tabs>
          <w:tab w:val="num" w:pos="720"/>
        </w:tabs>
        <w:ind w:left="720" w:hanging="360"/>
      </w:pPr>
      <w:rPr>
        <w:rFonts w:ascii="Ericsson Hilda" w:hAnsi="Ericsson Hilda" w:hint="default"/>
      </w:rPr>
    </w:lvl>
    <w:lvl w:ilvl="1" w:tplc="8BDAAB50">
      <w:start w:val="1"/>
      <w:numFmt w:val="bullet"/>
      <w:lvlText w:val="●"/>
      <w:lvlJc w:val="left"/>
      <w:pPr>
        <w:tabs>
          <w:tab w:val="num" w:pos="1440"/>
        </w:tabs>
        <w:ind w:left="1440" w:hanging="360"/>
      </w:pPr>
      <w:rPr>
        <w:rFonts w:ascii="Ericsson Hilda" w:hAnsi="Ericsson Hilda" w:hint="default"/>
      </w:rPr>
    </w:lvl>
    <w:lvl w:ilvl="2" w:tplc="A32EC76E" w:tentative="1">
      <w:start w:val="1"/>
      <w:numFmt w:val="bullet"/>
      <w:lvlText w:val="●"/>
      <w:lvlJc w:val="left"/>
      <w:pPr>
        <w:tabs>
          <w:tab w:val="num" w:pos="2160"/>
        </w:tabs>
        <w:ind w:left="2160" w:hanging="360"/>
      </w:pPr>
      <w:rPr>
        <w:rFonts w:ascii="Ericsson Hilda" w:hAnsi="Ericsson Hilda" w:hint="default"/>
      </w:rPr>
    </w:lvl>
    <w:lvl w:ilvl="3" w:tplc="84E2641A" w:tentative="1">
      <w:start w:val="1"/>
      <w:numFmt w:val="bullet"/>
      <w:lvlText w:val="●"/>
      <w:lvlJc w:val="left"/>
      <w:pPr>
        <w:tabs>
          <w:tab w:val="num" w:pos="2880"/>
        </w:tabs>
        <w:ind w:left="2880" w:hanging="360"/>
      </w:pPr>
      <w:rPr>
        <w:rFonts w:ascii="Ericsson Hilda" w:hAnsi="Ericsson Hilda" w:hint="default"/>
      </w:rPr>
    </w:lvl>
    <w:lvl w:ilvl="4" w:tplc="CED2C492" w:tentative="1">
      <w:start w:val="1"/>
      <w:numFmt w:val="bullet"/>
      <w:lvlText w:val="●"/>
      <w:lvlJc w:val="left"/>
      <w:pPr>
        <w:tabs>
          <w:tab w:val="num" w:pos="3600"/>
        </w:tabs>
        <w:ind w:left="3600" w:hanging="360"/>
      </w:pPr>
      <w:rPr>
        <w:rFonts w:ascii="Ericsson Hilda" w:hAnsi="Ericsson Hilda" w:hint="default"/>
      </w:rPr>
    </w:lvl>
    <w:lvl w:ilvl="5" w:tplc="C09A508A" w:tentative="1">
      <w:start w:val="1"/>
      <w:numFmt w:val="bullet"/>
      <w:lvlText w:val="●"/>
      <w:lvlJc w:val="left"/>
      <w:pPr>
        <w:tabs>
          <w:tab w:val="num" w:pos="4320"/>
        </w:tabs>
        <w:ind w:left="4320" w:hanging="360"/>
      </w:pPr>
      <w:rPr>
        <w:rFonts w:ascii="Ericsson Hilda" w:hAnsi="Ericsson Hilda" w:hint="default"/>
      </w:rPr>
    </w:lvl>
    <w:lvl w:ilvl="6" w:tplc="58ECADBE" w:tentative="1">
      <w:start w:val="1"/>
      <w:numFmt w:val="bullet"/>
      <w:lvlText w:val="●"/>
      <w:lvlJc w:val="left"/>
      <w:pPr>
        <w:tabs>
          <w:tab w:val="num" w:pos="5040"/>
        </w:tabs>
        <w:ind w:left="5040" w:hanging="360"/>
      </w:pPr>
      <w:rPr>
        <w:rFonts w:ascii="Ericsson Hilda" w:hAnsi="Ericsson Hilda" w:hint="default"/>
      </w:rPr>
    </w:lvl>
    <w:lvl w:ilvl="7" w:tplc="02ACDFBA" w:tentative="1">
      <w:start w:val="1"/>
      <w:numFmt w:val="bullet"/>
      <w:lvlText w:val="●"/>
      <w:lvlJc w:val="left"/>
      <w:pPr>
        <w:tabs>
          <w:tab w:val="num" w:pos="5760"/>
        </w:tabs>
        <w:ind w:left="5760" w:hanging="360"/>
      </w:pPr>
      <w:rPr>
        <w:rFonts w:ascii="Ericsson Hilda" w:hAnsi="Ericsson Hilda" w:hint="default"/>
      </w:rPr>
    </w:lvl>
    <w:lvl w:ilvl="8" w:tplc="A692DE4C"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7F1372C"/>
    <w:multiLevelType w:val="hybridMultilevel"/>
    <w:tmpl w:val="B6568916"/>
    <w:lvl w:ilvl="0" w:tplc="8A264E36">
      <w:start w:val="1"/>
      <w:numFmt w:val="bullet"/>
      <w:lvlText w:val="●"/>
      <w:lvlJc w:val="left"/>
      <w:pPr>
        <w:tabs>
          <w:tab w:val="num" w:pos="720"/>
        </w:tabs>
        <w:ind w:left="720" w:hanging="360"/>
      </w:pPr>
      <w:rPr>
        <w:rFonts w:ascii="Ericsson Hilda" w:hAnsi="Ericsson Hilda" w:hint="default"/>
      </w:rPr>
    </w:lvl>
    <w:lvl w:ilvl="1" w:tplc="E592B1F4">
      <w:start w:val="1"/>
      <w:numFmt w:val="bullet"/>
      <w:lvlText w:val="●"/>
      <w:lvlJc w:val="left"/>
      <w:pPr>
        <w:tabs>
          <w:tab w:val="num" w:pos="1440"/>
        </w:tabs>
        <w:ind w:left="1440" w:hanging="360"/>
      </w:pPr>
      <w:rPr>
        <w:rFonts w:ascii="Ericsson Hilda" w:hAnsi="Ericsson Hilda" w:hint="default"/>
      </w:rPr>
    </w:lvl>
    <w:lvl w:ilvl="2" w:tplc="8C0663CA" w:tentative="1">
      <w:start w:val="1"/>
      <w:numFmt w:val="bullet"/>
      <w:lvlText w:val="●"/>
      <w:lvlJc w:val="left"/>
      <w:pPr>
        <w:tabs>
          <w:tab w:val="num" w:pos="2160"/>
        </w:tabs>
        <w:ind w:left="2160" w:hanging="360"/>
      </w:pPr>
      <w:rPr>
        <w:rFonts w:ascii="Ericsson Hilda" w:hAnsi="Ericsson Hilda" w:hint="default"/>
      </w:rPr>
    </w:lvl>
    <w:lvl w:ilvl="3" w:tplc="D3F2773A" w:tentative="1">
      <w:start w:val="1"/>
      <w:numFmt w:val="bullet"/>
      <w:lvlText w:val="●"/>
      <w:lvlJc w:val="left"/>
      <w:pPr>
        <w:tabs>
          <w:tab w:val="num" w:pos="2880"/>
        </w:tabs>
        <w:ind w:left="2880" w:hanging="360"/>
      </w:pPr>
      <w:rPr>
        <w:rFonts w:ascii="Ericsson Hilda" w:hAnsi="Ericsson Hilda" w:hint="default"/>
      </w:rPr>
    </w:lvl>
    <w:lvl w:ilvl="4" w:tplc="79008556" w:tentative="1">
      <w:start w:val="1"/>
      <w:numFmt w:val="bullet"/>
      <w:lvlText w:val="●"/>
      <w:lvlJc w:val="left"/>
      <w:pPr>
        <w:tabs>
          <w:tab w:val="num" w:pos="3600"/>
        </w:tabs>
        <w:ind w:left="3600" w:hanging="360"/>
      </w:pPr>
      <w:rPr>
        <w:rFonts w:ascii="Ericsson Hilda" w:hAnsi="Ericsson Hilda" w:hint="default"/>
      </w:rPr>
    </w:lvl>
    <w:lvl w:ilvl="5" w:tplc="AD287FDA" w:tentative="1">
      <w:start w:val="1"/>
      <w:numFmt w:val="bullet"/>
      <w:lvlText w:val="●"/>
      <w:lvlJc w:val="left"/>
      <w:pPr>
        <w:tabs>
          <w:tab w:val="num" w:pos="4320"/>
        </w:tabs>
        <w:ind w:left="4320" w:hanging="360"/>
      </w:pPr>
      <w:rPr>
        <w:rFonts w:ascii="Ericsson Hilda" w:hAnsi="Ericsson Hilda" w:hint="default"/>
      </w:rPr>
    </w:lvl>
    <w:lvl w:ilvl="6" w:tplc="5742072A" w:tentative="1">
      <w:start w:val="1"/>
      <w:numFmt w:val="bullet"/>
      <w:lvlText w:val="●"/>
      <w:lvlJc w:val="left"/>
      <w:pPr>
        <w:tabs>
          <w:tab w:val="num" w:pos="5040"/>
        </w:tabs>
        <w:ind w:left="5040" w:hanging="360"/>
      </w:pPr>
      <w:rPr>
        <w:rFonts w:ascii="Ericsson Hilda" w:hAnsi="Ericsson Hilda" w:hint="default"/>
      </w:rPr>
    </w:lvl>
    <w:lvl w:ilvl="7" w:tplc="5316FE8C" w:tentative="1">
      <w:start w:val="1"/>
      <w:numFmt w:val="bullet"/>
      <w:lvlText w:val="●"/>
      <w:lvlJc w:val="left"/>
      <w:pPr>
        <w:tabs>
          <w:tab w:val="num" w:pos="5760"/>
        </w:tabs>
        <w:ind w:left="5760" w:hanging="360"/>
      </w:pPr>
      <w:rPr>
        <w:rFonts w:ascii="Ericsson Hilda" w:hAnsi="Ericsson Hilda" w:hint="default"/>
      </w:rPr>
    </w:lvl>
    <w:lvl w:ilvl="8" w:tplc="EA681712"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88A1358"/>
    <w:multiLevelType w:val="multilevel"/>
    <w:tmpl w:val="89588C58"/>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EE26FFA"/>
    <w:multiLevelType w:val="multilevel"/>
    <w:tmpl w:val="573C18E8"/>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35945876">
    <w:abstractNumId w:val="4"/>
  </w:num>
  <w:num w:numId="2" w16cid:durableId="520781292">
    <w:abstractNumId w:val="27"/>
  </w:num>
  <w:num w:numId="3" w16cid:durableId="1052582200">
    <w:abstractNumId w:val="21"/>
  </w:num>
  <w:num w:numId="4" w16cid:durableId="353849201">
    <w:abstractNumId w:val="22"/>
  </w:num>
  <w:num w:numId="5" w16cid:durableId="1175918086">
    <w:abstractNumId w:val="17"/>
  </w:num>
  <w:num w:numId="6" w16cid:durableId="2123844110">
    <w:abstractNumId w:val="25"/>
  </w:num>
  <w:num w:numId="7" w16cid:durableId="581641016">
    <w:abstractNumId w:val="32"/>
  </w:num>
  <w:num w:numId="8" w16cid:durableId="657609309">
    <w:abstractNumId w:val="18"/>
  </w:num>
  <w:num w:numId="9" w16cid:durableId="1366520033">
    <w:abstractNumId w:val="15"/>
  </w:num>
  <w:num w:numId="10" w16cid:durableId="394163831">
    <w:abstractNumId w:val="2"/>
  </w:num>
  <w:num w:numId="11" w16cid:durableId="815489977">
    <w:abstractNumId w:val="1"/>
  </w:num>
  <w:num w:numId="12" w16cid:durableId="802776768">
    <w:abstractNumId w:val="0"/>
  </w:num>
  <w:num w:numId="13" w16cid:durableId="1557155946">
    <w:abstractNumId w:val="29"/>
  </w:num>
  <w:num w:numId="14" w16cid:durableId="1499077581">
    <w:abstractNumId w:val="30"/>
  </w:num>
  <w:num w:numId="15" w16cid:durableId="151483523">
    <w:abstractNumId w:val="23"/>
  </w:num>
  <w:num w:numId="16" w16cid:durableId="1604454418">
    <w:abstractNumId w:val="35"/>
  </w:num>
  <w:num w:numId="17" w16cid:durableId="257566532">
    <w:abstractNumId w:val="13"/>
  </w:num>
  <w:num w:numId="18" w16cid:durableId="435901887">
    <w:abstractNumId w:val="14"/>
  </w:num>
  <w:num w:numId="19" w16cid:durableId="917590447">
    <w:abstractNumId w:val="8"/>
  </w:num>
  <w:num w:numId="20" w16cid:durableId="1753769855">
    <w:abstractNumId w:val="40"/>
  </w:num>
  <w:num w:numId="21" w16cid:durableId="1007633753">
    <w:abstractNumId w:val="19"/>
  </w:num>
  <w:num w:numId="22" w16cid:durableId="1806582289">
    <w:abstractNumId w:val="39"/>
  </w:num>
  <w:num w:numId="23" w16cid:durableId="460803743">
    <w:abstractNumId w:val="28"/>
  </w:num>
  <w:num w:numId="24" w16cid:durableId="1231187796">
    <w:abstractNumId w:val="36"/>
  </w:num>
  <w:num w:numId="25" w16cid:durableId="1602445459">
    <w:abstractNumId w:val="38"/>
  </w:num>
  <w:num w:numId="26" w16cid:durableId="1675255589">
    <w:abstractNumId w:val="24"/>
  </w:num>
  <w:num w:numId="27" w16cid:durableId="1143080259">
    <w:abstractNumId w:val="41"/>
  </w:num>
  <w:num w:numId="28" w16cid:durableId="1411541081">
    <w:abstractNumId w:val="42"/>
  </w:num>
  <w:num w:numId="29" w16cid:durableId="117572677">
    <w:abstractNumId w:val="6"/>
  </w:num>
  <w:num w:numId="30" w16cid:durableId="692342117">
    <w:abstractNumId w:val="37"/>
  </w:num>
  <w:num w:numId="31" w16cid:durableId="8026421">
    <w:abstractNumId w:val="12"/>
  </w:num>
  <w:num w:numId="32" w16cid:durableId="2004775427">
    <w:abstractNumId w:val="10"/>
  </w:num>
  <w:num w:numId="33" w16cid:durableId="2043357389">
    <w:abstractNumId w:val="7"/>
  </w:num>
  <w:num w:numId="34" w16cid:durableId="1096973419">
    <w:abstractNumId w:val="33"/>
  </w:num>
  <w:num w:numId="35" w16cid:durableId="1832984057">
    <w:abstractNumId w:val="16"/>
  </w:num>
  <w:num w:numId="36" w16cid:durableId="1614052903">
    <w:abstractNumId w:val="31"/>
  </w:num>
  <w:num w:numId="37" w16cid:durableId="1340425860">
    <w:abstractNumId w:val="5"/>
  </w:num>
  <w:num w:numId="38" w16cid:durableId="1944922991">
    <w:abstractNumId w:val="44"/>
  </w:num>
  <w:num w:numId="39" w16cid:durableId="1388841249">
    <w:abstractNumId w:val="43"/>
  </w:num>
  <w:num w:numId="40" w16cid:durableId="356732112">
    <w:abstractNumId w:val="3"/>
  </w:num>
  <w:num w:numId="41" w16cid:durableId="644630294">
    <w:abstractNumId w:val="11"/>
  </w:num>
  <w:num w:numId="42" w16cid:durableId="642199700">
    <w:abstractNumId w:val="9"/>
  </w:num>
  <w:num w:numId="43" w16cid:durableId="569002054">
    <w:abstractNumId w:val="26"/>
  </w:num>
  <w:num w:numId="44" w16cid:durableId="1683050459">
    <w:abstractNumId w:val="34"/>
  </w:num>
  <w:num w:numId="45" w16cid:durableId="13117175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23"/>
    <w:rsid w:val="00006446"/>
    <w:rsid w:val="00006896"/>
    <w:rsid w:val="00007CDC"/>
    <w:rsid w:val="00011B28"/>
    <w:rsid w:val="00015D15"/>
    <w:rsid w:val="00016ABB"/>
    <w:rsid w:val="000174EC"/>
    <w:rsid w:val="000209F7"/>
    <w:rsid w:val="0002358E"/>
    <w:rsid w:val="00024ECE"/>
    <w:rsid w:val="0002564D"/>
    <w:rsid w:val="00025ECA"/>
    <w:rsid w:val="00027984"/>
    <w:rsid w:val="00031528"/>
    <w:rsid w:val="000321F6"/>
    <w:rsid w:val="000325B8"/>
    <w:rsid w:val="00034C15"/>
    <w:rsid w:val="00036BA1"/>
    <w:rsid w:val="00037C27"/>
    <w:rsid w:val="0004082D"/>
    <w:rsid w:val="000422E2"/>
    <w:rsid w:val="00042CF3"/>
    <w:rsid w:val="00042F22"/>
    <w:rsid w:val="000444EF"/>
    <w:rsid w:val="00052A07"/>
    <w:rsid w:val="00053428"/>
    <w:rsid w:val="000534E3"/>
    <w:rsid w:val="0005514C"/>
    <w:rsid w:val="0005606A"/>
    <w:rsid w:val="00056711"/>
    <w:rsid w:val="000567E2"/>
    <w:rsid w:val="00057117"/>
    <w:rsid w:val="00061481"/>
    <w:rsid w:val="000616E7"/>
    <w:rsid w:val="000641EE"/>
    <w:rsid w:val="0006487E"/>
    <w:rsid w:val="00064C20"/>
    <w:rsid w:val="00065167"/>
    <w:rsid w:val="00065E1A"/>
    <w:rsid w:val="00065F4A"/>
    <w:rsid w:val="00073376"/>
    <w:rsid w:val="00077E5F"/>
    <w:rsid w:val="0008036A"/>
    <w:rsid w:val="00081AE6"/>
    <w:rsid w:val="00084735"/>
    <w:rsid w:val="000855EB"/>
    <w:rsid w:val="00085B52"/>
    <w:rsid w:val="000866F2"/>
    <w:rsid w:val="0009009F"/>
    <w:rsid w:val="00091557"/>
    <w:rsid w:val="000924C1"/>
    <w:rsid w:val="000924F0"/>
    <w:rsid w:val="00093474"/>
    <w:rsid w:val="0009510F"/>
    <w:rsid w:val="0009633C"/>
    <w:rsid w:val="00097B62"/>
    <w:rsid w:val="000A1B7B"/>
    <w:rsid w:val="000A38D7"/>
    <w:rsid w:val="000A56F2"/>
    <w:rsid w:val="000A6D13"/>
    <w:rsid w:val="000B20E5"/>
    <w:rsid w:val="000B257B"/>
    <w:rsid w:val="000B2719"/>
    <w:rsid w:val="000B2ABF"/>
    <w:rsid w:val="000B3A8F"/>
    <w:rsid w:val="000B4AB9"/>
    <w:rsid w:val="000B58C3"/>
    <w:rsid w:val="000B61E9"/>
    <w:rsid w:val="000B6D59"/>
    <w:rsid w:val="000C165A"/>
    <w:rsid w:val="000C231A"/>
    <w:rsid w:val="000C2E19"/>
    <w:rsid w:val="000C5977"/>
    <w:rsid w:val="000C6499"/>
    <w:rsid w:val="000D0D07"/>
    <w:rsid w:val="000D2448"/>
    <w:rsid w:val="000D4797"/>
    <w:rsid w:val="000E0527"/>
    <w:rsid w:val="000E1474"/>
    <w:rsid w:val="000E1E92"/>
    <w:rsid w:val="000F06D6"/>
    <w:rsid w:val="000F0EB1"/>
    <w:rsid w:val="000F1106"/>
    <w:rsid w:val="000F3BE9"/>
    <w:rsid w:val="000F3F6C"/>
    <w:rsid w:val="000F4359"/>
    <w:rsid w:val="000F55C8"/>
    <w:rsid w:val="000F5AF4"/>
    <w:rsid w:val="000F5C8D"/>
    <w:rsid w:val="000F6DF3"/>
    <w:rsid w:val="000F72A0"/>
    <w:rsid w:val="001005FF"/>
    <w:rsid w:val="00100872"/>
    <w:rsid w:val="00100E2B"/>
    <w:rsid w:val="001046EA"/>
    <w:rsid w:val="001062FB"/>
    <w:rsid w:val="001063E6"/>
    <w:rsid w:val="00113CF4"/>
    <w:rsid w:val="00113F81"/>
    <w:rsid w:val="001153EA"/>
    <w:rsid w:val="00115643"/>
    <w:rsid w:val="00115B30"/>
    <w:rsid w:val="00116765"/>
    <w:rsid w:val="00120311"/>
    <w:rsid w:val="001219F5"/>
    <w:rsid w:val="00121A20"/>
    <w:rsid w:val="00121E94"/>
    <w:rsid w:val="0012377F"/>
    <w:rsid w:val="00124314"/>
    <w:rsid w:val="00124B51"/>
    <w:rsid w:val="00126A98"/>
    <w:rsid w:val="00126B4A"/>
    <w:rsid w:val="001305F0"/>
    <w:rsid w:val="00130FB8"/>
    <w:rsid w:val="00132FD0"/>
    <w:rsid w:val="00133C37"/>
    <w:rsid w:val="0013404A"/>
    <w:rsid w:val="001344C0"/>
    <w:rsid w:val="001346FA"/>
    <w:rsid w:val="00135252"/>
    <w:rsid w:val="0013778D"/>
    <w:rsid w:val="00137AB5"/>
    <w:rsid w:val="00137C2D"/>
    <w:rsid w:val="00137F0B"/>
    <w:rsid w:val="00140684"/>
    <w:rsid w:val="00141229"/>
    <w:rsid w:val="001424E2"/>
    <w:rsid w:val="001428BA"/>
    <w:rsid w:val="0014377B"/>
    <w:rsid w:val="0014474E"/>
    <w:rsid w:val="00145C88"/>
    <w:rsid w:val="0014618A"/>
    <w:rsid w:val="001515B4"/>
    <w:rsid w:val="00151E23"/>
    <w:rsid w:val="001526E0"/>
    <w:rsid w:val="001551B5"/>
    <w:rsid w:val="0016214C"/>
    <w:rsid w:val="00162B78"/>
    <w:rsid w:val="001659C1"/>
    <w:rsid w:val="001663B2"/>
    <w:rsid w:val="00166C29"/>
    <w:rsid w:val="0016758D"/>
    <w:rsid w:val="00167A6E"/>
    <w:rsid w:val="001703A3"/>
    <w:rsid w:val="00173A8E"/>
    <w:rsid w:val="00174819"/>
    <w:rsid w:val="0017502C"/>
    <w:rsid w:val="00176992"/>
    <w:rsid w:val="001801C3"/>
    <w:rsid w:val="0018143F"/>
    <w:rsid w:val="00181FF8"/>
    <w:rsid w:val="00185055"/>
    <w:rsid w:val="00190ABC"/>
    <w:rsid w:val="00190AC1"/>
    <w:rsid w:val="0019341A"/>
    <w:rsid w:val="001941B7"/>
    <w:rsid w:val="00197067"/>
    <w:rsid w:val="00197DF9"/>
    <w:rsid w:val="001A1987"/>
    <w:rsid w:val="001A2564"/>
    <w:rsid w:val="001A444E"/>
    <w:rsid w:val="001A6173"/>
    <w:rsid w:val="001A6CBA"/>
    <w:rsid w:val="001B0D97"/>
    <w:rsid w:val="001B4D5F"/>
    <w:rsid w:val="001B56D0"/>
    <w:rsid w:val="001B5A5D"/>
    <w:rsid w:val="001B77B6"/>
    <w:rsid w:val="001C1B0A"/>
    <w:rsid w:val="001C1CE5"/>
    <w:rsid w:val="001C202C"/>
    <w:rsid w:val="001C3D2A"/>
    <w:rsid w:val="001C7A4D"/>
    <w:rsid w:val="001D1A44"/>
    <w:rsid w:val="001D4C62"/>
    <w:rsid w:val="001D51BA"/>
    <w:rsid w:val="001D53E7"/>
    <w:rsid w:val="001D6342"/>
    <w:rsid w:val="001D6D53"/>
    <w:rsid w:val="001E0DEF"/>
    <w:rsid w:val="001E2D7E"/>
    <w:rsid w:val="001E4E5D"/>
    <w:rsid w:val="001E541D"/>
    <w:rsid w:val="001E58BA"/>
    <w:rsid w:val="001E58E2"/>
    <w:rsid w:val="001E7AED"/>
    <w:rsid w:val="001F0158"/>
    <w:rsid w:val="001F132E"/>
    <w:rsid w:val="001F2723"/>
    <w:rsid w:val="001F3545"/>
    <w:rsid w:val="001F3916"/>
    <w:rsid w:val="001F54C5"/>
    <w:rsid w:val="001F5F92"/>
    <w:rsid w:val="001F662C"/>
    <w:rsid w:val="001F7074"/>
    <w:rsid w:val="00200490"/>
    <w:rsid w:val="00201F3A"/>
    <w:rsid w:val="00203F96"/>
    <w:rsid w:val="0020599B"/>
    <w:rsid w:val="002069B2"/>
    <w:rsid w:val="00207FA3"/>
    <w:rsid w:val="00210648"/>
    <w:rsid w:val="00212031"/>
    <w:rsid w:val="00214B3F"/>
    <w:rsid w:val="00214DA8"/>
    <w:rsid w:val="00215423"/>
    <w:rsid w:val="002158FA"/>
    <w:rsid w:val="00220600"/>
    <w:rsid w:val="002224DB"/>
    <w:rsid w:val="00222610"/>
    <w:rsid w:val="00223FCB"/>
    <w:rsid w:val="002252C3"/>
    <w:rsid w:val="00225C54"/>
    <w:rsid w:val="00230765"/>
    <w:rsid w:val="00230A6D"/>
    <w:rsid w:val="00230D18"/>
    <w:rsid w:val="002319E4"/>
    <w:rsid w:val="00232953"/>
    <w:rsid w:val="00235632"/>
    <w:rsid w:val="00235872"/>
    <w:rsid w:val="00236AEA"/>
    <w:rsid w:val="00240699"/>
    <w:rsid w:val="00240E5D"/>
    <w:rsid w:val="00241559"/>
    <w:rsid w:val="0024208C"/>
    <w:rsid w:val="002435B3"/>
    <w:rsid w:val="00243FFF"/>
    <w:rsid w:val="002452D2"/>
    <w:rsid w:val="002458EB"/>
    <w:rsid w:val="002500C8"/>
    <w:rsid w:val="0025020E"/>
    <w:rsid w:val="00252278"/>
    <w:rsid w:val="0025330E"/>
    <w:rsid w:val="002535D6"/>
    <w:rsid w:val="00255A65"/>
    <w:rsid w:val="00257543"/>
    <w:rsid w:val="00261775"/>
    <w:rsid w:val="002617E7"/>
    <w:rsid w:val="00262307"/>
    <w:rsid w:val="00264228"/>
    <w:rsid w:val="00264334"/>
    <w:rsid w:val="0026473E"/>
    <w:rsid w:val="00266214"/>
    <w:rsid w:val="00266567"/>
    <w:rsid w:val="00267C83"/>
    <w:rsid w:val="0027144F"/>
    <w:rsid w:val="00271813"/>
    <w:rsid w:val="00271F3A"/>
    <w:rsid w:val="00273278"/>
    <w:rsid w:val="002737F4"/>
    <w:rsid w:val="002758F6"/>
    <w:rsid w:val="002805F5"/>
    <w:rsid w:val="00280751"/>
    <w:rsid w:val="0028280A"/>
    <w:rsid w:val="00286035"/>
    <w:rsid w:val="00286ACD"/>
    <w:rsid w:val="00286B57"/>
    <w:rsid w:val="00287838"/>
    <w:rsid w:val="002907B5"/>
    <w:rsid w:val="002925EB"/>
    <w:rsid w:val="00292EB7"/>
    <w:rsid w:val="00293C50"/>
    <w:rsid w:val="00294931"/>
    <w:rsid w:val="002954AC"/>
    <w:rsid w:val="00296227"/>
    <w:rsid w:val="00296F44"/>
    <w:rsid w:val="0029777D"/>
    <w:rsid w:val="002A055E"/>
    <w:rsid w:val="002A0F02"/>
    <w:rsid w:val="002A1D4E"/>
    <w:rsid w:val="002A26AE"/>
    <w:rsid w:val="002A2869"/>
    <w:rsid w:val="002A578E"/>
    <w:rsid w:val="002A5A4C"/>
    <w:rsid w:val="002A5C6A"/>
    <w:rsid w:val="002A634A"/>
    <w:rsid w:val="002A64CE"/>
    <w:rsid w:val="002B24D6"/>
    <w:rsid w:val="002B7085"/>
    <w:rsid w:val="002C2CF2"/>
    <w:rsid w:val="002C41E6"/>
    <w:rsid w:val="002D071A"/>
    <w:rsid w:val="002D11F1"/>
    <w:rsid w:val="002D1724"/>
    <w:rsid w:val="002D34B2"/>
    <w:rsid w:val="002D48B0"/>
    <w:rsid w:val="002D5B37"/>
    <w:rsid w:val="002D60FC"/>
    <w:rsid w:val="002D7637"/>
    <w:rsid w:val="002E141C"/>
    <w:rsid w:val="002E17F2"/>
    <w:rsid w:val="002E3325"/>
    <w:rsid w:val="002E55F0"/>
    <w:rsid w:val="002E5A80"/>
    <w:rsid w:val="002E7CAE"/>
    <w:rsid w:val="002F13E4"/>
    <w:rsid w:val="002F2771"/>
    <w:rsid w:val="002F2B81"/>
    <w:rsid w:val="002F37A9"/>
    <w:rsid w:val="002F49FF"/>
    <w:rsid w:val="002F4FCC"/>
    <w:rsid w:val="002F65EF"/>
    <w:rsid w:val="003007DB"/>
    <w:rsid w:val="00301CE6"/>
    <w:rsid w:val="0030256B"/>
    <w:rsid w:val="0030476A"/>
    <w:rsid w:val="00304FC4"/>
    <w:rsid w:val="0030501F"/>
    <w:rsid w:val="003062B6"/>
    <w:rsid w:val="00306803"/>
    <w:rsid w:val="003071F2"/>
    <w:rsid w:val="00307BA1"/>
    <w:rsid w:val="00311702"/>
    <w:rsid w:val="00311E82"/>
    <w:rsid w:val="003122F6"/>
    <w:rsid w:val="00313FD6"/>
    <w:rsid w:val="003143BD"/>
    <w:rsid w:val="00315363"/>
    <w:rsid w:val="00315DEA"/>
    <w:rsid w:val="003203ED"/>
    <w:rsid w:val="00321145"/>
    <w:rsid w:val="0032133A"/>
    <w:rsid w:val="00321AC9"/>
    <w:rsid w:val="00322320"/>
    <w:rsid w:val="00322B0F"/>
    <w:rsid w:val="00322C9F"/>
    <w:rsid w:val="00323CD6"/>
    <w:rsid w:val="0032489E"/>
    <w:rsid w:val="00324D23"/>
    <w:rsid w:val="00326926"/>
    <w:rsid w:val="00326D32"/>
    <w:rsid w:val="00327983"/>
    <w:rsid w:val="00331751"/>
    <w:rsid w:val="00334579"/>
    <w:rsid w:val="00335858"/>
    <w:rsid w:val="00336BDA"/>
    <w:rsid w:val="00336E6B"/>
    <w:rsid w:val="00337BCF"/>
    <w:rsid w:val="00337F52"/>
    <w:rsid w:val="00341D48"/>
    <w:rsid w:val="00342BD7"/>
    <w:rsid w:val="00344537"/>
    <w:rsid w:val="00346DB5"/>
    <w:rsid w:val="003477B1"/>
    <w:rsid w:val="00347945"/>
    <w:rsid w:val="00347B32"/>
    <w:rsid w:val="00350911"/>
    <w:rsid w:val="00351516"/>
    <w:rsid w:val="00352CC4"/>
    <w:rsid w:val="003547AA"/>
    <w:rsid w:val="003554F1"/>
    <w:rsid w:val="00355987"/>
    <w:rsid w:val="00356EE8"/>
    <w:rsid w:val="00357380"/>
    <w:rsid w:val="003602D9"/>
    <w:rsid w:val="003604CE"/>
    <w:rsid w:val="00370E47"/>
    <w:rsid w:val="00371B86"/>
    <w:rsid w:val="003742AC"/>
    <w:rsid w:val="00375061"/>
    <w:rsid w:val="00375CB0"/>
    <w:rsid w:val="00376370"/>
    <w:rsid w:val="00376510"/>
    <w:rsid w:val="003774E3"/>
    <w:rsid w:val="00377CE1"/>
    <w:rsid w:val="00382E8E"/>
    <w:rsid w:val="003846B9"/>
    <w:rsid w:val="003851FA"/>
    <w:rsid w:val="00385BF0"/>
    <w:rsid w:val="003878A2"/>
    <w:rsid w:val="00387BB1"/>
    <w:rsid w:val="003939FF"/>
    <w:rsid w:val="00394C94"/>
    <w:rsid w:val="00396BB7"/>
    <w:rsid w:val="003A2223"/>
    <w:rsid w:val="003A2A0F"/>
    <w:rsid w:val="003A45A1"/>
    <w:rsid w:val="003A5B0A"/>
    <w:rsid w:val="003A6BAC"/>
    <w:rsid w:val="003A70A4"/>
    <w:rsid w:val="003A781A"/>
    <w:rsid w:val="003A7EF3"/>
    <w:rsid w:val="003B0B39"/>
    <w:rsid w:val="003B159C"/>
    <w:rsid w:val="003B369F"/>
    <w:rsid w:val="003B36A3"/>
    <w:rsid w:val="003B64BB"/>
    <w:rsid w:val="003B7FE5"/>
    <w:rsid w:val="003C0B72"/>
    <w:rsid w:val="003C11C8"/>
    <w:rsid w:val="003C2702"/>
    <w:rsid w:val="003C49DB"/>
    <w:rsid w:val="003C6333"/>
    <w:rsid w:val="003C77F6"/>
    <w:rsid w:val="003C7806"/>
    <w:rsid w:val="003D109F"/>
    <w:rsid w:val="003D11A0"/>
    <w:rsid w:val="003D2478"/>
    <w:rsid w:val="003D3C45"/>
    <w:rsid w:val="003D5B1F"/>
    <w:rsid w:val="003D6903"/>
    <w:rsid w:val="003D7C0F"/>
    <w:rsid w:val="003D7DFA"/>
    <w:rsid w:val="003E15FA"/>
    <w:rsid w:val="003E47DD"/>
    <w:rsid w:val="003E4AAC"/>
    <w:rsid w:val="003E55E4"/>
    <w:rsid w:val="003E7223"/>
    <w:rsid w:val="003E74E3"/>
    <w:rsid w:val="003F05C7"/>
    <w:rsid w:val="003F2CD4"/>
    <w:rsid w:val="003F5897"/>
    <w:rsid w:val="003F5994"/>
    <w:rsid w:val="003F6BBE"/>
    <w:rsid w:val="004000E8"/>
    <w:rsid w:val="00401520"/>
    <w:rsid w:val="00402E2B"/>
    <w:rsid w:val="00404A9D"/>
    <w:rsid w:val="0040512B"/>
    <w:rsid w:val="0040552A"/>
    <w:rsid w:val="00405CA5"/>
    <w:rsid w:val="00407CD3"/>
    <w:rsid w:val="00410134"/>
    <w:rsid w:val="00410B72"/>
    <w:rsid w:val="00410D04"/>
    <w:rsid w:val="00410F18"/>
    <w:rsid w:val="0041263E"/>
    <w:rsid w:val="00413AAC"/>
    <w:rsid w:val="00413E92"/>
    <w:rsid w:val="0041402F"/>
    <w:rsid w:val="004175E1"/>
    <w:rsid w:val="0041783C"/>
    <w:rsid w:val="00421105"/>
    <w:rsid w:val="00422AA4"/>
    <w:rsid w:val="00423881"/>
    <w:rsid w:val="004242F4"/>
    <w:rsid w:val="00427248"/>
    <w:rsid w:val="0042725D"/>
    <w:rsid w:val="004344B9"/>
    <w:rsid w:val="004363F7"/>
    <w:rsid w:val="004369A3"/>
    <w:rsid w:val="004372B6"/>
    <w:rsid w:val="00437447"/>
    <w:rsid w:val="00441A92"/>
    <w:rsid w:val="00441F3E"/>
    <w:rsid w:val="00442053"/>
    <w:rsid w:val="0044247B"/>
    <w:rsid w:val="004431DC"/>
    <w:rsid w:val="00444F56"/>
    <w:rsid w:val="00446488"/>
    <w:rsid w:val="00446C9C"/>
    <w:rsid w:val="00447743"/>
    <w:rsid w:val="004517AA"/>
    <w:rsid w:val="00452CAC"/>
    <w:rsid w:val="00457565"/>
    <w:rsid w:val="00457B71"/>
    <w:rsid w:val="0046052C"/>
    <w:rsid w:val="00461B94"/>
    <w:rsid w:val="00463A2B"/>
    <w:rsid w:val="00464689"/>
    <w:rsid w:val="004669E2"/>
    <w:rsid w:val="00470C31"/>
    <w:rsid w:val="0047116E"/>
    <w:rsid w:val="00471DE0"/>
    <w:rsid w:val="00471F17"/>
    <w:rsid w:val="004734D0"/>
    <w:rsid w:val="0047556B"/>
    <w:rsid w:val="00475AB7"/>
    <w:rsid w:val="00477546"/>
    <w:rsid w:val="00477768"/>
    <w:rsid w:val="00480572"/>
    <w:rsid w:val="00480C26"/>
    <w:rsid w:val="00483E45"/>
    <w:rsid w:val="00484C92"/>
    <w:rsid w:val="00492BC5"/>
    <w:rsid w:val="0049367C"/>
    <w:rsid w:val="00493A28"/>
    <w:rsid w:val="0049588F"/>
    <w:rsid w:val="004964F1"/>
    <w:rsid w:val="004A16BC"/>
    <w:rsid w:val="004A2B94"/>
    <w:rsid w:val="004A6576"/>
    <w:rsid w:val="004B18C5"/>
    <w:rsid w:val="004B4895"/>
    <w:rsid w:val="004B5E62"/>
    <w:rsid w:val="004B627B"/>
    <w:rsid w:val="004B62D2"/>
    <w:rsid w:val="004B6F6A"/>
    <w:rsid w:val="004B7C0C"/>
    <w:rsid w:val="004C3898"/>
    <w:rsid w:val="004C40A0"/>
    <w:rsid w:val="004C48AB"/>
    <w:rsid w:val="004C74AF"/>
    <w:rsid w:val="004D14CF"/>
    <w:rsid w:val="004D24B7"/>
    <w:rsid w:val="004D36B1"/>
    <w:rsid w:val="004D7D97"/>
    <w:rsid w:val="004D7EBD"/>
    <w:rsid w:val="004E09CB"/>
    <w:rsid w:val="004E2680"/>
    <w:rsid w:val="004E275F"/>
    <w:rsid w:val="004E28F9"/>
    <w:rsid w:val="004E3E3B"/>
    <w:rsid w:val="004E462E"/>
    <w:rsid w:val="004E56DC"/>
    <w:rsid w:val="004E5EB2"/>
    <w:rsid w:val="004E76F4"/>
    <w:rsid w:val="004F0ABD"/>
    <w:rsid w:val="004F0B4E"/>
    <w:rsid w:val="004F0B6C"/>
    <w:rsid w:val="004F1193"/>
    <w:rsid w:val="004F12C2"/>
    <w:rsid w:val="004F1DBB"/>
    <w:rsid w:val="004F2078"/>
    <w:rsid w:val="004F39A4"/>
    <w:rsid w:val="004F4DA3"/>
    <w:rsid w:val="004F5B13"/>
    <w:rsid w:val="004F5C5D"/>
    <w:rsid w:val="00503CBC"/>
    <w:rsid w:val="005059D2"/>
    <w:rsid w:val="00506557"/>
    <w:rsid w:val="0050677A"/>
    <w:rsid w:val="005077DA"/>
    <w:rsid w:val="0051014B"/>
    <w:rsid w:val="005108D8"/>
    <w:rsid w:val="005116F9"/>
    <w:rsid w:val="00511A62"/>
    <w:rsid w:val="005144B9"/>
    <w:rsid w:val="00514F45"/>
    <w:rsid w:val="005153A7"/>
    <w:rsid w:val="00516470"/>
    <w:rsid w:val="005219CF"/>
    <w:rsid w:val="005235BC"/>
    <w:rsid w:val="00533522"/>
    <w:rsid w:val="00534B59"/>
    <w:rsid w:val="00536759"/>
    <w:rsid w:val="005368B7"/>
    <w:rsid w:val="00537C62"/>
    <w:rsid w:val="00544E91"/>
    <w:rsid w:val="00546970"/>
    <w:rsid w:val="00546A76"/>
    <w:rsid w:val="00550995"/>
    <w:rsid w:val="00551DF5"/>
    <w:rsid w:val="0055496A"/>
    <w:rsid w:val="00554E19"/>
    <w:rsid w:val="0055711C"/>
    <w:rsid w:val="0056121F"/>
    <w:rsid w:val="005616A0"/>
    <w:rsid w:val="005646B8"/>
    <w:rsid w:val="005714F6"/>
    <w:rsid w:val="00572505"/>
    <w:rsid w:val="00573834"/>
    <w:rsid w:val="00574917"/>
    <w:rsid w:val="005751F8"/>
    <w:rsid w:val="005761DC"/>
    <w:rsid w:val="005771BA"/>
    <w:rsid w:val="005805C1"/>
    <w:rsid w:val="00582809"/>
    <w:rsid w:val="005833BE"/>
    <w:rsid w:val="0058798C"/>
    <w:rsid w:val="005900FA"/>
    <w:rsid w:val="0059169A"/>
    <w:rsid w:val="005935A4"/>
    <w:rsid w:val="00594281"/>
    <w:rsid w:val="005948C2"/>
    <w:rsid w:val="00595DCA"/>
    <w:rsid w:val="0059779B"/>
    <w:rsid w:val="005A209A"/>
    <w:rsid w:val="005A3FF9"/>
    <w:rsid w:val="005A4AB0"/>
    <w:rsid w:val="005A4DC8"/>
    <w:rsid w:val="005A662D"/>
    <w:rsid w:val="005B1409"/>
    <w:rsid w:val="005B35D7"/>
    <w:rsid w:val="005B392A"/>
    <w:rsid w:val="005B3AA3"/>
    <w:rsid w:val="005B6F83"/>
    <w:rsid w:val="005C0C46"/>
    <w:rsid w:val="005C4217"/>
    <w:rsid w:val="005C5E25"/>
    <w:rsid w:val="005C6A5F"/>
    <w:rsid w:val="005C74FB"/>
    <w:rsid w:val="005C7F0F"/>
    <w:rsid w:val="005D0329"/>
    <w:rsid w:val="005D082D"/>
    <w:rsid w:val="005D1602"/>
    <w:rsid w:val="005D1F7F"/>
    <w:rsid w:val="005D58EE"/>
    <w:rsid w:val="005E3565"/>
    <w:rsid w:val="005E385F"/>
    <w:rsid w:val="005E3DA2"/>
    <w:rsid w:val="005E5B81"/>
    <w:rsid w:val="005E7371"/>
    <w:rsid w:val="005F2CB1"/>
    <w:rsid w:val="005F3025"/>
    <w:rsid w:val="005F5855"/>
    <w:rsid w:val="005F618C"/>
    <w:rsid w:val="005F70BD"/>
    <w:rsid w:val="005F7396"/>
    <w:rsid w:val="0060283C"/>
    <w:rsid w:val="00603A61"/>
    <w:rsid w:val="00604C72"/>
    <w:rsid w:val="00604F14"/>
    <w:rsid w:val="00605162"/>
    <w:rsid w:val="00605B42"/>
    <w:rsid w:val="00605CC3"/>
    <w:rsid w:val="006066AC"/>
    <w:rsid w:val="006118B3"/>
    <w:rsid w:val="00611B83"/>
    <w:rsid w:val="00613257"/>
    <w:rsid w:val="006157A1"/>
    <w:rsid w:val="0062071A"/>
    <w:rsid w:val="00620A71"/>
    <w:rsid w:val="00620D80"/>
    <w:rsid w:val="006233BF"/>
    <w:rsid w:val="006234A6"/>
    <w:rsid w:val="00625E83"/>
    <w:rsid w:val="00630001"/>
    <w:rsid w:val="006311B3"/>
    <w:rsid w:val="006312F8"/>
    <w:rsid w:val="0063284C"/>
    <w:rsid w:val="006360A5"/>
    <w:rsid w:val="00636398"/>
    <w:rsid w:val="006368D3"/>
    <w:rsid w:val="006377EC"/>
    <w:rsid w:val="0064151F"/>
    <w:rsid w:val="00641533"/>
    <w:rsid w:val="00642078"/>
    <w:rsid w:val="0064208D"/>
    <w:rsid w:val="00642142"/>
    <w:rsid w:val="00642BE2"/>
    <w:rsid w:val="00643475"/>
    <w:rsid w:val="0064396A"/>
    <w:rsid w:val="0064624E"/>
    <w:rsid w:val="006476A1"/>
    <w:rsid w:val="00650AB9"/>
    <w:rsid w:val="00655733"/>
    <w:rsid w:val="00655ACD"/>
    <w:rsid w:val="00656A92"/>
    <w:rsid w:val="00656DDE"/>
    <w:rsid w:val="0066011D"/>
    <w:rsid w:val="006607C0"/>
    <w:rsid w:val="006613A6"/>
    <w:rsid w:val="00662660"/>
    <w:rsid w:val="006627A2"/>
    <w:rsid w:val="006634E6"/>
    <w:rsid w:val="006655EE"/>
    <w:rsid w:val="006671F6"/>
    <w:rsid w:val="00667EE7"/>
    <w:rsid w:val="006707ED"/>
    <w:rsid w:val="00670922"/>
    <w:rsid w:val="00670BE1"/>
    <w:rsid w:val="006711E9"/>
    <w:rsid w:val="006718F1"/>
    <w:rsid w:val="00671C97"/>
    <w:rsid w:val="0067218F"/>
    <w:rsid w:val="006740DC"/>
    <w:rsid w:val="006741F2"/>
    <w:rsid w:val="00674CC3"/>
    <w:rsid w:val="00675A8E"/>
    <w:rsid w:val="00675C72"/>
    <w:rsid w:val="006771F9"/>
    <w:rsid w:val="006776D7"/>
    <w:rsid w:val="00681003"/>
    <w:rsid w:val="006817C9"/>
    <w:rsid w:val="0068245D"/>
    <w:rsid w:val="00683197"/>
    <w:rsid w:val="00683ECE"/>
    <w:rsid w:val="0068564C"/>
    <w:rsid w:val="0068612E"/>
    <w:rsid w:val="00687489"/>
    <w:rsid w:val="00687EAB"/>
    <w:rsid w:val="00693220"/>
    <w:rsid w:val="00693AF0"/>
    <w:rsid w:val="00693E82"/>
    <w:rsid w:val="00695E80"/>
    <w:rsid w:val="00695FC2"/>
    <w:rsid w:val="00696949"/>
    <w:rsid w:val="00697052"/>
    <w:rsid w:val="006972C5"/>
    <w:rsid w:val="006A320F"/>
    <w:rsid w:val="006A46FB"/>
    <w:rsid w:val="006A5E28"/>
    <w:rsid w:val="006A697B"/>
    <w:rsid w:val="006A740C"/>
    <w:rsid w:val="006A7AFF"/>
    <w:rsid w:val="006B1408"/>
    <w:rsid w:val="006B1816"/>
    <w:rsid w:val="006B2099"/>
    <w:rsid w:val="006B37DE"/>
    <w:rsid w:val="006B4079"/>
    <w:rsid w:val="006B443E"/>
    <w:rsid w:val="006B50CF"/>
    <w:rsid w:val="006C03B8"/>
    <w:rsid w:val="006C0BD1"/>
    <w:rsid w:val="006C5EC9"/>
    <w:rsid w:val="006C6059"/>
    <w:rsid w:val="006C61B6"/>
    <w:rsid w:val="006C6C40"/>
    <w:rsid w:val="006C7522"/>
    <w:rsid w:val="006D1DB6"/>
    <w:rsid w:val="006D3624"/>
    <w:rsid w:val="006D6F08"/>
    <w:rsid w:val="006E062C"/>
    <w:rsid w:val="006E1C82"/>
    <w:rsid w:val="006E28B7"/>
    <w:rsid w:val="006E2A9B"/>
    <w:rsid w:val="006E3310"/>
    <w:rsid w:val="006E4E39"/>
    <w:rsid w:val="006E565E"/>
    <w:rsid w:val="006E673D"/>
    <w:rsid w:val="006E6BE9"/>
    <w:rsid w:val="006E7D3B"/>
    <w:rsid w:val="006F1B70"/>
    <w:rsid w:val="006F341D"/>
    <w:rsid w:val="006F385E"/>
    <w:rsid w:val="006F3CDE"/>
    <w:rsid w:val="006F581A"/>
    <w:rsid w:val="006F58D4"/>
    <w:rsid w:val="006F6582"/>
    <w:rsid w:val="006F797C"/>
    <w:rsid w:val="007025F6"/>
    <w:rsid w:val="0070346E"/>
    <w:rsid w:val="00704EDB"/>
    <w:rsid w:val="00706101"/>
    <w:rsid w:val="00707072"/>
    <w:rsid w:val="00707357"/>
    <w:rsid w:val="00707D61"/>
    <w:rsid w:val="00710189"/>
    <w:rsid w:val="00710C69"/>
    <w:rsid w:val="00711AA1"/>
    <w:rsid w:val="00712287"/>
    <w:rsid w:val="00712772"/>
    <w:rsid w:val="00712BFA"/>
    <w:rsid w:val="0071301A"/>
    <w:rsid w:val="007148D3"/>
    <w:rsid w:val="00714F1F"/>
    <w:rsid w:val="00715B9A"/>
    <w:rsid w:val="00716565"/>
    <w:rsid w:val="007200B3"/>
    <w:rsid w:val="007202C4"/>
    <w:rsid w:val="00721B32"/>
    <w:rsid w:val="00721D73"/>
    <w:rsid w:val="00722260"/>
    <w:rsid w:val="00723372"/>
    <w:rsid w:val="00723B62"/>
    <w:rsid w:val="007257D0"/>
    <w:rsid w:val="00726503"/>
    <w:rsid w:val="00726EA6"/>
    <w:rsid w:val="00727208"/>
    <w:rsid w:val="00727680"/>
    <w:rsid w:val="00733A40"/>
    <w:rsid w:val="007348B1"/>
    <w:rsid w:val="007362A6"/>
    <w:rsid w:val="00736D7D"/>
    <w:rsid w:val="00736DE1"/>
    <w:rsid w:val="007378E8"/>
    <w:rsid w:val="00740A76"/>
    <w:rsid w:val="00740D89"/>
    <w:rsid w:val="00740E58"/>
    <w:rsid w:val="007445A0"/>
    <w:rsid w:val="0074524B"/>
    <w:rsid w:val="00747D8B"/>
    <w:rsid w:val="00751228"/>
    <w:rsid w:val="00751E34"/>
    <w:rsid w:val="00752E29"/>
    <w:rsid w:val="00755F0A"/>
    <w:rsid w:val="007571E1"/>
    <w:rsid w:val="007604B2"/>
    <w:rsid w:val="007650A4"/>
    <w:rsid w:val="00765281"/>
    <w:rsid w:val="0076609E"/>
    <w:rsid w:val="00766BAD"/>
    <w:rsid w:val="0076734C"/>
    <w:rsid w:val="007729A2"/>
    <w:rsid w:val="007747B3"/>
    <w:rsid w:val="007755F2"/>
    <w:rsid w:val="00776971"/>
    <w:rsid w:val="00777F78"/>
    <w:rsid w:val="00780A80"/>
    <w:rsid w:val="0078177E"/>
    <w:rsid w:val="0078304C"/>
    <w:rsid w:val="00783673"/>
    <w:rsid w:val="00785490"/>
    <w:rsid w:val="00786812"/>
    <w:rsid w:val="00786AAE"/>
    <w:rsid w:val="00787C81"/>
    <w:rsid w:val="00790E70"/>
    <w:rsid w:val="007921E0"/>
    <w:rsid w:val="007922BC"/>
    <w:rsid w:val="007925EA"/>
    <w:rsid w:val="00793CD8"/>
    <w:rsid w:val="00793FAB"/>
    <w:rsid w:val="00794552"/>
    <w:rsid w:val="00794659"/>
    <w:rsid w:val="0079483A"/>
    <w:rsid w:val="00794E63"/>
    <w:rsid w:val="00795C92"/>
    <w:rsid w:val="00796231"/>
    <w:rsid w:val="00797173"/>
    <w:rsid w:val="007A11DC"/>
    <w:rsid w:val="007A1CB3"/>
    <w:rsid w:val="007A2B20"/>
    <w:rsid w:val="007A306F"/>
    <w:rsid w:val="007A43A6"/>
    <w:rsid w:val="007A44B6"/>
    <w:rsid w:val="007A58A6"/>
    <w:rsid w:val="007B23C8"/>
    <w:rsid w:val="007B2469"/>
    <w:rsid w:val="007B3D2D"/>
    <w:rsid w:val="007B50AE"/>
    <w:rsid w:val="007B51DF"/>
    <w:rsid w:val="007C05DD"/>
    <w:rsid w:val="007C30D0"/>
    <w:rsid w:val="007C3C9C"/>
    <w:rsid w:val="007C3D18"/>
    <w:rsid w:val="007C60BF"/>
    <w:rsid w:val="007C6A07"/>
    <w:rsid w:val="007C75A1"/>
    <w:rsid w:val="007C75CA"/>
    <w:rsid w:val="007C77A5"/>
    <w:rsid w:val="007D04E5"/>
    <w:rsid w:val="007D09F7"/>
    <w:rsid w:val="007D4DAF"/>
    <w:rsid w:val="007D5176"/>
    <w:rsid w:val="007D5901"/>
    <w:rsid w:val="007D7526"/>
    <w:rsid w:val="007E00F4"/>
    <w:rsid w:val="007E05DF"/>
    <w:rsid w:val="007E29BF"/>
    <w:rsid w:val="007E3947"/>
    <w:rsid w:val="007E4610"/>
    <w:rsid w:val="007E4715"/>
    <w:rsid w:val="007E505B"/>
    <w:rsid w:val="007E7091"/>
    <w:rsid w:val="007F0550"/>
    <w:rsid w:val="007F11D5"/>
    <w:rsid w:val="007F3578"/>
    <w:rsid w:val="007F392E"/>
    <w:rsid w:val="007F5F10"/>
    <w:rsid w:val="007F7640"/>
    <w:rsid w:val="007F7DE8"/>
    <w:rsid w:val="00803FAE"/>
    <w:rsid w:val="00805099"/>
    <w:rsid w:val="0080605F"/>
    <w:rsid w:val="008075E7"/>
    <w:rsid w:val="00807786"/>
    <w:rsid w:val="00811FCB"/>
    <w:rsid w:val="00812893"/>
    <w:rsid w:val="008158D6"/>
    <w:rsid w:val="0081713E"/>
    <w:rsid w:val="00817196"/>
    <w:rsid w:val="008200BA"/>
    <w:rsid w:val="00820873"/>
    <w:rsid w:val="00821563"/>
    <w:rsid w:val="008235DB"/>
    <w:rsid w:val="00823A34"/>
    <w:rsid w:val="00824AB4"/>
    <w:rsid w:val="00825C42"/>
    <w:rsid w:val="00825C78"/>
    <w:rsid w:val="00825D25"/>
    <w:rsid w:val="00826A7A"/>
    <w:rsid w:val="008279E7"/>
    <w:rsid w:val="00827D6F"/>
    <w:rsid w:val="00827F68"/>
    <w:rsid w:val="00833205"/>
    <w:rsid w:val="008339F7"/>
    <w:rsid w:val="00835847"/>
    <w:rsid w:val="00835EBA"/>
    <w:rsid w:val="00836C73"/>
    <w:rsid w:val="008376AC"/>
    <w:rsid w:val="0084007A"/>
    <w:rsid w:val="00841994"/>
    <w:rsid w:val="00843571"/>
    <w:rsid w:val="00843F73"/>
    <w:rsid w:val="008444E8"/>
    <w:rsid w:val="00844E2E"/>
    <w:rsid w:val="00844E80"/>
    <w:rsid w:val="00845A84"/>
    <w:rsid w:val="00846FE7"/>
    <w:rsid w:val="00850CBB"/>
    <w:rsid w:val="0085340C"/>
    <w:rsid w:val="00854924"/>
    <w:rsid w:val="00855DF0"/>
    <w:rsid w:val="00856911"/>
    <w:rsid w:val="0086097C"/>
    <w:rsid w:val="00863A49"/>
    <w:rsid w:val="00864689"/>
    <w:rsid w:val="008677FD"/>
    <w:rsid w:val="008706D4"/>
    <w:rsid w:val="008707B0"/>
    <w:rsid w:val="00870F8A"/>
    <w:rsid w:val="008719A4"/>
    <w:rsid w:val="00871D23"/>
    <w:rsid w:val="00874312"/>
    <w:rsid w:val="0087437C"/>
    <w:rsid w:val="008759E9"/>
    <w:rsid w:val="00875CD7"/>
    <w:rsid w:val="00876B4D"/>
    <w:rsid w:val="00877F0F"/>
    <w:rsid w:val="00877F18"/>
    <w:rsid w:val="00881C72"/>
    <w:rsid w:val="00886522"/>
    <w:rsid w:val="00887E94"/>
    <w:rsid w:val="00891484"/>
    <w:rsid w:val="008927F1"/>
    <w:rsid w:val="008941E3"/>
    <w:rsid w:val="00894A88"/>
    <w:rsid w:val="00895386"/>
    <w:rsid w:val="00896438"/>
    <w:rsid w:val="00897ED8"/>
    <w:rsid w:val="008A0FCC"/>
    <w:rsid w:val="008A152F"/>
    <w:rsid w:val="008A21FF"/>
    <w:rsid w:val="008A2CE2"/>
    <w:rsid w:val="008A2F57"/>
    <w:rsid w:val="008A30AC"/>
    <w:rsid w:val="008A4094"/>
    <w:rsid w:val="008A4316"/>
    <w:rsid w:val="008A44B8"/>
    <w:rsid w:val="008A51A8"/>
    <w:rsid w:val="008A54C7"/>
    <w:rsid w:val="008A66D5"/>
    <w:rsid w:val="008A72AB"/>
    <w:rsid w:val="008A76B9"/>
    <w:rsid w:val="008A77D8"/>
    <w:rsid w:val="008A7936"/>
    <w:rsid w:val="008B0483"/>
    <w:rsid w:val="008B0575"/>
    <w:rsid w:val="008B0A9A"/>
    <w:rsid w:val="008B120C"/>
    <w:rsid w:val="008B3AE7"/>
    <w:rsid w:val="008B51A0"/>
    <w:rsid w:val="008B592A"/>
    <w:rsid w:val="008B7932"/>
    <w:rsid w:val="008B7B5C"/>
    <w:rsid w:val="008C074A"/>
    <w:rsid w:val="008C0C99"/>
    <w:rsid w:val="008C0D0F"/>
    <w:rsid w:val="008C2017"/>
    <w:rsid w:val="008C210A"/>
    <w:rsid w:val="008C306F"/>
    <w:rsid w:val="008C4958"/>
    <w:rsid w:val="008C4BAA"/>
    <w:rsid w:val="008C6AE8"/>
    <w:rsid w:val="008C7573"/>
    <w:rsid w:val="008D00A5"/>
    <w:rsid w:val="008D2B4D"/>
    <w:rsid w:val="008D34F1"/>
    <w:rsid w:val="008D39D8"/>
    <w:rsid w:val="008D6D1A"/>
    <w:rsid w:val="008E065E"/>
    <w:rsid w:val="008E0927"/>
    <w:rsid w:val="008E1909"/>
    <w:rsid w:val="008E33C9"/>
    <w:rsid w:val="008E3845"/>
    <w:rsid w:val="008F09FB"/>
    <w:rsid w:val="008F1C4E"/>
    <w:rsid w:val="008F1EAB"/>
    <w:rsid w:val="008F3272"/>
    <w:rsid w:val="008F33DC"/>
    <w:rsid w:val="008F39D9"/>
    <w:rsid w:val="008F477F"/>
    <w:rsid w:val="008F70A2"/>
    <w:rsid w:val="00901264"/>
    <w:rsid w:val="00902350"/>
    <w:rsid w:val="0090336B"/>
    <w:rsid w:val="009053AA"/>
    <w:rsid w:val="00906157"/>
    <w:rsid w:val="00906939"/>
    <w:rsid w:val="00907D65"/>
    <w:rsid w:val="00910B7D"/>
    <w:rsid w:val="00911DFB"/>
    <w:rsid w:val="009139D9"/>
    <w:rsid w:val="00914AD8"/>
    <w:rsid w:val="00915009"/>
    <w:rsid w:val="00915320"/>
    <w:rsid w:val="00916079"/>
    <w:rsid w:val="009167C6"/>
    <w:rsid w:val="00917CE9"/>
    <w:rsid w:val="0092075B"/>
    <w:rsid w:val="00920BF2"/>
    <w:rsid w:val="00921B7A"/>
    <w:rsid w:val="00922010"/>
    <w:rsid w:val="00922659"/>
    <w:rsid w:val="00930746"/>
    <w:rsid w:val="0093156E"/>
    <w:rsid w:val="00931BD9"/>
    <w:rsid w:val="00932688"/>
    <w:rsid w:val="00933C11"/>
    <w:rsid w:val="009368F3"/>
    <w:rsid w:val="009412D0"/>
    <w:rsid w:val="00941636"/>
    <w:rsid w:val="00943742"/>
    <w:rsid w:val="00945C05"/>
    <w:rsid w:val="00946945"/>
    <w:rsid w:val="00947713"/>
    <w:rsid w:val="009477D5"/>
    <w:rsid w:val="00947D0C"/>
    <w:rsid w:val="00950DE7"/>
    <w:rsid w:val="00951D28"/>
    <w:rsid w:val="0095332A"/>
    <w:rsid w:val="00953920"/>
    <w:rsid w:val="00953D47"/>
    <w:rsid w:val="009549BA"/>
    <w:rsid w:val="00955A54"/>
    <w:rsid w:val="0095681E"/>
    <w:rsid w:val="009572D4"/>
    <w:rsid w:val="0095795D"/>
    <w:rsid w:val="00961921"/>
    <w:rsid w:val="00961B6A"/>
    <w:rsid w:val="0096430A"/>
    <w:rsid w:val="0096554B"/>
    <w:rsid w:val="0096584A"/>
    <w:rsid w:val="00971F08"/>
    <w:rsid w:val="00973A28"/>
    <w:rsid w:val="009751C2"/>
    <w:rsid w:val="0097603D"/>
    <w:rsid w:val="00976949"/>
    <w:rsid w:val="00980477"/>
    <w:rsid w:val="00981696"/>
    <w:rsid w:val="00981747"/>
    <w:rsid w:val="00985253"/>
    <w:rsid w:val="009853B3"/>
    <w:rsid w:val="00986469"/>
    <w:rsid w:val="009865C2"/>
    <w:rsid w:val="009876C0"/>
    <w:rsid w:val="00990630"/>
    <w:rsid w:val="00991761"/>
    <w:rsid w:val="00994DCA"/>
    <w:rsid w:val="009960EC"/>
    <w:rsid w:val="00996523"/>
    <w:rsid w:val="0099658E"/>
    <w:rsid w:val="009970DD"/>
    <w:rsid w:val="00997881"/>
    <w:rsid w:val="009A0FBA"/>
    <w:rsid w:val="009A1601"/>
    <w:rsid w:val="009A1BE7"/>
    <w:rsid w:val="009A38CB"/>
    <w:rsid w:val="009A3BB6"/>
    <w:rsid w:val="009A462D"/>
    <w:rsid w:val="009A4866"/>
    <w:rsid w:val="009A5CBA"/>
    <w:rsid w:val="009A6C68"/>
    <w:rsid w:val="009A7696"/>
    <w:rsid w:val="009B0A28"/>
    <w:rsid w:val="009B1504"/>
    <w:rsid w:val="009B1F30"/>
    <w:rsid w:val="009B3AC2"/>
    <w:rsid w:val="009B4D1B"/>
    <w:rsid w:val="009B4DF4"/>
    <w:rsid w:val="009B564E"/>
    <w:rsid w:val="009B704F"/>
    <w:rsid w:val="009B7E87"/>
    <w:rsid w:val="009C0169"/>
    <w:rsid w:val="009C034B"/>
    <w:rsid w:val="009C0695"/>
    <w:rsid w:val="009C403E"/>
    <w:rsid w:val="009C5C7A"/>
    <w:rsid w:val="009C63AE"/>
    <w:rsid w:val="009C69FF"/>
    <w:rsid w:val="009D30C2"/>
    <w:rsid w:val="009D4C13"/>
    <w:rsid w:val="009D4FF0"/>
    <w:rsid w:val="009D6E13"/>
    <w:rsid w:val="009D703C"/>
    <w:rsid w:val="009D718F"/>
    <w:rsid w:val="009D7779"/>
    <w:rsid w:val="009E068F"/>
    <w:rsid w:val="009E14E0"/>
    <w:rsid w:val="009E35DB"/>
    <w:rsid w:val="009E47A3"/>
    <w:rsid w:val="009E5C69"/>
    <w:rsid w:val="009E719F"/>
    <w:rsid w:val="009F08F3"/>
    <w:rsid w:val="009F29BC"/>
    <w:rsid w:val="009F344F"/>
    <w:rsid w:val="009F3841"/>
    <w:rsid w:val="009F4657"/>
    <w:rsid w:val="00A031D8"/>
    <w:rsid w:val="00A03385"/>
    <w:rsid w:val="00A048A8"/>
    <w:rsid w:val="00A04C61"/>
    <w:rsid w:val="00A04F49"/>
    <w:rsid w:val="00A07FD1"/>
    <w:rsid w:val="00A13E54"/>
    <w:rsid w:val="00A147E0"/>
    <w:rsid w:val="00A14AA5"/>
    <w:rsid w:val="00A17F63"/>
    <w:rsid w:val="00A2193B"/>
    <w:rsid w:val="00A2351A"/>
    <w:rsid w:val="00A259A7"/>
    <w:rsid w:val="00A25CCF"/>
    <w:rsid w:val="00A264A9"/>
    <w:rsid w:val="00A26DCF"/>
    <w:rsid w:val="00A27785"/>
    <w:rsid w:val="00A30187"/>
    <w:rsid w:val="00A3448A"/>
    <w:rsid w:val="00A35A54"/>
    <w:rsid w:val="00A36297"/>
    <w:rsid w:val="00A37A8D"/>
    <w:rsid w:val="00A403D2"/>
    <w:rsid w:val="00A41DDC"/>
    <w:rsid w:val="00A41E2B"/>
    <w:rsid w:val="00A42620"/>
    <w:rsid w:val="00A45B74"/>
    <w:rsid w:val="00A47D3B"/>
    <w:rsid w:val="00A47F4F"/>
    <w:rsid w:val="00A47F6C"/>
    <w:rsid w:val="00A52E1D"/>
    <w:rsid w:val="00A53B05"/>
    <w:rsid w:val="00A54F77"/>
    <w:rsid w:val="00A61499"/>
    <w:rsid w:val="00A623A3"/>
    <w:rsid w:val="00A62A77"/>
    <w:rsid w:val="00A63483"/>
    <w:rsid w:val="00A657D7"/>
    <w:rsid w:val="00A658A9"/>
    <w:rsid w:val="00A660AC"/>
    <w:rsid w:val="00A6642A"/>
    <w:rsid w:val="00A67E6C"/>
    <w:rsid w:val="00A71587"/>
    <w:rsid w:val="00A71B99"/>
    <w:rsid w:val="00A739D0"/>
    <w:rsid w:val="00A761D4"/>
    <w:rsid w:val="00A77C39"/>
    <w:rsid w:val="00A77EC4"/>
    <w:rsid w:val="00A80481"/>
    <w:rsid w:val="00A80802"/>
    <w:rsid w:val="00A81064"/>
    <w:rsid w:val="00A8186A"/>
    <w:rsid w:val="00A845CF"/>
    <w:rsid w:val="00A85AEF"/>
    <w:rsid w:val="00A869BC"/>
    <w:rsid w:val="00A90134"/>
    <w:rsid w:val="00A9018C"/>
    <w:rsid w:val="00A92879"/>
    <w:rsid w:val="00A9442A"/>
    <w:rsid w:val="00A9591F"/>
    <w:rsid w:val="00A95AC4"/>
    <w:rsid w:val="00A960BE"/>
    <w:rsid w:val="00A97FAC"/>
    <w:rsid w:val="00AA016F"/>
    <w:rsid w:val="00AA057D"/>
    <w:rsid w:val="00AA13E2"/>
    <w:rsid w:val="00AA1ED6"/>
    <w:rsid w:val="00AA2555"/>
    <w:rsid w:val="00AA51D6"/>
    <w:rsid w:val="00AA77F8"/>
    <w:rsid w:val="00AB00DD"/>
    <w:rsid w:val="00AB0BC8"/>
    <w:rsid w:val="00AB11CA"/>
    <w:rsid w:val="00AB14D9"/>
    <w:rsid w:val="00AB22AD"/>
    <w:rsid w:val="00AB4584"/>
    <w:rsid w:val="00AB4AB8"/>
    <w:rsid w:val="00AB5E93"/>
    <w:rsid w:val="00AB5F92"/>
    <w:rsid w:val="00AB655E"/>
    <w:rsid w:val="00AC007F"/>
    <w:rsid w:val="00AC2E4D"/>
    <w:rsid w:val="00AC2ECD"/>
    <w:rsid w:val="00AC3119"/>
    <w:rsid w:val="00AC4376"/>
    <w:rsid w:val="00AC49FB"/>
    <w:rsid w:val="00AC5A10"/>
    <w:rsid w:val="00AC741F"/>
    <w:rsid w:val="00AC755A"/>
    <w:rsid w:val="00AD048B"/>
    <w:rsid w:val="00AD0AA3"/>
    <w:rsid w:val="00AD2CB6"/>
    <w:rsid w:val="00AD2ED0"/>
    <w:rsid w:val="00AD3F94"/>
    <w:rsid w:val="00AD4A5A"/>
    <w:rsid w:val="00AD7D99"/>
    <w:rsid w:val="00AD7EE5"/>
    <w:rsid w:val="00AE0E03"/>
    <w:rsid w:val="00AE1C23"/>
    <w:rsid w:val="00AE1E55"/>
    <w:rsid w:val="00AE27AC"/>
    <w:rsid w:val="00AE40E0"/>
    <w:rsid w:val="00AE4DBA"/>
    <w:rsid w:val="00AE4F07"/>
    <w:rsid w:val="00AF1C5D"/>
    <w:rsid w:val="00AF42D7"/>
    <w:rsid w:val="00AF679D"/>
    <w:rsid w:val="00B006FE"/>
    <w:rsid w:val="00B007CB"/>
    <w:rsid w:val="00B02AA9"/>
    <w:rsid w:val="00B02E47"/>
    <w:rsid w:val="00B02FA3"/>
    <w:rsid w:val="00B05084"/>
    <w:rsid w:val="00B061F1"/>
    <w:rsid w:val="00B07B5F"/>
    <w:rsid w:val="00B12562"/>
    <w:rsid w:val="00B141E9"/>
    <w:rsid w:val="00B157F9"/>
    <w:rsid w:val="00B16829"/>
    <w:rsid w:val="00B20256"/>
    <w:rsid w:val="00B20A7D"/>
    <w:rsid w:val="00B20D09"/>
    <w:rsid w:val="00B20E4E"/>
    <w:rsid w:val="00B21988"/>
    <w:rsid w:val="00B2491C"/>
    <w:rsid w:val="00B2598C"/>
    <w:rsid w:val="00B2757F"/>
    <w:rsid w:val="00B2763F"/>
    <w:rsid w:val="00B27AAC"/>
    <w:rsid w:val="00B30929"/>
    <w:rsid w:val="00B30C38"/>
    <w:rsid w:val="00B372AA"/>
    <w:rsid w:val="00B375ED"/>
    <w:rsid w:val="00B37C75"/>
    <w:rsid w:val="00B40445"/>
    <w:rsid w:val="00B409E0"/>
    <w:rsid w:val="00B41888"/>
    <w:rsid w:val="00B419B0"/>
    <w:rsid w:val="00B45155"/>
    <w:rsid w:val="00B45A52"/>
    <w:rsid w:val="00B46175"/>
    <w:rsid w:val="00B548B7"/>
    <w:rsid w:val="00B611C9"/>
    <w:rsid w:val="00B649A0"/>
    <w:rsid w:val="00B664C7"/>
    <w:rsid w:val="00B713D8"/>
    <w:rsid w:val="00B739F6"/>
    <w:rsid w:val="00B75F21"/>
    <w:rsid w:val="00B762ED"/>
    <w:rsid w:val="00B76878"/>
    <w:rsid w:val="00B81A6C"/>
    <w:rsid w:val="00B85289"/>
    <w:rsid w:val="00B85AE0"/>
    <w:rsid w:val="00B85DE5"/>
    <w:rsid w:val="00B87856"/>
    <w:rsid w:val="00B90C14"/>
    <w:rsid w:val="00B90F73"/>
    <w:rsid w:val="00B90FED"/>
    <w:rsid w:val="00B91710"/>
    <w:rsid w:val="00B93971"/>
    <w:rsid w:val="00B93B59"/>
    <w:rsid w:val="00B9406A"/>
    <w:rsid w:val="00B94396"/>
    <w:rsid w:val="00B95E20"/>
    <w:rsid w:val="00B96A1A"/>
    <w:rsid w:val="00BA0145"/>
    <w:rsid w:val="00BA2280"/>
    <w:rsid w:val="00BA2A08"/>
    <w:rsid w:val="00BA56D2"/>
    <w:rsid w:val="00BA76E0"/>
    <w:rsid w:val="00BB01B5"/>
    <w:rsid w:val="00BB1585"/>
    <w:rsid w:val="00BB1983"/>
    <w:rsid w:val="00BB27C8"/>
    <w:rsid w:val="00BB2A25"/>
    <w:rsid w:val="00BB5076"/>
    <w:rsid w:val="00BB51E9"/>
    <w:rsid w:val="00BC0479"/>
    <w:rsid w:val="00BC091A"/>
    <w:rsid w:val="00BC0FDC"/>
    <w:rsid w:val="00BC2348"/>
    <w:rsid w:val="00BC3053"/>
    <w:rsid w:val="00BC3506"/>
    <w:rsid w:val="00BC40BF"/>
    <w:rsid w:val="00BC4169"/>
    <w:rsid w:val="00BC4D2E"/>
    <w:rsid w:val="00BC7B52"/>
    <w:rsid w:val="00BD2B5F"/>
    <w:rsid w:val="00BD3231"/>
    <w:rsid w:val="00BD48AC"/>
    <w:rsid w:val="00BD5F1A"/>
    <w:rsid w:val="00BE1234"/>
    <w:rsid w:val="00BE2FA6"/>
    <w:rsid w:val="00BE333F"/>
    <w:rsid w:val="00BE607B"/>
    <w:rsid w:val="00BE7406"/>
    <w:rsid w:val="00BE7603"/>
    <w:rsid w:val="00BF0A09"/>
    <w:rsid w:val="00BF3279"/>
    <w:rsid w:val="00BF62A0"/>
    <w:rsid w:val="00BF74C7"/>
    <w:rsid w:val="00C015F1"/>
    <w:rsid w:val="00C01F33"/>
    <w:rsid w:val="00C02CC6"/>
    <w:rsid w:val="00C02E30"/>
    <w:rsid w:val="00C040F7"/>
    <w:rsid w:val="00C0420C"/>
    <w:rsid w:val="00C043BD"/>
    <w:rsid w:val="00C044AB"/>
    <w:rsid w:val="00C055F6"/>
    <w:rsid w:val="00C05706"/>
    <w:rsid w:val="00C07377"/>
    <w:rsid w:val="00C10478"/>
    <w:rsid w:val="00C10F2C"/>
    <w:rsid w:val="00C11104"/>
    <w:rsid w:val="00C12107"/>
    <w:rsid w:val="00C12F7C"/>
    <w:rsid w:val="00C14D4B"/>
    <w:rsid w:val="00C154BB"/>
    <w:rsid w:val="00C22BFE"/>
    <w:rsid w:val="00C22C00"/>
    <w:rsid w:val="00C23212"/>
    <w:rsid w:val="00C23D0A"/>
    <w:rsid w:val="00C2737A"/>
    <w:rsid w:val="00C27382"/>
    <w:rsid w:val="00C279B5"/>
    <w:rsid w:val="00C27C45"/>
    <w:rsid w:val="00C30776"/>
    <w:rsid w:val="00C31E1D"/>
    <w:rsid w:val="00C321C1"/>
    <w:rsid w:val="00C325B4"/>
    <w:rsid w:val="00C332A6"/>
    <w:rsid w:val="00C34F86"/>
    <w:rsid w:val="00C359E7"/>
    <w:rsid w:val="00C3719D"/>
    <w:rsid w:val="00C37CB2"/>
    <w:rsid w:val="00C40FC8"/>
    <w:rsid w:val="00C47212"/>
    <w:rsid w:val="00C473A5"/>
    <w:rsid w:val="00C47AB4"/>
    <w:rsid w:val="00C509BD"/>
    <w:rsid w:val="00C523CB"/>
    <w:rsid w:val="00C54995"/>
    <w:rsid w:val="00C54D41"/>
    <w:rsid w:val="00C5541B"/>
    <w:rsid w:val="00C56669"/>
    <w:rsid w:val="00C60783"/>
    <w:rsid w:val="00C61485"/>
    <w:rsid w:val="00C62F17"/>
    <w:rsid w:val="00C64672"/>
    <w:rsid w:val="00C70697"/>
    <w:rsid w:val="00C72093"/>
    <w:rsid w:val="00C72EF4"/>
    <w:rsid w:val="00C730AF"/>
    <w:rsid w:val="00C7329F"/>
    <w:rsid w:val="00C73769"/>
    <w:rsid w:val="00C744FE"/>
    <w:rsid w:val="00C75D2F"/>
    <w:rsid w:val="00C75D5E"/>
    <w:rsid w:val="00C767BE"/>
    <w:rsid w:val="00C76E3C"/>
    <w:rsid w:val="00C80C80"/>
    <w:rsid w:val="00C81568"/>
    <w:rsid w:val="00C8345B"/>
    <w:rsid w:val="00C85B10"/>
    <w:rsid w:val="00C85FBC"/>
    <w:rsid w:val="00C87354"/>
    <w:rsid w:val="00C9027A"/>
    <w:rsid w:val="00C9068E"/>
    <w:rsid w:val="00C93814"/>
    <w:rsid w:val="00C93C4B"/>
    <w:rsid w:val="00C944AB"/>
    <w:rsid w:val="00C94B2E"/>
    <w:rsid w:val="00C95B40"/>
    <w:rsid w:val="00C97DE0"/>
    <w:rsid w:val="00CA112F"/>
    <w:rsid w:val="00CA1ED8"/>
    <w:rsid w:val="00CA55F7"/>
    <w:rsid w:val="00CA71F3"/>
    <w:rsid w:val="00CB0641"/>
    <w:rsid w:val="00CB102E"/>
    <w:rsid w:val="00CB1182"/>
    <w:rsid w:val="00CB1185"/>
    <w:rsid w:val="00CB1F63"/>
    <w:rsid w:val="00CB7170"/>
    <w:rsid w:val="00CC040E"/>
    <w:rsid w:val="00CC04FB"/>
    <w:rsid w:val="00CC111F"/>
    <w:rsid w:val="00CC182F"/>
    <w:rsid w:val="00CC2011"/>
    <w:rsid w:val="00CC253D"/>
    <w:rsid w:val="00CC3CFA"/>
    <w:rsid w:val="00CC3EA0"/>
    <w:rsid w:val="00CC4CD8"/>
    <w:rsid w:val="00CC6586"/>
    <w:rsid w:val="00CC6BFE"/>
    <w:rsid w:val="00CC7B45"/>
    <w:rsid w:val="00CD0AF3"/>
    <w:rsid w:val="00CD1188"/>
    <w:rsid w:val="00CD212B"/>
    <w:rsid w:val="00CD2ED1"/>
    <w:rsid w:val="00CD3196"/>
    <w:rsid w:val="00CD337B"/>
    <w:rsid w:val="00CD7343"/>
    <w:rsid w:val="00CE01C3"/>
    <w:rsid w:val="00CE0424"/>
    <w:rsid w:val="00CE149F"/>
    <w:rsid w:val="00CE15FB"/>
    <w:rsid w:val="00CE2CF0"/>
    <w:rsid w:val="00CE4D99"/>
    <w:rsid w:val="00CE7561"/>
    <w:rsid w:val="00CF1354"/>
    <w:rsid w:val="00CF223C"/>
    <w:rsid w:val="00CF32B3"/>
    <w:rsid w:val="00CF3B1F"/>
    <w:rsid w:val="00CF3BF6"/>
    <w:rsid w:val="00CF625B"/>
    <w:rsid w:val="00CF6695"/>
    <w:rsid w:val="00CF687E"/>
    <w:rsid w:val="00D00184"/>
    <w:rsid w:val="00D0349B"/>
    <w:rsid w:val="00D04634"/>
    <w:rsid w:val="00D10249"/>
    <w:rsid w:val="00D10D88"/>
    <w:rsid w:val="00D1106B"/>
    <w:rsid w:val="00D115C3"/>
    <w:rsid w:val="00D11897"/>
    <w:rsid w:val="00D128E6"/>
    <w:rsid w:val="00D13135"/>
    <w:rsid w:val="00D13E4E"/>
    <w:rsid w:val="00D21364"/>
    <w:rsid w:val="00D2272F"/>
    <w:rsid w:val="00D239A7"/>
    <w:rsid w:val="00D23F47"/>
    <w:rsid w:val="00D25C78"/>
    <w:rsid w:val="00D27DE4"/>
    <w:rsid w:val="00D31C3E"/>
    <w:rsid w:val="00D35CB8"/>
    <w:rsid w:val="00D36E71"/>
    <w:rsid w:val="00D374F8"/>
    <w:rsid w:val="00D379B6"/>
    <w:rsid w:val="00D37D87"/>
    <w:rsid w:val="00D40B33"/>
    <w:rsid w:val="00D40DC9"/>
    <w:rsid w:val="00D41A03"/>
    <w:rsid w:val="00D4318F"/>
    <w:rsid w:val="00D438BF"/>
    <w:rsid w:val="00D440F8"/>
    <w:rsid w:val="00D44FCC"/>
    <w:rsid w:val="00D479FB"/>
    <w:rsid w:val="00D533FE"/>
    <w:rsid w:val="00D546FF"/>
    <w:rsid w:val="00D55AD5"/>
    <w:rsid w:val="00D5615D"/>
    <w:rsid w:val="00D576CA"/>
    <w:rsid w:val="00D579A5"/>
    <w:rsid w:val="00D57DF6"/>
    <w:rsid w:val="00D61239"/>
    <w:rsid w:val="00D615CE"/>
    <w:rsid w:val="00D61AF5"/>
    <w:rsid w:val="00D61E7C"/>
    <w:rsid w:val="00D652B5"/>
    <w:rsid w:val="00D66155"/>
    <w:rsid w:val="00D67D4B"/>
    <w:rsid w:val="00D708B0"/>
    <w:rsid w:val="00D73231"/>
    <w:rsid w:val="00D753F5"/>
    <w:rsid w:val="00D77B1D"/>
    <w:rsid w:val="00D80124"/>
    <w:rsid w:val="00D8021F"/>
    <w:rsid w:val="00D80383"/>
    <w:rsid w:val="00D823C6"/>
    <w:rsid w:val="00D8327F"/>
    <w:rsid w:val="00D86B89"/>
    <w:rsid w:val="00D86CA3"/>
    <w:rsid w:val="00D87028"/>
    <w:rsid w:val="00D871CE"/>
    <w:rsid w:val="00D873EB"/>
    <w:rsid w:val="00D87BA7"/>
    <w:rsid w:val="00D9196D"/>
    <w:rsid w:val="00D920F5"/>
    <w:rsid w:val="00D92982"/>
    <w:rsid w:val="00D93579"/>
    <w:rsid w:val="00D95517"/>
    <w:rsid w:val="00DA20FF"/>
    <w:rsid w:val="00DA281D"/>
    <w:rsid w:val="00DA305E"/>
    <w:rsid w:val="00DA5417"/>
    <w:rsid w:val="00DA56E8"/>
    <w:rsid w:val="00DA6285"/>
    <w:rsid w:val="00DB038E"/>
    <w:rsid w:val="00DB0A9F"/>
    <w:rsid w:val="00DB0E55"/>
    <w:rsid w:val="00DB377D"/>
    <w:rsid w:val="00DB4671"/>
    <w:rsid w:val="00DB56E5"/>
    <w:rsid w:val="00DC1641"/>
    <w:rsid w:val="00DC2D36"/>
    <w:rsid w:val="00DC4117"/>
    <w:rsid w:val="00DC522B"/>
    <w:rsid w:val="00DC53EF"/>
    <w:rsid w:val="00DC7F0F"/>
    <w:rsid w:val="00DD051E"/>
    <w:rsid w:val="00DD1750"/>
    <w:rsid w:val="00DD1C61"/>
    <w:rsid w:val="00DD2467"/>
    <w:rsid w:val="00DD4DA5"/>
    <w:rsid w:val="00DD5DB7"/>
    <w:rsid w:val="00DE10B6"/>
    <w:rsid w:val="00DE1487"/>
    <w:rsid w:val="00DE15B2"/>
    <w:rsid w:val="00DE37CB"/>
    <w:rsid w:val="00DE5608"/>
    <w:rsid w:val="00DE58D0"/>
    <w:rsid w:val="00DE654F"/>
    <w:rsid w:val="00DE72AF"/>
    <w:rsid w:val="00DF0109"/>
    <w:rsid w:val="00DF011A"/>
    <w:rsid w:val="00DF0B6E"/>
    <w:rsid w:val="00DF15E0"/>
    <w:rsid w:val="00DF37A0"/>
    <w:rsid w:val="00DF4672"/>
    <w:rsid w:val="00DF72F8"/>
    <w:rsid w:val="00DF7830"/>
    <w:rsid w:val="00E00FAF"/>
    <w:rsid w:val="00E015DC"/>
    <w:rsid w:val="00E0265F"/>
    <w:rsid w:val="00E067F8"/>
    <w:rsid w:val="00E072D8"/>
    <w:rsid w:val="00E10280"/>
    <w:rsid w:val="00E110E7"/>
    <w:rsid w:val="00E11B20"/>
    <w:rsid w:val="00E13733"/>
    <w:rsid w:val="00E17FA2"/>
    <w:rsid w:val="00E22330"/>
    <w:rsid w:val="00E2364D"/>
    <w:rsid w:val="00E24392"/>
    <w:rsid w:val="00E252A0"/>
    <w:rsid w:val="00E2532D"/>
    <w:rsid w:val="00E30A7B"/>
    <w:rsid w:val="00E30B5A"/>
    <w:rsid w:val="00E3123D"/>
    <w:rsid w:val="00E31461"/>
    <w:rsid w:val="00E31D43"/>
    <w:rsid w:val="00E32608"/>
    <w:rsid w:val="00E3291C"/>
    <w:rsid w:val="00E34188"/>
    <w:rsid w:val="00E34B6E"/>
    <w:rsid w:val="00E35559"/>
    <w:rsid w:val="00E3723A"/>
    <w:rsid w:val="00E37318"/>
    <w:rsid w:val="00E37860"/>
    <w:rsid w:val="00E42A8E"/>
    <w:rsid w:val="00E446F1"/>
    <w:rsid w:val="00E46886"/>
    <w:rsid w:val="00E47AEF"/>
    <w:rsid w:val="00E53B75"/>
    <w:rsid w:val="00E54205"/>
    <w:rsid w:val="00E54E3B"/>
    <w:rsid w:val="00E57565"/>
    <w:rsid w:val="00E60C6A"/>
    <w:rsid w:val="00E61469"/>
    <w:rsid w:val="00E62493"/>
    <w:rsid w:val="00E63838"/>
    <w:rsid w:val="00E64434"/>
    <w:rsid w:val="00E64BD4"/>
    <w:rsid w:val="00E67C51"/>
    <w:rsid w:val="00E70032"/>
    <w:rsid w:val="00E71526"/>
    <w:rsid w:val="00E72EFC"/>
    <w:rsid w:val="00E74E36"/>
    <w:rsid w:val="00E74E53"/>
    <w:rsid w:val="00E7547B"/>
    <w:rsid w:val="00E758EC"/>
    <w:rsid w:val="00E75952"/>
    <w:rsid w:val="00E77550"/>
    <w:rsid w:val="00E813A8"/>
    <w:rsid w:val="00E8234C"/>
    <w:rsid w:val="00E82550"/>
    <w:rsid w:val="00E83AA9"/>
    <w:rsid w:val="00E8413A"/>
    <w:rsid w:val="00E85928"/>
    <w:rsid w:val="00E86427"/>
    <w:rsid w:val="00E87822"/>
    <w:rsid w:val="00E90395"/>
    <w:rsid w:val="00E90E49"/>
    <w:rsid w:val="00E917F9"/>
    <w:rsid w:val="00E9291C"/>
    <w:rsid w:val="00E93EA5"/>
    <w:rsid w:val="00E93FFE"/>
    <w:rsid w:val="00E9475A"/>
    <w:rsid w:val="00E94F8A"/>
    <w:rsid w:val="00E954FD"/>
    <w:rsid w:val="00EA7432"/>
    <w:rsid w:val="00EA7A41"/>
    <w:rsid w:val="00EB077B"/>
    <w:rsid w:val="00EB4964"/>
    <w:rsid w:val="00EB4EA2"/>
    <w:rsid w:val="00EB5A7F"/>
    <w:rsid w:val="00EB68AF"/>
    <w:rsid w:val="00EC111B"/>
    <w:rsid w:val="00EC139D"/>
    <w:rsid w:val="00EC1426"/>
    <w:rsid w:val="00EC1F16"/>
    <w:rsid w:val="00EC22EA"/>
    <w:rsid w:val="00EC24D5"/>
    <w:rsid w:val="00EC27C6"/>
    <w:rsid w:val="00EC28C0"/>
    <w:rsid w:val="00EC4207"/>
    <w:rsid w:val="00EC5653"/>
    <w:rsid w:val="00EC589F"/>
    <w:rsid w:val="00EC71CE"/>
    <w:rsid w:val="00EC7997"/>
    <w:rsid w:val="00ED05C6"/>
    <w:rsid w:val="00ED1006"/>
    <w:rsid w:val="00ED1DA6"/>
    <w:rsid w:val="00ED61F5"/>
    <w:rsid w:val="00EE6011"/>
    <w:rsid w:val="00EE6863"/>
    <w:rsid w:val="00EE6B70"/>
    <w:rsid w:val="00EF18FE"/>
    <w:rsid w:val="00EF269B"/>
    <w:rsid w:val="00EF467A"/>
    <w:rsid w:val="00EF5787"/>
    <w:rsid w:val="00EF60D0"/>
    <w:rsid w:val="00EF61E6"/>
    <w:rsid w:val="00EF7769"/>
    <w:rsid w:val="00F02F3D"/>
    <w:rsid w:val="00F03143"/>
    <w:rsid w:val="00F0357A"/>
    <w:rsid w:val="00F0528D"/>
    <w:rsid w:val="00F0540A"/>
    <w:rsid w:val="00F06C67"/>
    <w:rsid w:val="00F06DFD"/>
    <w:rsid w:val="00F071D1"/>
    <w:rsid w:val="00F07533"/>
    <w:rsid w:val="00F10629"/>
    <w:rsid w:val="00F1219F"/>
    <w:rsid w:val="00F15442"/>
    <w:rsid w:val="00F15FA5"/>
    <w:rsid w:val="00F209B7"/>
    <w:rsid w:val="00F224D9"/>
    <w:rsid w:val="00F2376F"/>
    <w:rsid w:val="00F243D8"/>
    <w:rsid w:val="00F30828"/>
    <w:rsid w:val="00F313D6"/>
    <w:rsid w:val="00F35156"/>
    <w:rsid w:val="00F35A72"/>
    <w:rsid w:val="00F35EBC"/>
    <w:rsid w:val="00F36EFD"/>
    <w:rsid w:val="00F37774"/>
    <w:rsid w:val="00F40F0C"/>
    <w:rsid w:val="00F412A5"/>
    <w:rsid w:val="00F4374B"/>
    <w:rsid w:val="00F4766C"/>
    <w:rsid w:val="00F5060E"/>
    <w:rsid w:val="00F507D1"/>
    <w:rsid w:val="00F519CE"/>
    <w:rsid w:val="00F51ADA"/>
    <w:rsid w:val="00F53EA4"/>
    <w:rsid w:val="00F56737"/>
    <w:rsid w:val="00F574CF"/>
    <w:rsid w:val="00F57E0F"/>
    <w:rsid w:val="00F60203"/>
    <w:rsid w:val="00F607C5"/>
    <w:rsid w:val="00F60DEA"/>
    <w:rsid w:val="00F629E1"/>
    <w:rsid w:val="00F6302A"/>
    <w:rsid w:val="00F63950"/>
    <w:rsid w:val="00F64C2B"/>
    <w:rsid w:val="00F651BE"/>
    <w:rsid w:val="00F67F53"/>
    <w:rsid w:val="00F703BE"/>
    <w:rsid w:val="00F71214"/>
    <w:rsid w:val="00F71F69"/>
    <w:rsid w:val="00F72949"/>
    <w:rsid w:val="00F72B72"/>
    <w:rsid w:val="00F74BB9"/>
    <w:rsid w:val="00F75582"/>
    <w:rsid w:val="00F76EFA"/>
    <w:rsid w:val="00F777C7"/>
    <w:rsid w:val="00F804BE"/>
    <w:rsid w:val="00F817CE"/>
    <w:rsid w:val="00F83DB6"/>
    <w:rsid w:val="00F84282"/>
    <w:rsid w:val="00F8456C"/>
    <w:rsid w:val="00F859D8"/>
    <w:rsid w:val="00F868F5"/>
    <w:rsid w:val="00F9056A"/>
    <w:rsid w:val="00F90F8D"/>
    <w:rsid w:val="00F91E52"/>
    <w:rsid w:val="00F92782"/>
    <w:rsid w:val="00F9333D"/>
    <w:rsid w:val="00F93AA9"/>
    <w:rsid w:val="00F948AE"/>
    <w:rsid w:val="00F96147"/>
    <w:rsid w:val="00F96985"/>
    <w:rsid w:val="00F97838"/>
    <w:rsid w:val="00F97D7C"/>
    <w:rsid w:val="00FA17ED"/>
    <w:rsid w:val="00FA2BB3"/>
    <w:rsid w:val="00FA43D8"/>
    <w:rsid w:val="00FB0805"/>
    <w:rsid w:val="00FB4C14"/>
    <w:rsid w:val="00FB4C80"/>
    <w:rsid w:val="00FB5792"/>
    <w:rsid w:val="00FB5E0B"/>
    <w:rsid w:val="00FB6370"/>
    <w:rsid w:val="00FB6A6A"/>
    <w:rsid w:val="00FC00A7"/>
    <w:rsid w:val="00FC23DB"/>
    <w:rsid w:val="00FC7103"/>
    <w:rsid w:val="00FC7429"/>
    <w:rsid w:val="00FD07F6"/>
    <w:rsid w:val="00FD1EC8"/>
    <w:rsid w:val="00FD47ED"/>
    <w:rsid w:val="00FD74DB"/>
    <w:rsid w:val="00FD7660"/>
    <w:rsid w:val="00FE0655"/>
    <w:rsid w:val="00FE2365"/>
    <w:rsid w:val="00FE2CFA"/>
    <w:rsid w:val="00FE3184"/>
    <w:rsid w:val="00FE37D7"/>
    <w:rsid w:val="00FE4C7B"/>
    <w:rsid w:val="00FE4DDD"/>
    <w:rsid w:val="00FE5E34"/>
    <w:rsid w:val="00FE7336"/>
    <w:rsid w:val="00FE787C"/>
    <w:rsid w:val="00FE7F37"/>
    <w:rsid w:val="00FF45A5"/>
    <w:rsid w:val="00FF472E"/>
    <w:rsid w:val="00FF5C77"/>
    <w:rsid w:val="00FF5C91"/>
    <w:rsid w:val="00FF6B3C"/>
    <w:rsid w:val="02ABB7C0"/>
    <w:rsid w:val="059577EE"/>
    <w:rsid w:val="05D0F9AF"/>
    <w:rsid w:val="09554026"/>
    <w:rsid w:val="0AEB4F0B"/>
    <w:rsid w:val="0B4678FF"/>
    <w:rsid w:val="0D540B00"/>
    <w:rsid w:val="10314C17"/>
    <w:rsid w:val="104DD810"/>
    <w:rsid w:val="16E326AA"/>
    <w:rsid w:val="1711EA94"/>
    <w:rsid w:val="177C2450"/>
    <w:rsid w:val="181CDCAB"/>
    <w:rsid w:val="1C368E1E"/>
    <w:rsid w:val="1D428E1D"/>
    <w:rsid w:val="1FC37650"/>
    <w:rsid w:val="217E635B"/>
    <w:rsid w:val="27445A28"/>
    <w:rsid w:val="28A527B7"/>
    <w:rsid w:val="2B92249F"/>
    <w:rsid w:val="2BB45D83"/>
    <w:rsid w:val="2EA46260"/>
    <w:rsid w:val="30DA1734"/>
    <w:rsid w:val="3198D005"/>
    <w:rsid w:val="31B8CDD3"/>
    <w:rsid w:val="339142F6"/>
    <w:rsid w:val="33AA06AC"/>
    <w:rsid w:val="33D5A26D"/>
    <w:rsid w:val="35A036B8"/>
    <w:rsid w:val="3A3A72A4"/>
    <w:rsid w:val="3B0324C9"/>
    <w:rsid w:val="3B035735"/>
    <w:rsid w:val="3B40C640"/>
    <w:rsid w:val="413EDD9C"/>
    <w:rsid w:val="41E55773"/>
    <w:rsid w:val="41E68663"/>
    <w:rsid w:val="46844330"/>
    <w:rsid w:val="4835AF1E"/>
    <w:rsid w:val="4D742446"/>
    <w:rsid w:val="51C497F7"/>
    <w:rsid w:val="52557641"/>
    <w:rsid w:val="5861A146"/>
    <w:rsid w:val="5945D614"/>
    <w:rsid w:val="5BAE134C"/>
    <w:rsid w:val="5CE7C94D"/>
    <w:rsid w:val="5D077D6F"/>
    <w:rsid w:val="5D6CB9D1"/>
    <w:rsid w:val="5EDBA999"/>
    <w:rsid w:val="62AF94DB"/>
    <w:rsid w:val="636CA65E"/>
    <w:rsid w:val="7177712E"/>
    <w:rsid w:val="7259B881"/>
    <w:rsid w:val="7297278C"/>
    <w:rsid w:val="743CFC10"/>
    <w:rsid w:val="75B76659"/>
    <w:rsid w:val="7618E941"/>
    <w:rsid w:val="796F73DC"/>
    <w:rsid w:val="7E2AEB92"/>
    <w:rsid w:val="7EE3D0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B098980-40A5-4C88-9BF0-4A1129F66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Zchn">
    <w:name w:val="NO Zchn"/>
    <w:rsid w:val="005751F8"/>
    <w:rPr>
      <w:rFonts w:eastAsia="Times New Roman"/>
    </w:rPr>
  </w:style>
  <w:style w:type="paragraph" w:styleId="Revision">
    <w:name w:val="Revision"/>
    <w:hidden/>
    <w:uiPriority w:val="99"/>
    <w:semiHidden/>
    <w:rsid w:val="00394C94"/>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71B86"/>
    <w:rPr>
      <w:color w:val="605E5C"/>
      <w:shd w:val="clear" w:color="auto" w:fill="E1DFDD"/>
    </w:rPr>
  </w:style>
  <w:style w:type="character" w:styleId="Mention">
    <w:name w:val="Mention"/>
    <w:basedOn w:val="DefaultParagraphFont"/>
    <w:uiPriority w:val="99"/>
    <w:unhideWhenUsed/>
    <w:rsid w:val="00371B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9168">
      <w:bodyDiv w:val="1"/>
      <w:marLeft w:val="0"/>
      <w:marRight w:val="0"/>
      <w:marTop w:val="0"/>
      <w:marBottom w:val="0"/>
      <w:divBdr>
        <w:top w:val="none" w:sz="0" w:space="0" w:color="auto"/>
        <w:left w:val="none" w:sz="0" w:space="0" w:color="auto"/>
        <w:bottom w:val="none" w:sz="0" w:space="0" w:color="auto"/>
        <w:right w:val="none" w:sz="0" w:space="0" w:color="auto"/>
      </w:divBdr>
      <w:divsChild>
        <w:div w:id="1180194745">
          <w:marLeft w:val="576"/>
          <w:marRight w:val="0"/>
          <w:marTop w:val="160"/>
          <w:marBottom w:val="0"/>
          <w:divBdr>
            <w:top w:val="none" w:sz="0" w:space="0" w:color="auto"/>
            <w:left w:val="none" w:sz="0" w:space="0" w:color="auto"/>
            <w:bottom w:val="none" w:sz="0" w:space="0" w:color="auto"/>
            <w:right w:val="none" w:sz="0" w:space="0" w:color="auto"/>
          </w:divBdr>
        </w:div>
        <w:div w:id="1916666433">
          <w:marLeft w:val="288"/>
          <w:marRight w:val="0"/>
          <w:marTop w:val="160"/>
          <w:marBottom w:val="0"/>
          <w:divBdr>
            <w:top w:val="none" w:sz="0" w:space="0" w:color="auto"/>
            <w:left w:val="none" w:sz="0" w:space="0" w:color="auto"/>
            <w:bottom w:val="none" w:sz="0" w:space="0" w:color="auto"/>
            <w:right w:val="none" w:sz="0" w:space="0" w:color="auto"/>
          </w:divBdr>
        </w:div>
      </w:divsChild>
    </w:div>
    <w:div w:id="80877126">
      <w:bodyDiv w:val="1"/>
      <w:marLeft w:val="0"/>
      <w:marRight w:val="0"/>
      <w:marTop w:val="0"/>
      <w:marBottom w:val="0"/>
      <w:divBdr>
        <w:top w:val="none" w:sz="0" w:space="0" w:color="auto"/>
        <w:left w:val="none" w:sz="0" w:space="0" w:color="auto"/>
        <w:bottom w:val="none" w:sz="0" w:space="0" w:color="auto"/>
        <w:right w:val="none" w:sz="0" w:space="0" w:color="auto"/>
      </w:divBdr>
      <w:divsChild>
        <w:div w:id="485515144">
          <w:marLeft w:val="576"/>
          <w:marRight w:val="0"/>
          <w:marTop w:val="160"/>
          <w:marBottom w:val="0"/>
          <w:divBdr>
            <w:top w:val="none" w:sz="0" w:space="0" w:color="auto"/>
            <w:left w:val="none" w:sz="0" w:space="0" w:color="auto"/>
            <w:bottom w:val="none" w:sz="0" w:space="0" w:color="auto"/>
            <w:right w:val="none" w:sz="0" w:space="0" w:color="auto"/>
          </w:divBdr>
        </w:div>
        <w:div w:id="1417701135">
          <w:marLeft w:val="288"/>
          <w:marRight w:val="0"/>
          <w:marTop w:val="160"/>
          <w:marBottom w:val="0"/>
          <w:divBdr>
            <w:top w:val="none" w:sz="0" w:space="0" w:color="auto"/>
            <w:left w:val="none" w:sz="0" w:space="0" w:color="auto"/>
            <w:bottom w:val="none" w:sz="0" w:space="0" w:color="auto"/>
            <w:right w:val="none" w:sz="0" w:space="0" w:color="auto"/>
          </w:divBdr>
        </w:div>
        <w:div w:id="1504708929">
          <w:marLeft w:val="576"/>
          <w:marRight w:val="0"/>
          <w:marTop w:val="160"/>
          <w:marBottom w:val="0"/>
          <w:divBdr>
            <w:top w:val="none" w:sz="0" w:space="0" w:color="auto"/>
            <w:left w:val="none" w:sz="0" w:space="0" w:color="auto"/>
            <w:bottom w:val="none" w:sz="0" w:space="0" w:color="auto"/>
            <w:right w:val="none" w:sz="0" w:space="0" w:color="auto"/>
          </w:divBdr>
        </w:div>
      </w:divsChild>
    </w:div>
    <w:div w:id="168524147">
      <w:bodyDiv w:val="1"/>
      <w:marLeft w:val="0"/>
      <w:marRight w:val="0"/>
      <w:marTop w:val="0"/>
      <w:marBottom w:val="0"/>
      <w:divBdr>
        <w:top w:val="none" w:sz="0" w:space="0" w:color="auto"/>
        <w:left w:val="none" w:sz="0" w:space="0" w:color="auto"/>
        <w:bottom w:val="none" w:sz="0" w:space="0" w:color="auto"/>
        <w:right w:val="none" w:sz="0" w:space="0" w:color="auto"/>
      </w:divBdr>
      <w:divsChild>
        <w:div w:id="857236597">
          <w:marLeft w:val="576"/>
          <w:marRight w:val="0"/>
          <w:marTop w:val="160"/>
          <w:marBottom w:val="0"/>
          <w:divBdr>
            <w:top w:val="none" w:sz="0" w:space="0" w:color="auto"/>
            <w:left w:val="none" w:sz="0" w:space="0" w:color="auto"/>
            <w:bottom w:val="none" w:sz="0" w:space="0" w:color="auto"/>
            <w:right w:val="none" w:sz="0" w:space="0" w:color="auto"/>
          </w:divBdr>
        </w:div>
      </w:divsChild>
    </w:div>
    <w:div w:id="188884835">
      <w:bodyDiv w:val="1"/>
      <w:marLeft w:val="0"/>
      <w:marRight w:val="0"/>
      <w:marTop w:val="0"/>
      <w:marBottom w:val="0"/>
      <w:divBdr>
        <w:top w:val="none" w:sz="0" w:space="0" w:color="auto"/>
        <w:left w:val="none" w:sz="0" w:space="0" w:color="auto"/>
        <w:bottom w:val="none" w:sz="0" w:space="0" w:color="auto"/>
        <w:right w:val="none" w:sz="0" w:space="0" w:color="auto"/>
      </w:divBdr>
    </w:div>
    <w:div w:id="281809396">
      <w:bodyDiv w:val="1"/>
      <w:marLeft w:val="0"/>
      <w:marRight w:val="0"/>
      <w:marTop w:val="0"/>
      <w:marBottom w:val="0"/>
      <w:divBdr>
        <w:top w:val="none" w:sz="0" w:space="0" w:color="auto"/>
        <w:left w:val="none" w:sz="0" w:space="0" w:color="auto"/>
        <w:bottom w:val="none" w:sz="0" w:space="0" w:color="auto"/>
        <w:right w:val="none" w:sz="0" w:space="0" w:color="auto"/>
      </w:divBdr>
      <w:divsChild>
        <w:div w:id="303698726">
          <w:marLeft w:val="418"/>
          <w:marRight w:val="0"/>
          <w:marTop w:val="160"/>
          <w:marBottom w:val="0"/>
          <w:divBdr>
            <w:top w:val="none" w:sz="0" w:space="0" w:color="auto"/>
            <w:left w:val="none" w:sz="0" w:space="0" w:color="auto"/>
            <w:bottom w:val="none" w:sz="0" w:space="0" w:color="auto"/>
            <w:right w:val="none" w:sz="0" w:space="0" w:color="auto"/>
          </w:divBdr>
        </w:div>
        <w:div w:id="365451804">
          <w:marLeft w:val="850"/>
          <w:marRight w:val="0"/>
          <w:marTop w:val="160"/>
          <w:marBottom w:val="0"/>
          <w:divBdr>
            <w:top w:val="none" w:sz="0" w:space="0" w:color="auto"/>
            <w:left w:val="none" w:sz="0" w:space="0" w:color="auto"/>
            <w:bottom w:val="none" w:sz="0" w:space="0" w:color="auto"/>
            <w:right w:val="none" w:sz="0" w:space="0" w:color="auto"/>
          </w:divBdr>
        </w:div>
        <w:div w:id="518350327">
          <w:marLeft w:val="850"/>
          <w:marRight w:val="0"/>
          <w:marTop w:val="160"/>
          <w:marBottom w:val="0"/>
          <w:divBdr>
            <w:top w:val="none" w:sz="0" w:space="0" w:color="auto"/>
            <w:left w:val="none" w:sz="0" w:space="0" w:color="auto"/>
            <w:bottom w:val="none" w:sz="0" w:space="0" w:color="auto"/>
            <w:right w:val="none" w:sz="0" w:space="0" w:color="auto"/>
          </w:divBdr>
        </w:div>
        <w:div w:id="1683167642">
          <w:marLeft w:val="850"/>
          <w:marRight w:val="0"/>
          <w:marTop w:val="160"/>
          <w:marBottom w:val="0"/>
          <w:divBdr>
            <w:top w:val="none" w:sz="0" w:space="0" w:color="auto"/>
            <w:left w:val="none" w:sz="0" w:space="0" w:color="auto"/>
            <w:bottom w:val="none" w:sz="0" w:space="0" w:color="auto"/>
            <w:right w:val="none" w:sz="0" w:space="0" w:color="auto"/>
          </w:divBdr>
        </w:div>
        <w:div w:id="1854806379">
          <w:marLeft w:val="418"/>
          <w:marRight w:val="0"/>
          <w:marTop w:val="160"/>
          <w:marBottom w:val="0"/>
          <w:divBdr>
            <w:top w:val="none" w:sz="0" w:space="0" w:color="auto"/>
            <w:left w:val="none" w:sz="0" w:space="0" w:color="auto"/>
            <w:bottom w:val="none" w:sz="0" w:space="0" w:color="auto"/>
            <w:right w:val="none" w:sz="0" w:space="0" w:color="auto"/>
          </w:divBdr>
        </w:div>
        <w:div w:id="2118715569">
          <w:marLeft w:val="850"/>
          <w:marRight w:val="0"/>
          <w:marTop w:val="160"/>
          <w:marBottom w:val="0"/>
          <w:divBdr>
            <w:top w:val="none" w:sz="0" w:space="0" w:color="auto"/>
            <w:left w:val="none" w:sz="0" w:space="0" w:color="auto"/>
            <w:bottom w:val="none" w:sz="0" w:space="0" w:color="auto"/>
            <w:right w:val="none" w:sz="0" w:space="0" w:color="auto"/>
          </w:divBdr>
        </w:div>
      </w:divsChild>
    </w:div>
    <w:div w:id="446048946">
      <w:bodyDiv w:val="1"/>
      <w:marLeft w:val="0"/>
      <w:marRight w:val="0"/>
      <w:marTop w:val="0"/>
      <w:marBottom w:val="0"/>
      <w:divBdr>
        <w:top w:val="none" w:sz="0" w:space="0" w:color="auto"/>
        <w:left w:val="none" w:sz="0" w:space="0" w:color="auto"/>
        <w:bottom w:val="none" w:sz="0" w:space="0" w:color="auto"/>
        <w:right w:val="none" w:sz="0" w:space="0" w:color="auto"/>
      </w:divBdr>
      <w:divsChild>
        <w:div w:id="620185490">
          <w:marLeft w:val="576"/>
          <w:marRight w:val="0"/>
          <w:marTop w:val="160"/>
          <w:marBottom w:val="0"/>
          <w:divBdr>
            <w:top w:val="none" w:sz="0" w:space="0" w:color="auto"/>
            <w:left w:val="none" w:sz="0" w:space="0" w:color="auto"/>
            <w:bottom w:val="none" w:sz="0" w:space="0" w:color="auto"/>
            <w:right w:val="none" w:sz="0" w:space="0" w:color="auto"/>
          </w:divBdr>
        </w:div>
        <w:div w:id="1059282491">
          <w:marLeft w:val="576"/>
          <w:marRight w:val="0"/>
          <w:marTop w:val="160"/>
          <w:marBottom w:val="0"/>
          <w:divBdr>
            <w:top w:val="none" w:sz="0" w:space="0" w:color="auto"/>
            <w:left w:val="none" w:sz="0" w:space="0" w:color="auto"/>
            <w:bottom w:val="none" w:sz="0" w:space="0" w:color="auto"/>
            <w:right w:val="none" w:sz="0" w:space="0" w:color="auto"/>
          </w:divBdr>
        </w:div>
      </w:divsChild>
    </w:div>
    <w:div w:id="497575601">
      <w:bodyDiv w:val="1"/>
      <w:marLeft w:val="0"/>
      <w:marRight w:val="0"/>
      <w:marTop w:val="0"/>
      <w:marBottom w:val="0"/>
      <w:divBdr>
        <w:top w:val="none" w:sz="0" w:space="0" w:color="auto"/>
        <w:left w:val="none" w:sz="0" w:space="0" w:color="auto"/>
        <w:bottom w:val="none" w:sz="0" w:space="0" w:color="auto"/>
        <w:right w:val="none" w:sz="0" w:space="0" w:color="auto"/>
      </w:divBdr>
      <w:divsChild>
        <w:div w:id="753747683">
          <w:marLeft w:val="418"/>
          <w:marRight w:val="0"/>
          <w:marTop w:val="160"/>
          <w:marBottom w:val="0"/>
          <w:divBdr>
            <w:top w:val="none" w:sz="0" w:space="0" w:color="auto"/>
            <w:left w:val="none" w:sz="0" w:space="0" w:color="auto"/>
            <w:bottom w:val="none" w:sz="0" w:space="0" w:color="auto"/>
            <w:right w:val="none" w:sz="0" w:space="0" w:color="auto"/>
          </w:divBdr>
        </w:div>
        <w:div w:id="1003706290">
          <w:marLeft w:val="418"/>
          <w:marRight w:val="0"/>
          <w:marTop w:val="160"/>
          <w:marBottom w:val="0"/>
          <w:divBdr>
            <w:top w:val="none" w:sz="0" w:space="0" w:color="auto"/>
            <w:left w:val="none" w:sz="0" w:space="0" w:color="auto"/>
            <w:bottom w:val="none" w:sz="0" w:space="0" w:color="auto"/>
            <w:right w:val="none" w:sz="0" w:space="0" w:color="auto"/>
          </w:divBdr>
        </w:div>
        <w:div w:id="1097359791">
          <w:marLeft w:val="418"/>
          <w:marRight w:val="0"/>
          <w:marTop w:val="160"/>
          <w:marBottom w:val="0"/>
          <w:divBdr>
            <w:top w:val="none" w:sz="0" w:space="0" w:color="auto"/>
            <w:left w:val="none" w:sz="0" w:space="0" w:color="auto"/>
            <w:bottom w:val="none" w:sz="0" w:space="0" w:color="auto"/>
            <w:right w:val="none" w:sz="0" w:space="0" w:color="auto"/>
          </w:divBdr>
        </w:div>
        <w:div w:id="1164515229">
          <w:marLeft w:val="418"/>
          <w:marRight w:val="0"/>
          <w:marTop w:val="160"/>
          <w:marBottom w:val="0"/>
          <w:divBdr>
            <w:top w:val="none" w:sz="0" w:space="0" w:color="auto"/>
            <w:left w:val="none" w:sz="0" w:space="0" w:color="auto"/>
            <w:bottom w:val="none" w:sz="0" w:space="0" w:color="auto"/>
            <w:right w:val="none" w:sz="0" w:space="0" w:color="auto"/>
          </w:divBdr>
        </w:div>
        <w:div w:id="2101903061">
          <w:marLeft w:val="418"/>
          <w:marRight w:val="0"/>
          <w:marTop w:val="160"/>
          <w:marBottom w:val="0"/>
          <w:divBdr>
            <w:top w:val="none" w:sz="0" w:space="0" w:color="auto"/>
            <w:left w:val="none" w:sz="0" w:space="0" w:color="auto"/>
            <w:bottom w:val="none" w:sz="0" w:space="0" w:color="auto"/>
            <w:right w:val="none" w:sz="0" w:space="0" w:color="auto"/>
          </w:divBdr>
        </w:div>
      </w:divsChild>
    </w:div>
    <w:div w:id="660474815">
      <w:bodyDiv w:val="1"/>
      <w:marLeft w:val="0"/>
      <w:marRight w:val="0"/>
      <w:marTop w:val="0"/>
      <w:marBottom w:val="0"/>
      <w:divBdr>
        <w:top w:val="none" w:sz="0" w:space="0" w:color="auto"/>
        <w:left w:val="none" w:sz="0" w:space="0" w:color="auto"/>
        <w:bottom w:val="none" w:sz="0" w:space="0" w:color="auto"/>
        <w:right w:val="none" w:sz="0" w:space="0" w:color="auto"/>
      </w:divBdr>
      <w:divsChild>
        <w:div w:id="42827520">
          <w:marLeft w:val="850"/>
          <w:marRight w:val="0"/>
          <w:marTop w:val="0"/>
          <w:marBottom w:val="0"/>
          <w:divBdr>
            <w:top w:val="none" w:sz="0" w:space="0" w:color="auto"/>
            <w:left w:val="none" w:sz="0" w:space="0" w:color="auto"/>
            <w:bottom w:val="none" w:sz="0" w:space="0" w:color="auto"/>
            <w:right w:val="none" w:sz="0" w:space="0" w:color="auto"/>
          </w:divBdr>
        </w:div>
        <w:div w:id="96297156">
          <w:marLeft w:val="850"/>
          <w:marRight w:val="0"/>
          <w:marTop w:val="0"/>
          <w:marBottom w:val="0"/>
          <w:divBdr>
            <w:top w:val="none" w:sz="0" w:space="0" w:color="auto"/>
            <w:left w:val="none" w:sz="0" w:space="0" w:color="auto"/>
            <w:bottom w:val="none" w:sz="0" w:space="0" w:color="auto"/>
            <w:right w:val="none" w:sz="0" w:space="0" w:color="auto"/>
          </w:divBdr>
        </w:div>
        <w:div w:id="404844252">
          <w:marLeft w:val="418"/>
          <w:marRight w:val="0"/>
          <w:marTop w:val="0"/>
          <w:marBottom w:val="0"/>
          <w:divBdr>
            <w:top w:val="none" w:sz="0" w:space="0" w:color="auto"/>
            <w:left w:val="none" w:sz="0" w:space="0" w:color="auto"/>
            <w:bottom w:val="none" w:sz="0" w:space="0" w:color="auto"/>
            <w:right w:val="none" w:sz="0" w:space="0" w:color="auto"/>
          </w:divBdr>
        </w:div>
        <w:div w:id="671953926">
          <w:marLeft w:val="850"/>
          <w:marRight w:val="0"/>
          <w:marTop w:val="0"/>
          <w:marBottom w:val="0"/>
          <w:divBdr>
            <w:top w:val="none" w:sz="0" w:space="0" w:color="auto"/>
            <w:left w:val="none" w:sz="0" w:space="0" w:color="auto"/>
            <w:bottom w:val="none" w:sz="0" w:space="0" w:color="auto"/>
            <w:right w:val="none" w:sz="0" w:space="0" w:color="auto"/>
          </w:divBdr>
        </w:div>
        <w:div w:id="847478639">
          <w:marLeft w:val="418"/>
          <w:marRight w:val="0"/>
          <w:marTop w:val="0"/>
          <w:marBottom w:val="0"/>
          <w:divBdr>
            <w:top w:val="none" w:sz="0" w:space="0" w:color="auto"/>
            <w:left w:val="none" w:sz="0" w:space="0" w:color="auto"/>
            <w:bottom w:val="none" w:sz="0" w:space="0" w:color="auto"/>
            <w:right w:val="none" w:sz="0" w:space="0" w:color="auto"/>
          </w:divBdr>
        </w:div>
        <w:div w:id="1019696994">
          <w:marLeft w:val="850"/>
          <w:marRight w:val="0"/>
          <w:marTop w:val="0"/>
          <w:marBottom w:val="0"/>
          <w:divBdr>
            <w:top w:val="none" w:sz="0" w:space="0" w:color="auto"/>
            <w:left w:val="none" w:sz="0" w:space="0" w:color="auto"/>
            <w:bottom w:val="none" w:sz="0" w:space="0" w:color="auto"/>
            <w:right w:val="none" w:sz="0" w:space="0" w:color="auto"/>
          </w:divBdr>
        </w:div>
        <w:div w:id="1163279351">
          <w:marLeft w:val="850"/>
          <w:marRight w:val="0"/>
          <w:marTop w:val="0"/>
          <w:marBottom w:val="0"/>
          <w:divBdr>
            <w:top w:val="none" w:sz="0" w:space="0" w:color="auto"/>
            <w:left w:val="none" w:sz="0" w:space="0" w:color="auto"/>
            <w:bottom w:val="none" w:sz="0" w:space="0" w:color="auto"/>
            <w:right w:val="none" w:sz="0" w:space="0" w:color="auto"/>
          </w:divBdr>
        </w:div>
        <w:div w:id="1420254469">
          <w:marLeft w:val="418"/>
          <w:marRight w:val="0"/>
          <w:marTop w:val="0"/>
          <w:marBottom w:val="0"/>
          <w:divBdr>
            <w:top w:val="none" w:sz="0" w:space="0" w:color="auto"/>
            <w:left w:val="none" w:sz="0" w:space="0" w:color="auto"/>
            <w:bottom w:val="none" w:sz="0" w:space="0" w:color="auto"/>
            <w:right w:val="none" w:sz="0" w:space="0" w:color="auto"/>
          </w:divBdr>
        </w:div>
        <w:div w:id="1918051079">
          <w:marLeft w:val="418"/>
          <w:marRight w:val="0"/>
          <w:marTop w:val="0"/>
          <w:marBottom w:val="0"/>
          <w:divBdr>
            <w:top w:val="none" w:sz="0" w:space="0" w:color="auto"/>
            <w:left w:val="none" w:sz="0" w:space="0" w:color="auto"/>
            <w:bottom w:val="none" w:sz="0" w:space="0" w:color="auto"/>
            <w:right w:val="none" w:sz="0" w:space="0" w:color="auto"/>
          </w:divBdr>
        </w:div>
        <w:div w:id="2042707663">
          <w:marLeft w:val="850"/>
          <w:marRight w:val="0"/>
          <w:marTop w:val="0"/>
          <w:marBottom w:val="0"/>
          <w:divBdr>
            <w:top w:val="none" w:sz="0" w:space="0" w:color="auto"/>
            <w:left w:val="none" w:sz="0" w:space="0" w:color="auto"/>
            <w:bottom w:val="none" w:sz="0" w:space="0" w:color="auto"/>
            <w:right w:val="none" w:sz="0" w:space="0" w:color="auto"/>
          </w:divBdr>
        </w:div>
      </w:divsChild>
    </w:div>
    <w:div w:id="911503774">
      <w:bodyDiv w:val="1"/>
      <w:marLeft w:val="0"/>
      <w:marRight w:val="0"/>
      <w:marTop w:val="0"/>
      <w:marBottom w:val="0"/>
      <w:divBdr>
        <w:top w:val="none" w:sz="0" w:space="0" w:color="auto"/>
        <w:left w:val="none" w:sz="0" w:space="0" w:color="auto"/>
        <w:bottom w:val="none" w:sz="0" w:space="0" w:color="auto"/>
        <w:right w:val="none" w:sz="0" w:space="0" w:color="auto"/>
      </w:divBdr>
      <w:divsChild>
        <w:div w:id="1462651700">
          <w:marLeft w:val="418"/>
          <w:marRight w:val="0"/>
          <w:marTop w:val="160"/>
          <w:marBottom w:val="0"/>
          <w:divBdr>
            <w:top w:val="none" w:sz="0" w:space="0" w:color="auto"/>
            <w:left w:val="none" w:sz="0" w:space="0" w:color="auto"/>
            <w:bottom w:val="none" w:sz="0" w:space="0" w:color="auto"/>
            <w:right w:val="none" w:sz="0" w:space="0" w:color="auto"/>
          </w:divBdr>
        </w:div>
        <w:div w:id="1557548760">
          <w:marLeft w:val="418"/>
          <w:marRight w:val="0"/>
          <w:marTop w:val="160"/>
          <w:marBottom w:val="0"/>
          <w:divBdr>
            <w:top w:val="none" w:sz="0" w:space="0" w:color="auto"/>
            <w:left w:val="none" w:sz="0" w:space="0" w:color="auto"/>
            <w:bottom w:val="none" w:sz="0" w:space="0" w:color="auto"/>
            <w:right w:val="none" w:sz="0" w:space="0" w:color="auto"/>
          </w:divBdr>
        </w:div>
        <w:div w:id="1829393658">
          <w:marLeft w:val="418"/>
          <w:marRight w:val="0"/>
          <w:marTop w:val="160"/>
          <w:marBottom w:val="0"/>
          <w:divBdr>
            <w:top w:val="none" w:sz="0" w:space="0" w:color="auto"/>
            <w:left w:val="none" w:sz="0" w:space="0" w:color="auto"/>
            <w:bottom w:val="none" w:sz="0" w:space="0" w:color="auto"/>
            <w:right w:val="none" w:sz="0" w:space="0" w:color="auto"/>
          </w:divBdr>
        </w:div>
        <w:div w:id="2104568169">
          <w:marLeft w:val="418"/>
          <w:marRight w:val="0"/>
          <w:marTop w:val="160"/>
          <w:marBottom w:val="0"/>
          <w:divBdr>
            <w:top w:val="none" w:sz="0" w:space="0" w:color="auto"/>
            <w:left w:val="none" w:sz="0" w:space="0" w:color="auto"/>
            <w:bottom w:val="none" w:sz="0" w:space="0" w:color="auto"/>
            <w:right w:val="none" w:sz="0" w:space="0" w:color="auto"/>
          </w:divBdr>
        </w:div>
      </w:divsChild>
    </w:div>
    <w:div w:id="970938900">
      <w:bodyDiv w:val="1"/>
      <w:marLeft w:val="0"/>
      <w:marRight w:val="0"/>
      <w:marTop w:val="0"/>
      <w:marBottom w:val="0"/>
      <w:divBdr>
        <w:top w:val="none" w:sz="0" w:space="0" w:color="auto"/>
        <w:left w:val="none" w:sz="0" w:space="0" w:color="auto"/>
        <w:bottom w:val="none" w:sz="0" w:space="0" w:color="auto"/>
        <w:right w:val="none" w:sz="0" w:space="0" w:color="auto"/>
      </w:divBdr>
      <w:divsChild>
        <w:div w:id="228346972">
          <w:marLeft w:val="850"/>
          <w:marRight w:val="0"/>
          <w:marTop w:val="160"/>
          <w:marBottom w:val="0"/>
          <w:divBdr>
            <w:top w:val="none" w:sz="0" w:space="0" w:color="auto"/>
            <w:left w:val="none" w:sz="0" w:space="0" w:color="auto"/>
            <w:bottom w:val="none" w:sz="0" w:space="0" w:color="auto"/>
            <w:right w:val="none" w:sz="0" w:space="0" w:color="auto"/>
          </w:divBdr>
        </w:div>
        <w:div w:id="411776402">
          <w:marLeft w:val="850"/>
          <w:marRight w:val="0"/>
          <w:marTop w:val="160"/>
          <w:marBottom w:val="0"/>
          <w:divBdr>
            <w:top w:val="none" w:sz="0" w:space="0" w:color="auto"/>
            <w:left w:val="none" w:sz="0" w:space="0" w:color="auto"/>
            <w:bottom w:val="none" w:sz="0" w:space="0" w:color="auto"/>
            <w:right w:val="none" w:sz="0" w:space="0" w:color="auto"/>
          </w:divBdr>
        </w:div>
        <w:div w:id="563223106">
          <w:marLeft w:val="576"/>
          <w:marRight w:val="0"/>
          <w:marTop w:val="160"/>
          <w:marBottom w:val="0"/>
          <w:divBdr>
            <w:top w:val="none" w:sz="0" w:space="0" w:color="auto"/>
            <w:left w:val="none" w:sz="0" w:space="0" w:color="auto"/>
            <w:bottom w:val="none" w:sz="0" w:space="0" w:color="auto"/>
            <w:right w:val="none" w:sz="0" w:space="0" w:color="auto"/>
          </w:divBdr>
        </w:div>
        <w:div w:id="654992759">
          <w:marLeft w:val="850"/>
          <w:marRight w:val="0"/>
          <w:marTop w:val="160"/>
          <w:marBottom w:val="0"/>
          <w:divBdr>
            <w:top w:val="none" w:sz="0" w:space="0" w:color="auto"/>
            <w:left w:val="none" w:sz="0" w:space="0" w:color="auto"/>
            <w:bottom w:val="none" w:sz="0" w:space="0" w:color="auto"/>
            <w:right w:val="none" w:sz="0" w:space="0" w:color="auto"/>
          </w:divBdr>
        </w:div>
        <w:div w:id="1137912437">
          <w:marLeft w:val="288"/>
          <w:marRight w:val="0"/>
          <w:marTop w:val="160"/>
          <w:marBottom w:val="0"/>
          <w:divBdr>
            <w:top w:val="none" w:sz="0" w:space="0" w:color="auto"/>
            <w:left w:val="none" w:sz="0" w:space="0" w:color="auto"/>
            <w:bottom w:val="none" w:sz="0" w:space="0" w:color="auto"/>
            <w:right w:val="none" w:sz="0" w:space="0" w:color="auto"/>
          </w:divBdr>
        </w:div>
        <w:div w:id="1550073700">
          <w:marLeft w:val="850"/>
          <w:marRight w:val="0"/>
          <w:marTop w:val="160"/>
          <w:marBottom w:val="0"/>
          <w:divBdr>
            <w:top w:val="none" w:sz="0" w:space="0" w:color="auto"/>
            <w:left w:val="none" w:sz="0" w:space="0" w:color="auto"/>
            <w:bottom w:val="none" w:sz="0" w:space="0" w:color="auto"/>
            <w:right w:val="none" w:sz="0" w:space="0" w:color="auto"/>
          </w:divBdr>
        </w:div>
      </w:divsChild>
    </w:div>
    <w:div w:id="1147939406">
      <w:bodyDiv w:val="1"/>
      <w:marLeft w:val="0"/>
      <w:marRight w:val="0"/>
      <w:marTop w:val="0"/>
      <w:marBottom w:val="0"/>
      <w:divBdr>
        <w:top w:val="none" w:sz="0" w:space="0" w:color="auto"/>
        <w:left w:val="none" w:sz="0" w:space="0" w:color="auto"/>
        <w:bottom w:val="none" w:sz="0" w:space="0" w:color="auto"/>
        <w:right w:val="none" w:sz="0" w:space="0" w:color="auto"/>
      </w:divBdr>
      <w:divsChild>
        <w:div w:id="74085556">
          <w:marLeft w:val="418"/>
          <w:marRight w:val="0"/>
          <w:marTop w:val="160"/>
          <w:marBottom w:val="0"/>
          <w:divBdr>
            <w:top w:val="none" w:sz="0" w:space="0" w:color="auto"/>
            <w:left w:val="none" w:sz="0" w:space="0" w:color="auto"/>
            <w:bottom w:val="none" w:sz="0" w:space="0" w:color="auto"/>
            <w:right w:val="none" w:sz="0" w:space="0" w:color="auto"/>
          </w:divBdr>
        </w:div>
        <w:div w:id="226459304">
          <w:marLeft w:val="418"/>
          <w:marRight w:val="0"/>
          <w:marTop w:val="160"/>
          <w:marBottom w:val="0"/>
          <w:divBdr>
            <w:top w:val="none" w:sz="0" w:space="0" w:color="auto"/>
            <w:left w:val="none" w:sz="0" w:space="0" w:color="auto"/>
            <w:bottom w:val="none" w:sz="0" w:space="0" w:color="auto"/>
            <w:right w:val="none" w:sz="0" w:space="0" w:color="auto"/>
          </w:divBdr>
        </w:div>
        <w:div w:id="345332053">
          <w:marLeft w:val="850"/>
          <w:marRight w:val="0"/>
          <w:marTop w:val="160"/>
          <w:marBottom w:val="0"/>
          <w:divBdr>
            <w:top w:val="none" w:sz="0" w:space="0" w:color="auto"/>
            <w:left w:val="none" w:sz="0" w:space="0" w:color="auto"/>
            <w:bottom w:val="none" w:sz="0" w:space="0" w:color="auto"/>
            <w:right w:val="none" w:sz="0" w:space="0" w:color="auto"/>
          </w:divBdr>
        </w:div>
        <w:div w:id="412632407">
          <w:marLeft w:val="418"/>
          <w:marRight w:val="0"/>
          <w:marTop w:val="160"/>
          <w:marBottom w:val="0"/>
          <w:divBdr>
            <w:top w:val="none" w:sz="0" w:space="0" w:color="auto"/>
            <w:left w:val="none" w:sz="0" w:space="0" w:color="auto"/>
            <w:bottom w:val="none" w:sz="0" w:space="0" w:color="auto"/>
            <w:right w:val="none" w:sz="0" w:space="0" w:color="auto"/>
          </w:divBdr>
        </w:div>
        <w:div w:id="601499021">
          <w:marLeft w:val="850"/>
          <w:marRight w:val="0"/>
          <w:marTop w:val="160"/>
          <w:marBottom w:val="0"/>
          <w:divBdr>
            <w:top w:val="none" w:sz="0" w:space="0" w:color="auto"/>
            <w:left w:val="none" w:sz="0" w:space="0" w:color="auto"/>
            <w:bottom w:val="none" w:sz="0" w:space="0" w:color="auto"/>
            <w:right w:val="none" w:sz="0" w:space="0" w:color="auto"/>
          </w:divBdr>
        </w:div>
        <w:div w:id="854879093">
          <w:marLeft w:val="418"/>
          <w:marRight w:val="0"/>
          <w:marTop w:val="160"/>
          <w:marBottom w:val="0"/>
          <w:divBdr>
            <w:top w:val="none" w:sz="0" w:space="0" w:color="auto"/>
            <w:left w:val="none" w:sz="0" w:space="0" w:color="auto"/>
            <w:bottom w:val="none" w:sz="0" w:space="0" w:color="auto"/>
            <w:right w:val="none" w:sz="0" w:space="0" w:color="auto"/>
          </w:divBdr>
        </w:div>
        <w:div w:id="1667897161">
          <w:marLeft w:val="418"/>
          <w:marRight w:val="0"/>
          <w:marTop w:val="160"/>
          <w:marBottom w:val="0"/>
          <w:divBdr>
            <w:top w:val="none" w:sz="0" w:space="0" w:color="auto"/>
            <w:left w:val="none" w:sz="0" w:space="0" w:color="auto"/>
            <w:bottom w:val="none" w:sz="0" w:space="0" w:color="auto"/>
            <w:right w:val="none" w:sz="0" w:space="0" w:color="auto"/>
          </w:divBdr>
        </w:div>
        <w:div w:id="2033914634">
          <w:marLeft w:val="418"/>
          <w:marRight w:val="0"/>
          <w:marTop w:val="160"/>
          <w:marBottom w:val="0"/>
          <w:divBdr>
            <w:top w:val="none" w:sz="0" w:space="0" w:color="auto"/>
            <w:left w:val="none" w:sz="0" w:space="0" w:color="auto"/>
            <w:bottom w:val="none" w:sz="0" w:space="0" w:color="auto"/>
            <w:right w:val="none" w:sz="0" w:space="0" w:color="auto"/>
          </w:divBdr>
        </w:div>
      </w:divsChild>
    </w:div>
    <w:div w:id="1227063139">
      <w:bodyDiv w:val="1"/>
      <w:marLeft w:val="0"/>
      <w:marRight w:val="0"/>
      <w:marTop w:val="0"/>
      <w:marBottom w:val="0"/>
      <w:divBdr>
        <w:top w:val="none" w:sz="0" w:space="0" w:color="auto"/>
        <w:left w:val="none" w:sz="0" w:space="0" w:color="auto"/>
        <w:bottom w:val="none" w:sz="0" w:space="0" w:color="auto"/>
        <w:right w:val="none" w:sz="0" w:space="0" w:color="auto"/>
      </w:divBdr>
      <w:divsChild>
        <w:div w:id="229393158">
          <w:marLeft w:val="576"/>
          <w:marRight w:val="0"/>
          <w:marTop w:val="160"/>
          <w:marBottom w:val="0"/>
          <w:divBdr>
            <w:top w:val="none" w:sz="0" w:space="0" w:color="auto"/>
            <w:left w:val="none" w:sz="0" w:space="0" w:color="auto"/>
            <w:bottom w:val="none" w:sz="0" w:space="0" w:color="auto"/>
            <w:right w:val="none" w:sz="0" w:space="0" w:color="auto"/>
          </w:divBdr>
        </w:div>
      </w:divsChild>
    </w:div>
    <w:div w:id="1661078877">
      <w:bodyDiv w:val="1"/>
      <w:marLeft w:val="0"/>
      <w:marRight w:val="0"/>
      <w:marTop w:val="0"/>
      <w:marBottom w:val="0"/>
      <w:divBdr>
        <w:top w:val="none" w:sz="0" w:space="0" w:color="auto"/>
        <w:left w:val="none" w:sz="0" w:space="0" w:color="auto"/>
        <w:bottom w:val="none" w:sz="0" w:space="0" w:color="auto"/>
        <w:right w:val="none" w:sz="0" w:space="0" w:color="auto"/>
      </w:divBdr>
      <w:divsChild>
        <w:div w:id="18822375">
          <w:marLeft w:val="850"/>
          <w:marRight w:val="0"/>
          <w:marTop w:val="160"/>
          <w:marBottom w:val="0"/>
          <w:divBdr>
            <w:top w:val="none" w:sz="0" w:space="0" w:color="auto"/>
            <w:left w:val="none" w:sz="0" w:space="0" w:color="auto"/>
            <w:bottom w:val="none" w:sz="0" w:space="0" w:color="auto"/>
            <w:right w:val="none" w:sz="0" w:space="0" w:color="auto"/>
          </w:divBdr>
        </w:div>
        <w:div w:id="202717754">
          <w:marLeft w:val="418"/>
          <w:marRight w:val="0"/>
          <w:marTop w:val="160"/>
          <w:marBottom w:val="0"/>
          <w:divBdr>
            <w:top w:val="none" w:sz="0" w:space="0" w:color="auto"/>
            <w:left w:val="none" w:sz="0" w:space="0" w:color="auto"/>
            <w:bottom w:val="none" w:sz="0" w:space="0" w:color="auto"/>
            <w:right w:val="none" w:sz="0" w:space="0" w:color="auto"/>
          </w:divBdr>
        </w:div>
        <w:div w:id="553540144">
          <w:marLeft w:val="850"/>
          <w:marRight w:val="0"/>
          <w:marTop w:val="160"/>
          <w:marBottom w:val="0"/>
          <w:divBdr>
            <w:top w:val="none" w:sz="0" w:space="0" w:color="auto"/>
            <w:left w:val="none" w:sz="0" w:space="0" w:color="auto"/>
            <w:bottom w:val="none" w:sz="0" w:space="0" w:color="auto"/>
            <w:right w:val="none" w:sz="0" w:space="0" w:color="auto"/>
          </w:divBdr>
        </w:div>
        <w:div w:id="780337532">
          <w:marLeft w:val="418"/>
          <w:marRight w:val="0"/>
          <w:marTop w:val="160"/>
          <w:marBottom w:val="0"/>
          <w:divBdr>
            <w:top w:val="none" w:sz="0" w:space="0" w:color="auto"/>
            <w:left w:val="none" w:sz="0" w:space="0" w:color="auto"/>
            <w:bottom w:val="none" w:sz="0" w:space="0" w:color="auto"/>
            <w:right w:val="none" w:sz="0" w:space="0" w:color="auto"/>
          </w:divBdr>
        </w:div>
        <w:div w:id="1701391656">
          <w:marLeft w:val="418"/>
          <w:marRight w:val="0"/>
          <w:marTop w:val="160"/>
          <w:marBottom w:val="0"/>
          <w:divBdr>
            <w:top w:val="none" w:sz="0" w:space="0" w:color="auto"/>
            <w:left w:val="none" w:sz="0" w:space="0" w:color="auto"/>
            <w:bottom w:val="none" w:sz="0" w:space="0" w:color="auto"/>
            <w:right w:val="none" w:sz="0" w:space="0" w:color="auto"/>
          </w:divBdr>
        </w:div>
        <w:div w:id="1785882928">
          <w:marLeft w:val="418"/>
          <w:marRight w:val="0"/>
          <w:marTop w:val="160"/>
          <w:marBottom w:val="0"/>
          <w:divBdr>
            <w:top w:val="none" w:sz="0" w:space="0" w:color="auto"/>
            <w:left w:val="none" w:sz="0" w:space="0" w:color="auto"/>
            <w:bottom w:val="none" w:sz="0" w:space="0" w:color="auto"/>
            <w:right w:val="none" w:sz="0" w:space="0" w:color="auto"/>
          </w:divBdr>
        </w:div>
        <w:div w:id="1797992418">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CEB1CCF-93B3-4F0D-8A57-3B29B5CE649A}">
    <t:Anchor>
      <t:Comment id="1805409122"/>
    </t:Anchor>
    <t:History>
      <t:Event id="{553B3889-6962-4CAC-89FA-237FF4F3A04C}" time="2023-09-03T13:05:28.299Z">
        <t:Attribution userId="S::talha.khan@ericsson.com::e56be2d0-0dab-419b-874a-9bdf612d6170" userProvider="AD" userName="Talha Khan"/>
        <t:Anchor>
          <t:Comment id="1805409122"/>
        </t:Anchor>
        <t:Create/>
      </t:Event>
      <t:Event id="{1B8FC33A-4A83-43B4-A25A-3D4E9362A244}" time="2023-09-03T13:05:28.299Z">
        <t:Attribution userId="S::talha.khan@ericsson.com::e56be2d0-0dab-419b-874a-9bdf612d6170" userProvider="AD" userName="Talha Khan"/>
        <t:Anchor>
          <t:Comment id="1805409122"/>
        </t:Anchor>
        <t:Assign userId="S::sebastian.euler@ericsson.com::996a1354-f765-4729-8c90-2ede06ecefd3" userProvider="AD" userName="Sebastian Euler"/>
      </t:Event>
      <t:Event id="{579CE470-646B-41EC-8C0C-ED4511827C57}" time="2023-09-03T13:05:28.299Z">
        <t:Attribution userId="S::talha.khan@ericsson.com::e56be2d0-0dab-419b-874a-9bdf612d6170" userProvider="AD" userName="Talha Khan"/>
        <t:Anchor>
          <t:Comment id="1805409122"/>
        </t:Anchor>
        <t:SetTitle title="@Sebastian Euler I think @Gerardo Agni Medina Acosta raised a point about half-duplex RedCap UEs in an email thread - not sure if we need to address it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Gino Masini</DisplayName>
        <AccountId>83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3FBDFAEE-4E12-42C3-BBE3-3BBA15F3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2200</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14384</CharactersWithSpaces>
  <SharedDoc>false</SharedDoc>
  <HLinks>
    <vt:vector size="162" baseType="variant">
      <vt:variant>
        <vt:i4>6815759</vt:i4>
      </vt:variant>
      <vt:variant>
        <vt:i4>63</vt:i4>
      </vt:variant>
      <vt:variant>
        <vt:i4>0</vt:i4>
      </vt:variant>
      <vt:variant>
        <vt:i4>5</vt:i4>
      </vt:variant>
      <vt:variant>
        <vt:lpwstr>https://www.3gpp.org/ftp/tsg_ran/TSG_RAN/TSGR_100/Docs/RP-231484.zip</vt:lpwstr>
      </vt:variant>
      <vt:variant>
        <vt:lpwstr/>
      </vt:variant>
      <vt:variant>
        <vt:i4>1245241</vt:i4>
      </vt:variant>
      <vt:variant>
        <vt:i4>59</vt:i4>
      </vt:variant>
      <vt:variant>
        <vt:i4>0</vt:i4>
      </vt:variant>
      <vt:variant>
        <vt:i4>5</vt:i4>
      </vt:variant>
      <vt:variant>
        <vt:lpwstr/>
      </vt:variant>
      <vt:variant>
        <vt:lpwstr>_Toc144743841</vt:lpwstr>
      </vt:variant>
      <vt:variant>
        <vt:i4>1245241</vt:i4>
      </vt:variant>
      <vt:variant>
        <vt:i4>56</vt:i4>
      </vt:variant>
      <vt:variant>
        <vt:i4>0</vt:i4>
      </vt:variant>
      <vt:variant>
        <vt:i4>5</vt:i4>
      </vt:variant>
      <vt:variant>
        <vt:lpwstr/>
      </vt:variant>
      <vt:variant>
        <vt:lpwstr>_Toc144743840</vt:lpwstr>
      </vt:variant>
      <vt:variant>
        <vt:i4>1310777</vt:i4>
      </vt:variant>
      <vt:variant>
        <vt:i4>53</vt:i4>
      </vt:variant>
      <vt:variant>
        <vt:i4>0</vt:i4>
      </vt:variant>
      <vt:variant>
        <vt:i4>5</vt:i4>
      </vt:variant>
      <vt:variant>
        <vt:lpwstr/>
      </vt:variant>
      <vt:variant>
        <vt:lpwstr>_Toc144743839</vt:lpwstr>
      </vt:variant>
      <vt:variant>
        <vt:i4>1310777</vt:i4>
      </vt:variant>
      <vt:variant>
        <vt:i4>50</vt:i4>
      </vt:variant>
      <vt:variant>
        <vt:i4>0</vt:i4>
      </vt:variant>
      <vt:variant>
        <vt:i4>5</vt:i4>
      </vt:variant>
      <vt:variant>
        <vt:lpwstr/>
      </vt:variant>
      <vt:variant>
        <vt:lpwstr>_Toc144743837</vt:lpwstr>
      </vt:variant>
      <vt:variant>
        <vt:i4>1310777</vt:i4>
      </vt:variant>
      <vt:variant>
        <vt:i4>47</vt:i4>
      </vt:variant>
      <vt:variant>
        <vt:i4>0</vt:i4>
      </vt:variant>
      <vt:variant>
        <vt:i4>5</vt:i4>
      </vt:variant>
      <vt:variant>
        <vt:lpwstr/>
      </vt:variant>
      <vt:variant>
        <vt:lpwstr>_Toc144743836</vt:lpwstr>
      </vt:variant>
      <vt:variant>
        <vt:i4>1310777</vt:i4>
      </vt:variant>
      <vt:variant>
        <vt:i4>44</vt:i4>
      </vt:variant>
      <vt:variant>
        <vt:i4>0</vt:i4>
      </vt:variant>
      <vt:variant>
        <vt:i4>5</vt:i4>
      </vt:variant>
      <vt:variant>
        <vt:lpwstr/>
      </vt:variant>
      <vt:variant>
        <vt:lpwstr>_Toc144743835</vt:lpwstr>
      </vt:variant>
      <vt:variant>
        <vt:i4>1310777</vt:i4>
      </vt:variant>
      <vt:variant>
        <vt:i4>41</vt:i4>
      </vt:variant>
      <vt:variant>
        <vt:i4>0</vt:i4>
      </vt:variant>
      <vt:variant>
        <vt:i4>5</vt:i4>
      </vt:variant>
      <vt:variant>
        <vt:lpwstr/>
      </vt:variant>
      <vt:variant>
        <vt:lpwstr>_Toc144743834</vt:lpwstr>
      </vt:variant>
      <vt:variant>
        <vt:i4>1310777</vt:i4>
      </vt:variant>
      <vt:variant>
        <vt:i4>38</vt:i4>
      </vt:variant>
      <vt:variant>
        <vt:i4>0</vt:i4>
      </vt:variant>
      <vt:variant>
        <vt:i4>5</vt:i4>
      </vt:variant>
      <vt:variant>
        <vt:lpwstr/>
      </vt:variant>
      <vt:variant>
        <vt:lpwstr>_Toc144743833</vt:lpwstr>
      </vt:variant>
      <vt:variant>
        <vt:i4>1310777</vt:i4>
      </vt:variant>
      <vt:variant>
        <vt:i4>35</vt:i4>
      </vt:variant>
      <vt:variant>
        <vt:i4>0</vt:i4>
      </vt:variant>
      <vt:variant>
        <vt:i4>5</vt:i4>
      </vt:variant>
      <vt:variant>
        <vt:lpwstr/>
      </vt:variant>
      <vt:variant>
        <vt:lpwstr>_Toc144743832</vt:lpwstr>
      </vt:variant>
      <vt:variant>
        <vt:i4>1310777</vt:i4>
      </vt:variant>
      <vt:variant>
        <vt:i4>32</vt:i4>
      </vt:variant>
      <vt:variant>
        <vt:i4>0</vt:i4>
      </vt:variant>
      <vt:variant>
        <vt:i4>5</vt:i4>
      </vt:variant>
      <vt:variant>
        <vt:lpwstr/>
      </vt:variant>
      <vt:variant>
        <vt:lpwstr>_Toc144743831</vt:lpwstr>
      </vt:variant>
      <vt:variant>
        <vt:i4>1310777</vt:i4>
      </vt:variant>
      <vt:variant>
        <vt:i4>29</vt:i4>
      </vt:variant>
      <vt:variant>
        <vt:i4>0</vt:i4>
      </vt:variant>
      <vt:variant>
        <vt:i4>5</vt:i4>
      </vt:variant>
      <vt:variant>
        <vt:lpwstr/>
      </vt:variant>
      <vt:variant>
        <vt:lpwstr>_Toc144743830</vt:lpwstr>
      </vt:variant>
      <vt:variant>
        <vt:i4>1376313</vt:i4>
      </vt:variant>
      <vt:variant>
        <vt:i4>26</vt:i4>
      </vt:variant>
      <vt:variant>
        <vt:i4>0</vt:i4>
      </vt:variant>
      <vt:variant>
        <vt:i4>5</vt:i4>
      </vt:variant>
      <vt:variant>
        <vt:lpwstr/>
      </vt:variant>
      <vt:variant>
        <vt:lpwstr>_Toc144743829</vt:lpwstr>
      </vt:variant>
      <vt:variant>
        <vt:i4>1376313</vt:i4>
      </vt:variant>
      <vt:variant>
        <vt:i4>20</vt:i4>
      </vt:variant>
      <vt:variant>
        <vt:i4>0</vt:i4>
      </vt:variant>
      <vt:variant>
        <vt:i4>5</vt:i4>
      </vt:variant>
      <vt:variant>
        <vt:lpwstr/>
      </vt:variant>
      <vt:variant>
        <vt:lpwstr>_Toc144743828</vt:lpwstr>
      </vt:variant>
      <vt:variant>
        <vt:i4>1376313</vt:i4>
      </vt:variant>
      <vt:variant>
        <vt:i4>17</vt:i4>
      </vt:variant>
      <vt:variant>
        <vt:i4>0</vt:i4>
      </vt:variant>
      <vt:variant>
        <vt:i4>5</vt:i4>
      </vt:variant>
      <vt:variant>
        <vt:lpwstr/>
      </vt:variant>
      <vt:variant>
        <vt:lpwstr>_Toc144743827</vt:lpwstr>
      </vt:variant>
      <vt:variant>
        <vt:i4>1376313</vt:i4>
      </vt:variant>
      <vt:variant>
        <vt:i4>14</vt:i4>
      </vt:variant>
      <vt:variant>
        <vt:i4>0</vt:i4>
      </vt:variant>
      <vt:variant>
        <vt:i4>5</vt:i4>
      </vt:variant>
      <vt:variant>
        <vt:lpwstr/>
      </vt:variant>
      <vt:variant>
        <vt:lpwstr>_Toc144743826</vt:lpwstr>
      </vt:variant>
      <vt:variant>
        <vt:i4>1376313</vt:i4>
      </vt:variant>
      <vt:variant>
        <vt:i4>11</vt:i4>
      </vt:variant>
      <vt:variant>
        <vt:i4>0</vt:i4>
      </vt:variant>
      <vt:variant>
        <vt:i4>5</vt:i4>
      </vt:variant>
      <vt:variant>
        <vt:lpwstr/>
      </vt:variant>
      <vt:variant>
        <vt:lpwstr>_Toc144743825</vt:lpwstr>
      </vt:variant>
      <vt:variant>
        <vt:i4>1376313</vt:i4>
      </vt:variant>
      <vt:variant>
        <vt:i4>8</vt:i4>
      </vt:variant>
      <vt:variant>
        <vt:i4>0</vt:i4>
      </vt:variant>
      <vt:variant>
        <vt:i4>5</vt:i4>
      </vt:variant>
      <vt:variant>
        <vt:lpwstr/>
      </vt:variant>
      <vt:variant>
        <vt:lpwstr>_Toc144743824</vt:lpwstr>
      </vt:variant>
      <vt:variant>
        <vt:i4>1376313</vt:i4>
      </vt:variant>
      <vt:variant>
        <vt:i4>5</vt:i4>
      </vt:variant>
      <vt:variant>
        <vt:i4>0</vt:i4>
      </vt:variant>
      <vt:variant>
        <vt:i4>5</vt:i4>
      </vt:variant>
      <vt:variant>
        <vt:lpwstr/>
      </vt:variant>
      <vt:variant>
        <vt:lpwstr>_Toc144743823</vt:lpwstr>
      </vt:variant>
      <vt:variant>
        <vt:i4>1966179</vt:i4>
      </vt:variant>
      <vt:variant>
        <vt:i4>21</vt:i4>
      </vt:variant>
      <vt:variant>
        <vt:i4>0</vt:i4>
      </vt:variant>
      <vt:variant>
        <vt:i4>5</vt:i4>
      </vt:variant>
      <vt:variant>
        <vt:lpwstr>mailto:gerardo.agni.medina.acosta@ericsson.com</vt:lpwstr>
      </vt:variant>
      <vt:variant>
        <vt:lpwstr/>
      </vt:variant>
      <vt:variant>
        <vt:i4>1966179</vt:i4>
      </vt:variant>
      <vt:variant>
        <vt:i4>18</vt:i4>
      </vt:variant>
      <vt:variant>
        <vt:i4>0</vt:i4>
      </vt:variant>
      <vt:variant>
        <vt:i4>5</vt:i4>
      </vt:variant>
      <vt:variant>
        <vt:lpwstr>mailto:gerardo.agni.medina.acosta@ericsson.com</vt:lpwstr>
      </vt:variant>
      <vt:variant>
        <vt:lpwstr/>
      </vt:variant>
      <vt:variant>
        <vt:i4>2949194</vt:i4>
      </vt:variant>
      <vt:variant>
        <vt:i4>15</vt:i4>
      </vt:variant>
      <vt:variant>
        <vt:i4>0</vt:i4>
      </vt:variant>
      <vt:variant>
        <vt:i4>5</vt:i4>
      </vt:variant>
      <vt:variant>
        <vt:lpwstr>mailto:sebastian.euler@ericsson.com</vt:lpwstr>
      </vt:variant>
      <vt:variant>
        <vt:lpwstr/>
      </vt:variant>
      <vt:variant>
        <vt:i4>3801171</vt:i4>
      </vt:variant>
      <vt:variant>
        <vt:i4>12</vt:i4>
      </vt:variant>
      <vt:variant>
        <vt:i4>0</vt:i4>
      </vt:variant>
      <vt:variant>
        <vt:i4>5</vt:i4>
      </vt:variant>
      <vt:variant>
        <vt:lpwstr>mailto:alexander.vesely@ericsson.com</vt:lpwstr>
      </vt:variant>
      <vt:variant>
        <vt:lpwstr/>
      </vt:variant>
      <vt:variant>
        <vt:i4>7667731</vt:i4>
      </vt:variant>
      <vt:variant>
        <vt:i4>9</vt:i4>
      </vt:variant>
      <vt:variant>
        <vt:i4>0</vt:i4>
      </vt:variant>
      <vt:variant>
        <vt:i4>5</vt:i4>
      </vt:variant>
      <vt:variant>
        <vt:lpwstr>mailto:gino.masini@ericsson.com</vt:lpwstr>
      </vt:variant>
      <vt:variant>
        <vt:lpwstr/>
      </vt:variant>
      <vt:variant>
        <vt:i4>4194414</vt:i4>
      </vt:variant>
      <vt:variant>
        <vt:i4>6</vt:i4>
      </vt:variant>
      <vt:variant>
        <vt:i4>0</vt:i4>
      </vt:variant>
      <vt:variant>
        <vt:i4>5</vt:i4>
      </vt:variant>
      <vt:variant>
        <vt:lpwstr>mailto:stefan.g.eriksson@ericsson.com</vt:lpwstr>
      </vt:variant>
      <vt:variant>
        <vt:lpwstr/>
      </vt:variant>
      <vt:variant>
        <vt:i4>5439546</vt:i4>
      </vt:variant>
      <vt:variant>
        <vt:i4>3</vt:i4>
      </vt:variant>
      <vt:variant>
        <vt:i4>0</vt:i4>
      </vt:variant>
      <vt:variant>
        <vt:i4>5</vt:i4>
      </vt:variant>
      <vt:variant>
        <vt:lpwstr>mailto:talha.khan@ericsson.com</vt:lpwstr>
      </vt:variant>
      <vt:variant>
        <vt:lpwstr/>
      </vt:variant>
      <vt:variant>
        <vt:i4>5439546</vt:i4>
      </vt:variant>
      <vt:variant>
        <vt:i4>0</vt:i4>
      </vt:variant>
      <vt:variant>
        <vt:i4>0</vt:i4>
      </vt:variant>
      <vt:variant>
        <vt:i4>5</vt:i4>
      </vt:variant>
      <vt:variant>
        <vt:lpwstr>mailto:talha.khan@ericsson.com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 User</cp:lastModifiedBy>
  <cp:revision>9</cp:revision>
  <cp:lastPrinted>2008-02-01T19:09:00Z</cp:lastPrinted>
  <dcterms:created xsi:type="dcterms:W3CDTF">2023-09-04T16:41:00Z</dcterms:created>
  <dcterms:modified xsi:type="dcterms:W3CDTF">2023-09-04T16:49:00Z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