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31AA2" w14:paraId="6F6EE1F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D9DA0A" w14:textId="77777777" w:rsidR="00C31AA2" w:rsidRDefault="00000000">
            <w:pPr>
              <w:pStyle w:val="CRCoverPage"/>
              <w:tabs>
                <w:tab w:val="right" w:pos="9639"/>
              </w:tabs>
              <w:spacing w:after="0"/>
              <w:rPr>
                <w:rFonts w:eastAsia="SimSun"/>
                <w:b/>
                <w:i/>
                <w:sz w:val="28"/>
                <w:lang w:val="en-US" w:eastAsia="zh-CN"/>
              </w:rPr>
            </w:pPr>
            <w:r>
              <w:rPr>
                <w:b/>
                <w:sz w:val="24"/>
              </w:rPr>
              <w:t>3GPP TSG-</w:t>
            </w:r>
            <w:fldSimple w:instr=" DOCPROPERTY  TSG/WGRef  \* MERGEFORMAT ">
              <w:r>
                <w:rPr>
                  <w:b/>
                  <w:sz w:val="24"/>
                </w:rPr>
                <w:t>RAN4</w:t>
              </w:r>
            </w:fldSimple>
            <w:r>
              <w:rPr>
                <w:b/>
                <w:sz w:val="24"/>
              </w:rPr>
              <w:t xml:space="preserve"> Meeting #</w:t>
            </w:r>
            <w:r>
              <w:rPr>
                <w:rFonts w:hint="eastAsia"/>
                <w:b/>
                <w:sz w:val="24"/>
                <w:lang w:val="en-US" w:eastAsia="zh-CN"/>
              </w:rPr>
              <w:t xml:space="preserve">108 </w:t>
            </w:r>
            <w:r>
              <w:rPr>
                <w:rFonts w:eastAsia="SimSun" w:hint="eastAsia"/>
                <w:b/>
                <w:sz w:val="24"/>
                <w:lang w:val="en-US" w:eastAsia="zh-CN"/>
              </w:rPr>
              <w:t xml:space="preserve">                                                               </w:t>
            </w:r>
            <w:fldSimple w:instr=" DOCPROPERTY  Tdoc#  \* MERGEFORMAT ">
              <w:r>
                <w:rPr>
                  <w:b/>
                  <w:i/>
                  <w:sz w:val="28"/>
                </w:rPr>
                <w:t>R4-23</w:t>
              </w:r>
              <w:r>
                <w:rPr>
                  <w:rFonts w:eastAsia="SimSun" w:hint="eastAsia"/>
                  <w:b/>
                  <w:i/>
                  <w:sz w:val="28"/>
                  <w:lang w:val="en-US" w:eastAsia="zh-CN"/>
                </w:rPr>
                <w:t>13</w:t>
              </w:r>
            </w:fldSimple>
            <w:r>
              <w:rPr>
                <w:rFonts w:eastAsia="SimSun" w:hint="eastAsia"/>
                <w:b/>
                <w:i/>
                <w:sz w:val="28"/>
                <w:lang w:val="en-US" w:eastAsia="zh-CN"/>
              </w:rPr>
              <w:t>947</w:t>
            </w:r>
          </w:p>
          <w:p w14:paraId="7B8EADA3" w14:textId="77777777" w:rsidR="00C31AA2" w:rsidRDefault="00000000">
            <w:pPr>
              <w:pStyle w:val="CRCoverPage"/>
              <w:outlineLvl w:val="0"/>
              <w:rPr>
                <w:b/>
                <w:sz w:val="24"/>
              </w:rPr>
            </w:pPr>
            <w:r>
              <w:rPr>
                <w:rFonts w:eastAsia="SimSun" w:cs="Arial"/>
                <w:b/>
                <w:sz w:val="24"/>
                <w:szCs w:val="24"/>
                <w:lang w:eastAsia="zh-CN"/>
              </w:rPr>
              <w:t>Toulouse, France, August 21 – August 25, 2023</w:t>
            </w:r>
          </w:p>
          <w:p w14:paraId="2BA837BC" w14:textId="77777777" w:rsidR="00C31AA2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C31AA2" w14:paraId="1D8435F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DFA331" w14:textId="77777777" w:rsidR="00C31AA2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31AA2" w14:paraId="58782B8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1804AC" w14:textId="77777777" w:rsidR="00C31AA2" w:rsidRDefault="00C31A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31AA2" w14:paraId="344C8413" w14:textId="77777777">
        <w:tc>
          <w:tcPr>
            <w:tcW w:w="142" w:type="dxa"/>
            <w:tcBorders>
              <w:left w:val="single" w:sz="4" w:space="0" w:color="auto"/>
            </w:tcBorders>
          </w:tcPr>
          <w:p w14:paraId="152B9DD0" w14:textId="77777777" w:rsidR="00C31AA2" w:rsidRDefault="00C31AA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551E305" w14:textId="77777777" w:rsidR="00C31AA2" w:rsidRDefault="00000000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36.108</w:t>
            </w:r>
          </w:p>
        </w:tc>
        <w:tc>
          <w:tcPr>
            <w:tcW w:w="709" w:type="dxa"/>
          </w:tcPr>
          <w:p w14:paraId="717F01F7" w14:textId="77777777" w:rsidR="00C31AA2" w:rsidRDefault="00000000">
            <w:pPr>
              <w:pStyle w:val="CRCoverPage"/>
              <w:spacing w:after="0"/>
              <w:jc w:val="center"/>
              <w:rPr>
                <w:highlight w:val="yellow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7B680D" w14:textId="77777777" w:rsidR="00C31AA2" w:rsidRDefault="00000000">
            <w:pPr>
              <w:pStyle w:val="CRCoverPage"/>
              <w:spacing w:after="0"/>
              <w:rPr>
                <w:rFonts w:eastAsia="SimSun"/>
                <w:highlight w:val="yellow"/>
                <w:lang w:val="en-US" w:eastAsia="zh-CN"/>
              </w:rPr>
            </w:pPr>
            <w:fldSimple w:instr=" DOCPROPERTY  Cr#  \* MERGEFORMAT ">
              <w:r>
                <w:rPr>
                  <w:b/>
                  <w:sz w:val="28"/>
                </w:rPr>
                <w:t>00</w:t>
              </w:r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1</w:t>
              </w:r>
            </w:fldSimple>
            <w:r>
              <w:rPr>
                <w:rFonts w:eastAsia="SimSun"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709" w:type="dxa"/>
          </w:tcPr>
          <w:p w14:paraId="0953965D" w14:textId="77777777" w:rsidR="00C31AA2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BC26E1" w14:textId="77777777" w:rsidR="00C31AA2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B2C6F50" w14:textId="77777777" w:rsidR="00C31AA2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B72747" w14:textId="77777777" w:rsidR="00C31AA2" w:rsidRDefault="00000000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6AB91D" w14:textId="77777777" w:rsidR="00C31AA2" w:rsidRDefault="00C31AA2">
            <w:pPr>
              <w:pStyle w:val="CRCoverPage"/>
              <w:spacing w:after="0"/>
            </w:pPr>
          </w:p>
        </w:tc>
      </w:tr>
      <w:tr w:rsidR="00C31AA2" w14:paraId="4A1C035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738E03" w14:textId="77777777" w:rsidR="00C31AA2" w:rsidRDefault="00C31AA2">
            <w:pPr>
              <w:pStyle w:val="CRCoverPage"/>
              <w:spacing w:after="0"/>
            </w:pPr>
          </w:p>
        </w:tc>
      </w:tr>
      <w:tr w:rsidR="00C31AA2" w14:paraId="16EE8A6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BA3E23" w14:textId="77777777" w:rsidR="00C31AA2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31AA2" w14:paraId="34329BC7" w14:textId="77777777">
        <w:tc>
          <w:tcPr>
            <w:tcW w:w="9641" w:type="dxa"/>
            <w:gridSpan w:val="9"/>
          </w:tcPr>
          <w:p w14:paraId="5840420C" w14:textId="77777777" w:rsidR="00C31AA2" w:rsidRDefault="00C31A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48EFDD5" w14:textId="77777777" w:rsidR="00C31AA2" w:rsidRDefault="00C31A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31AA2" w14:paraId="397858E9" w14:textId="77777777">
        <w:tc>
          <w:tcPr>
            <w:tcW w:w="2835" w:type="dxa"/>
          </w:tcPr>
          <w:p w14:paraId="4CAC945E" w14:textId="77777777" w:rsidR="00C31AA2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3C4B8A3" w14:textId="77777777" w:rsidR="00C31AA2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EBFA8F" w14:textId="77777777" w:rsidR="00C31AA2" w:rsidRDefault="00C31A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F84CBE" w14:textId="77777777" w:rsidR="00C31AA2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A4D430" w14:textId="77777777" w:rsidR="00C31AA2" w:rsidRDefault="00C31A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96D13FF" w14:textId="77777777" w:rsidR="00C31AA2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A50052" w14:textId="77777777" w:rsidR="00C31AA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D0A05BB" w14:textId="77777777" w:rsidR="00C31AA2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8ABCC2" w14:textId="77777777" w:rsidR="00C31AA2" w:rsidRDefault="00C31AA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8F7B4D7" w14:textId="77777777" w:rsidR="00C31AA2" w:rsidRDefault="00C31AA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31AA2" w14:paraId="32F4E563" w14:textId="77777777">
        <w:tc>
          <w:tcPr>
            <w:tcW w:w="9640" w:type="dxa"/>
            <w:gridSpan w:val="11"/>
          </w:tcPr>
          <w:p w14:paraId="31E17FE9" w14:textId="77777777" w:rsidR="00C31AA2" w:rsidRDefault="00C31A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31AA2" w14:paraId="68A9DB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10D556" w14:textId="77777777" w:rsidR="00C31AA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D5444C" w14:textId="77777777" w:rsidR="00C31AA2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CR on output power dynamic range for IoT NTN</w:t>
            </w:r>
          </w:p>
        </w:tc>
      </w:tr>
      <w:tr w:rsidR="00C31AA2" w14:paraId="4245AF3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538078" w14:textId="77777777" w:rsidR="00C31AA2" w:rsidRDefault="00C31A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46B50" w14:textId="77777777" w:rsidR="00C31AA2" w:rsidRDefault="00C31A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31AA2" w14:paraId="33835F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605C1B" w14:textId="77777777" w:rsidR="00C31AA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BA19FA" w14:textId="77777777" w:rsidR="00C31AA2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China Telecom </w:t>
            </w:r>
          </w:p>
        </w:tc>
      </w:tr>
      <w:tr w:rsidR="00C31AA2" w14:paraId="1339AE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E2E172" w14:textId="77777777" w:rsidR="00C31AA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EFBD31" w14:textId="77777777" w:rsidR="00C31AA2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R4</w:t>
            </w:r>
          </w:p>
        </w:tc>
      </w:tr>
      <w:tr w:rsidR="00C31AA2" w14:paraId="23EC38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D74433" w14:textId="77777777" w:rsidR="00C31AA2" w:rsidRDefault="00C31A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602EB2" w14:textId="77777777" w:rsidR="00C31AA2" w:rsidRDefault="00C31A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31AA2" w14:paraId="775F37E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333A09" w14:textId="77777777" w:rsidR="00C31AA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464D81" w14:textId="4B0C1A95" w:rsidR="00C31AA2" w:rsidRDefault="00000000">
            <w:pPr>
              <w:pStyle w:val="CRCoverPage"/>
              <w:spacing w:after="0"/>
              <w:ind w:left="100"/>
            </w:pPr>
            <w:r>
              <w:rPr>
                <w:rFonts w:cs="Arial"/>
                <w:sz w:val="18"/>
                <w:szCs w:val="18"/>
                <w:lang w:eastAsia="ja-JP"/>
              </w:rPr>
              <w:t>LTE_NBIOT_eMTC_NTN_req-Core</w:t>
            </w:r>
          </w:p>
        </w:tc>
        <w:tc>
          <w:tcPr>
            <w:tcW w:w="567" w:type="dxa"/>
            <w:tcBorders>
              <w:left w:val="nil"/>
            </w:tcBorders>
          </w:tcPr>
          <w:p w14:paraId="4418065C" w14:textId="77777777" w:rsidR="00C31AA2" w:rsidRDefault="00C31AA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B8CF9C" w14:textId="77777777" w:rsidR="00C31AA2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018BDC" w14:textId="77777777" w:rsidR="00C31AA2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2023-7-11</w:t>
            </w:r>
          </w:p>
        </w:tc>
      </w:tr>
      <w:tr w:rsidR="00C31AA2" w14:paraId="69F4AA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EFC573" w14:textId="77777777" w:rsidR="00C31AA2" w:rsidRDefault="00C31A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76996D" w14:textId="77777777" w:rsidR="00C31AA2" w:rsidRDefault="00C31A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E8E3D6" w14:textId="77777777" w:rsidR="00C31AA2" w:rsidRDefault="00C31A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793852" w14:textId="77777777" w:rsidR="00C31AA2" w:rsidRDefault="00C31A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7288BD" w14:textId="77777777" w:rsidR="00C31AA2" w:rsidRDefault="00C31A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31AA2" w14:paraId="33DBB67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449DE4" w14:textId="77777777" w:rsidR="00C31AA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6A1502" w14:textId="77777777" w:rsidR="00C31AA2" w:rsidRDefault="00000000">
            <w:pPr>
              <w:pStyle w:val="CRCoverPage"/>
              <w:spacing w:after="0"/>
              <w:ind w:left="100" w:right="-609"/>
              <w:jc w:val="both"/>
              <w:rPr>
                <w:rFonts w:eastAsia="SimSun"/>
                <w:b/>
                <w:lang w:eastAsia="zh-CN"/>
              </w:rPr>
            </w:pPr>
            <w:r>
              <w:rPr>
                <w:rFonts w:hint="eastAsia"/>
                <w:b/>
                <w:i/>
                <w:sz w:val="18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B4DE1F" w14:textId="77777777" w:rsidR="00C31AA2" w:rsidRDefault="00C31AA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BA106D" w14:textId="77777777" w:rsidR="00C31AA2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14CBD0" w14:textId="77777777" w:rsidR="00C31AA2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Rel-18</w:t>
            </w:r>
          </w:p>
        </w:tc>
      </w:tr>
      <w:tr w:rsidR="00C31AA2" w14:paraId="41A4160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F3E427" w14:textId="77777777" w:rsidR="00C31AA2" w:rsidRDefault="00C31AA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845561" w14:textId="77777777" w:rsidR="00C31AA2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8CC4055" w14:textId="77777777" w:rsidR="00C31AA2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CCCB67" w14:textId="77777777" w:rsidR="00C31AA2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C31AA2" w14:paraId="785B0416" w14:textId="77777777">
        <w:tc>
          <w:tcPr>
            <w:tcW w:w="1843" w:type="dxa"/>
          </w:tcPr>
          <w:p w14:paraId="4EEE85ED" w14:textId="77777777" w:rsidR="00C31AA2" w:rsidRDefault="00C31A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94BE73" w14:textId="77777777" w:rsidR="00C31AA2" w:rsidRDefault="00C31A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31AA2" w14:paraId="7D27D60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B8B6AD" w14:textId="77777777" w:rsidR="00C31AA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450044" w14:textId="77777777" w:rsidR="00C31AA2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For output power dynamics requirement, the applicability for NB-IoT standalone mode is not provided explicitly.  </w:t>
            </w:r>
          </w:p>
        </w:tc>
      </w:tr>
      <w:tr w:rsidR="00C31AA2" w14:paraId="3CCE4A1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4A42D2" w14:textId="77777777" w:rsidR="00C31AA2" w:rsidRDefault="00C31A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F27DBB" w14:textId="77777777" w:rsidR="00C31AA2" w:rsidRDefault="00C31A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31AA2" w14:paraId="2D9EFB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E6346" w14:textId="77777777" w:rsidR="00C31AA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33505E" w14:textId="77777777" w:rsidR="00C31AA2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vertAlign w:val="subscript"/>
                <w:lang w:val="en-US" w:eastAsia="zh-CN"/>
              </w:rPr>
              <w:t>.</w:t>
            </w:r>
            <w:r>
              <w:rPr>
                <w:rFonts w:eastAsia="SimSun" w:hint="eastAsia"/>
                <w:lang w:val="en-US" w:eastAsia="zh-CN"/>
              </w:rPr>
              <w:t xml:space="preserve">For output power dynamics one clarification is added for NB-IoT standalone mode as such requirement is not applied. </w:t>
            </w:r>
          </w:p>
        </w:tc>
      </w:tr>
      <w:tr w:rsidR="00C31AA2" w14:paraId="756C86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1486FD" w14:textId="77777777" w:rsidR="00C31AA2" w:rsidRDefault="00C31A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8B709F" w14:textId="77777777" w:rsidR="00C31AA2" w:rsidRDefault="00C31A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31AA2" w14:paraId="18CD17A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6B6856" w14:textId="77777777" w:rsidR="00C31AA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8EA141" w14:textId="77777777" w:rsidR="00C31AA2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Confusion on  output power dynamics would still exist. </w:t>
            </w:r>
          </w:p>
        </w:tc>
      </w:tr>
      <w:tr w:rsidR="00C31AA2" w14:paraId="6396BA95" w14:textId="77777777">
        <w:tc>
          <w:tcPr>
            <w:tcW w:w="2694" w:type="dxa"/>
            <w:gridSpan w:val="2"/>
          </w:tcPr>
          <w:p w14:paraId="0F121241" w14:textId="77777777" w:rsidR="00C31AA2" w:rsidRDefault="00C31A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530940" w14:textId="77777777" w:rsidR="00C31AA2" w:rsidRDefault="00C31A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31AA2" w14:paraId="75388E3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80DA45" w14:textId="77777777" w:rsidR="00C31AA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42515F" w14:textId="77777777" w:rsidR="00C31AA2" w:rsidRDefault="00000000">
            <w:pPr>
              <w:pStyle w:val="CRCoverPage"/>
              <w:spacing w:after="0"/>
              <w:ind w:left="100" w:firstLineChars="100" w:firstLine="2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6.3,  9.4.1</w:t>
            </w:r>
          </w:p>
        </w:tc>
      </w:tr>
      <w:tr w:rsidR="00C31AA2" w14:paraId="205069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4B29E" w14:textId="77777777" w:rsidR="00C31AA2" w:rsidRDefault="00C31A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51AC2" w14:textId="77777777" w:rsidR="00C31AA2" w:rsidRDefault="00C31A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31AA2" w14:paraId="45A0657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12792" w14:textId="77777777" w:rsidR="00C31AA2" w:rsidRDefault="00C31A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87DCF7" w14:textId="77777777" w:rsidR="00C31AA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34A9CD" w14:textId="77777777" w:rsidR="00C31AA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B62EE8B" w14:textId="77777777" w:rsidR="00C31AA2" w:rsidRDefault="00C31AA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6638DE" w14:textId="77777777" w:rsidR="00C31AA2" w:rsidRDefault="00C31AA2">
            <w:pPr>
              <w:pStyle w:val="CRCoverPage"/>
              <w:spacing w:after="0"/>
              <w:ind w:left="99"/>
            </w:pPr>
          </w:p>
        </w:tc>
      </w:tr>
      <w:tr w:rsidR="00C31AA2" w14:paraId="604EC77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1E871" w14:textId="77777777" w:rsidR="00C31AA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1EF8D7" w14:textId="77777777" w:rsidR="00C31AA2" w:rsidRDefault="00C31A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D1604" w14:textId="77777777" w:rsidR="00C31AA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6D825CFC" w14:textId="77777777" w:rsidR="00C31AA2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361EF7" w14:textId="77777777" w:rsidR="00C31AA2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31AA2" w14:paraId="057EA96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702FC" w14:textId="77777777" w:rsidR="00C31AA2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4A66D2" w14:textId="77777777" w:rsidR="00C31AA2" w:rsidRDefault="00C31A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5767FE" w14:textId="77777777" w:rsidR="00C31AA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353D7615" w14:textId="77777777" w:rsidR="00C31AA2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7D262" w14:textId="77777777" w:rsidR="00C31AA2" w:rsidRDefault="00000000">
            <w:pPr>
              <w:pStyle w:val="CRCoverPage"/>
              <w:spacing w:after="0"/>
              <w:ind w:left="99"/>
              <w:rPr>
                <w:rFonts w:eastAsia="SimSun"/>
                <w:lang w:val="en-US" w:eastAsia="zh-CN"/>
              </w:rPr>
            </w:pPr>
            <w:r>
              <w:t xml:space="preserve">TS/TR ... CR ... </w:t>
            </w:r>
          </w:p>
        </w:tc>
      </w:tr>
      <w:tr w:rsidR="00C31AA2" w14:paraId="6E3D67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5D046" w14:textId="77777777" w:rsidR="00C31AA2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3F0F0" w14:textId="77777777" w:rsidR="00C31AA2" w:rsidRDefault="00C31A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BEE30E" w14:textId="77777777" w:rsidR="00C31AA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5C196EF2" w14:textId="77777777" w:rsidR="00C31AA2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2121B" w14:textId="77777777" w:rsidR="00C31AA2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31AA2" w14:paraId="698974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D72D0" w14:textId="77777777" w:rsidR="00C31AA2" w:rsidRDefault="00C31AA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EA81FC" w14:textId="77777777" w:rsidR="00C31AA2" w:rsidRDefault="00C31AA2">
            <w:pPr>
              <w:pStyle w:val="CRCoverPage"/>
              <w:spacing w:after="0"/>
            </w:pPr>
          </w:p>
        </w:tc>
      </w:tr>
      <w:tr w:rsidR="00C31AA2" w14:paraId="38BC564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34A4A1" w14:textId="77777777" w:rsidR="00C31AA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C92E6" w14:textId="77777777" w:rsidR="00C31AA2" w:rsidRDefault="00C31AA2">
            <w:pPr>
              <w:pStyle w:val="CRCoverPage"/>
              <w:spacing w:after="0"/>
              <w:ind w:left="100"/>
            </w:pPr>
          </w:p>
        </w:tc>
      </w:tr>
      <w:tr w:rsidR="00C31AA2" w14:paraId="493B9EC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478C29" w14:textId="77777777" w:rsidR="00C31AA2" w:rsidRDefault="00C31A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D8BF9C" w14:textId="77777777" w:rsidR="00C31AA2" w:rsidRDefault="00C31AA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31AA2" w14:paraId="066FFA9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475A11" w14:textId="77777777" w:rsidR="00C31AA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56F7DF" w14:textId="77777777" w:rsidR="00C31AA2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This is revision of R4-2312639 with only change on output power dynamics.</w:t>
            </w:r>
          </w:p>
        </w:tc>
      </w:tr>
    </w:tbl>
    <w:p w14:paraId="10EDE8EC" w14:textId="77777777" w:rsidR="00C31AA2" w:rsidRDefault="00C31AA2">
      <w:pPr>
        <w:pStyle w:val="CRCoverPage"/>
        <w:spacing w:after="0"/>
        <w:rPr>
          <w:sz w:val="8"/>
          <w:szCs w:val="8"/>
        </w:rPr>
      </w:pPr>
    </w:p>
    <w:p w14:paraId="120D6CB2" w14:textId="77777777" w:rsidR="00C31AA2" w:rsidRDefault="00C31AA2">
      <w:pPr>
        <w:sectPr w:rsidR="00C31AA2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80F9CAB" w14:textId="77777777" w:rsidR="00C31AA2" w:rsidRDefault="00000000">
      <w:pPr>
        <w:rPr>
          <w:rFonts w:eastAsia="SimSun"/>
          <w:b/>
          <w:bCs/>
          <w:color w:val="C00000"/>
          <w:lang w:val="en-US" w:eastAsia="zh-CN"/>
        </w:rPr>
      </w:pPr>
      <w:r>
        <w:rPr>
          <w:rFonts w:eastAsia="SimSun" w:hint="eastAsia"/>
          <w:b/>
          <w:bCs/>
          <w:color w:val="C00000"/>
          <w:lang w:val="en-US" w:eastAsia="zh-CN"/>
        </w:rPr>
        <w:lastRenderedPageBreak/>
        <w:t>&lt;Start of correction 1&gt;</w:t>
      </w:r>
    </w:p>
    <w:p w14:paraId="79FA01D7" w14:textId="77777777" w:rsidR="00C31AA2" w:rsidRDefault="00C31AA2">
      <w:pPr>
        <w:rPr>
          <w:rFonts w:eastAsia="SimSun"/>
          <w:b/>
          <w:bCs/>
          <w:color w:val="C00000"/>
          <w:lang w:val="en-US" w:eastAsia="zh-CN"/>
        </w:rPr>
      </w:pPr>
    </w:p>
    <w:p w14:paraId="07259E61" w14:textId="77777777" w:rsidR="00C31AA2" w:rsidRDefault="00000000">
      <w:pPr>
        <w:pStyle w:val="Heading2"/>
        <w:rPr>
          <w:lang w:eastAsia="zh-CN"/>
        </w:rPr>
      </w:pPr>
      <w:bookmarkStart w:id="1" w:name="_Toc137240620"/>
      <w:bookmarkStart w:id="2" w:name="_Toc121908677"/>
      <w:bookmarkStart w:id="3" w:name="_Toc15143"/>
      <w:bookmarkStart w:id="4" w:name="_Toc137244717"/>
      <w:bookmarkStart w:id="5" w:name="_Toc138893931"/>
      <w:bookmarkStart w:id="6" w:name="_Toc138894163"/>
      <w:bookmarkStart w:id="7" w:name="_Toc121932963"/>
      <w:bookmarkStart w:id="8" w:name="_Toc124186472"/>
      <w:r>
        <w:rPr>
          <w:lang w:eastAsia="zh-CN"/>
        </w:rPr>
        <w:t>6.3</w:t>
      </w:r>
      <w:r>
        <w:rPr>
          <w:lang w:eastAsia="zh-CN"/>
        </w:rPr>
        <w:tab/>
        <w:t>Output power dynamics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93999B9" w14:textId="77777777" w:rsidR="00C31AA2" w:rsidRDefault="00000000">
      <w:pPr>
        <w:pStyle w:val="Heading3"/>
        <w:rPr>
          <w:lang w:eastAsia="zh-CN"/>
        </w:rPr>
      </w:pPr>
      <w:bookmarkStart w:id="9" w:name="_Toc121932964"/>
      <w:bookmarkStart w:id="10" w:name="_Toc138894164"/>
      <w:bookmarkStart w:id="11" w:name="_Toc121908678"/>
      <w:bookmarkStart w:id="12" w:name="_Toc137240621"/>
      <w:bookmarkStart w:id="13" w:name="_Toc16944"/>
      <w:bookmarkStart w:id="14" w:name="_Toc124186473"/>
      <w:bookmarkStart w:id="15" w:name="_Toc138893932"/>
      <w:bookmarkStart w:id="16" w:name="_Toc137244718"/>
      <w:r>
        <w:rPr>
          <w:lang w:eastAsia="zh-CN"/>
        </w:rPr>
        <w:t>6.3.1</w:t>
      </w:r>
      <w:r>
        <w:rPr>
          <w:lang w:eastAsia="zh-CN"/>
        </w:rPr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1CB27AC" w14:textId="77777777" w:rsidR="00C31AA2" w:rsidRDefault="00000000">
      <w:pPr>
        <w:spacing w:line="240" w:lineRule="exact"/>
        <w:rPr>
          <w:rFonts w:cs="v5.0.0"/>
        </w:rPr>
      </w:pPr>
      <w:r>
        <w:rPr>
          <w:rFonts w:cs="v5.0.0"/>
        </w:rPr>
        <w:t xml:space="preserve">The requirements in clause 6.3 apply during the transmitter ON period. </w:t>
      </w:r>
      <w:r>
        <w:rPr>
          <w:rFonts w:cs="v4.2.0"/>
        </w:rPr>
        <w:t>Transmit signal quality (as specified in clause 6.5) shall be maintained for the o</w:t>
      </w:r>
      <w:r>
        <w:t>utput power dynamics requirements of this Clause</w:t>
      </w:r>
      <w:r>
        <w:rPr>
          <w:rFonts w:cs="v4.2.0"/>
        </w:rPr>
        <w:t>.</w:t>
      </w:r>
    </w:p>
    <w:p w14:paraId="29BDC6AE" w14:textId="77777777" w:rsidR="00C31AA2" w:rsidRDefault="00000000">
      <w:pPr>
        <w:spacing w:line="240" w:lineRule="exact"/>
        <w:rPr>
          <w:ins w:id="17" w:author="liyankun" w:date="2023-07-11T09:54:00Z"/>
          <w:rFonts w:cs="v5.0.0"/>
        </w:rPr>
      </w:pPr>
      <w:r>
        <w:rPr>
          <w:rFonts w:cs="v5.0.0"/>
        </w:rPr>
        <w:t>Power control is used to limit the interference level.</w:t>
      </w:r>
    </w:p>
    <w:p w14:paraId="707BC8D7" w14:textId="77777777" w:rsidR="00C31AA2" w:rsidRDefault="00000000">
      <w:pPr>
        <w:spacing w:line="240" w:lineRule="exact"/>
        <w:rPr>
          <w:rFonts w:eastAsia="SimSun" w:cs="v5.0.0"/>
          <w:lang w:val="en-US" w:eastAsia="zh-CN"/>
        </w:rPr>
      </w:pPr>
      <w:ins w:id="18" w:author="liyankun" w:date="2023-07-11T09:54:00Z">
        <w:r>
          <w:rPr>
            <w:rFonts w:eastAsia="SimSun" w:cs="v5.0.0" w:hint="eastAsia"/>
            <w:lang w:val="en-US" w:eastAsia="zh-CN"/>
          </w:rPr>
          <w:t xml:space="preserve">The requirements </w:t>
        </w:r>
      </w:ins>
      <w:ins w:id="19" w:author="liyankun" w:date="2023-07-11T09:55:00Z">
        <w:r>
          <w:rPr>
            <w:rFonts w:eastAsia="SimSun" w:cs="v5.0.0" w:hint="eastAsia"/>
            <w:lang w:val="en-US" w:eastAsia="zh-CN"/>
          </w:rPr>
          <w:t xml:space="preserve">in clause 6.3 does not apply for NB-IoT standalone mode. </w:t>
        </w:r>
      </w:ins>
    </w:p>
    <w:p w14:paraId="57D4D2D2" w14:textId="77777777" w:rsidR="00C31AA2" w:rsidRDefault="00000000">
      <w:pPr>
        <w:rPr>
          <w:rFonts w:eastAsia="SimSun"/>
          <w:b/>
          <w:bCs/>
          <w:color w:val="C00000"/>
          <w:lang w:val="en-US" w:eastAsia="zh-CN"/>
        </w:rPr>
      </w:pPr>
      <w:r>
        <w:rPr>
          <w:rFonts w:eastAsia="SimSun" w:hint="eastAsia"/>
          <w:b/>
          <w:bCs/>
          <w:color w:val="C00000"/>
          <w:lang w:val="en-US" w:eastAsia="zh-CN"/>
        </w:rPr>
        <w:t>&lt;End of correction 1&gt;</w:t>
      </w:r>
    </w:p>
    <w:p w14:paraId="1AA89FBA" w14:textId="77777777" w:rsidR="00C31AA2" w:rsidRDefault="00C31AA2">
      <w:pPr>
        <w:rPr>
          <w:rFonts w:eastAsia="SimSun"/>
          <w:b/>
          <w:bCs/>
          <w:color w:val="C00000"/>
          <w:lang w:val="en-US" w:eastAsia="zh-CN"/>
        </w:rPr>
      </w:pPr>
    </w:p>
    <w:p w14:paraId="52046974" w14:textId="77777777" w:rsidR="00C31AA2" w:rsidRDefault="00000000">
      <w:pPr>
        <w:rPr>
          <w:rFonts w:eastAsia="SimSun"/>
          <w:b/>
          <w:bCs/>
          <w:color w:val="C00000"/>
          <w:lang w:val="en-US" w:eastAsia="zh-CN"/>
        </w:rPr>
      </w:pPr>
      <w:r>
        <w:rPr>
          <w:rFonts w:eastAsia="SimSun" w:hint="eastAsia"/>
          <w:b/>
          <w:bCs/>
          <w:color w:val="C00000"/>
          <w:lang w:val="en-US" w:eastAsia="zh-CN"/>
        </w:rPr>
        <w:t>&lt;Start of correction 2&gt;</w:t>
      </w:r>
    </w:p>
    <w:p w14:paraId="0E4E5A8A" w14:textId="77777777" w:rsidR="00C31AA2" w:rsidRDefault="00000000">
      <w:pPr>
        <w:pStyle w:val="Heading2"/>
      </w:pPr>
      <w:bookmarkStart w:id="20" w:name="_Toc44712302"/>
      <w:bookmarkStart w:id="21" w:name="_Toc53178335"/>
      <w:bookmarkStart w:id="22" w:name="_Toc29811837"/>
      <w:bookmarkStart w:id="23" w:name="_Toc37267699"/>
      <w:bookmarkStart w:id="24" w:name="_Toc21127628"/>
      <w:bookmarkStart w:id="25" w:name="_Toc61179024"/>
      <w:bookmarkStart w:id="26" w:name="_Toc138894022"/>
      <w:bookmarkStart w:id="27" w:name="_Toc61179494"/>
      <w:bookmarkStart w:id="28" w:name="_Toc74663411"/>
      <w:bookmarkStart w:id="29" w:name="_Toc19515"/>
      <w:bookmarkStart w:id="30" w:name="_Toc45893615"/>
      <w:bookmarkStart w:id="31" w:name="_Toc37260311"/>
      <w:bookmarkStart w:id="32" w:name="_Toc121908742"/>
      <w:bookmarkStart w:id="33" w:name="_Toc124186537"/>
      <w:bookmarkStart w:id="34" w:name="_Toc67916790"/>
      <w:bookmarkStart w:id="35" w:name="_Toc36817389"/>
      <w:bookmarkStart w:id="36" w:name="_Toc137244808"/>
      <w:bookmarkStart w:id="37" w:name="_Toc53178786"/>
      <w:bookmarkStart w:id="38" w:name="_Toc137240709"/>
      <w:bookmarkStart w:id="39" w:name="_Toc121933028"/>
      <w:bookmarkStart w:id="40" w:name="_Toc138894254"/>
      <w:r>
        <w:t>9.4</w:t>
      </w:r>
      <w:r>
        <w:tab/>
        <w:t>OTA output power dynamics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6EF419FA" w14:textId="77777777" w:rsidR="00C31AA2" w:rsidRDefault="00000000">
      <w:pPr>
        <w:pStyle w:val="Heading3"/>
        <w:rPr>
          <w:rFonts w:eastAsia="DengXian"/>
        </w:rPr>
      </w:pPr>
      <w:bookmarkStart w:id="41" w:name="_Toc106177073"/>
      <w:bookmarkStart w:id="42" w:name="_Toc137240710"/>
      <w:bookmarkStart w:id="43" w:name="_Toc114242241"/>
      <w:bookmarkStart w:id="44" w:name="_Toc121908743"/>
      <w:bookmarkStart w:id="45" w:name="_Toc53178787"/>
      <w:bookmarkStart w:id="46" w:name="_Toc106126760"/>
      <w:bookmarkStart w:id="47" w:name="_Toc138894023"/>
      <w:bookmarkStart w:id="48" w:name="_Toc137244809"/>
      <w:bookmarkStart w:id="49" w:name="_Toc53178336"/>
      <w:bookmarkStart w:id="50" w:name="_Toc45893616"/>
      <w:bookmarkStart w:id="51" w:name="_Toc138894255"/>
      <w:bookmarkStart w:id="52" w:name="_Toc61179495"/>
      <w:bookmarkStart w:id="53" w:name="_Toc37260312"/>
      <w:bookmarkStart w:id="54" w:name="_Toc36817390"/>
      <w:bookmarkStart w:id="55" w:name="_Toc37267700"/>
      <w:bookmarkStart w:id="56" w:name="_Toc104311059"/>
      <w:bookmarkStart w:id="57" w:name="_Toc67916791"/>
      <w:bookmarkStart w:id="58" w:name="_Toc90422800"/>
      <w:bookmarkStart w:id="59" w:name="_Toc44712303"/>
      <w:bookmarkStart w:id="60" w:name="_Toc74663412"/>
      <w:bookmarkStart w:id="61" w:name="_Toc21127629"/>
      <w:bookmarkStart w:id="62" w:name="_Toc29811838"/>
      <w:bookmarkStart w:id="63" w:name="_Toc61179025"/>
      <w:bookmarkStart w:id="64" w:name="_Toc82621953"/>
      <w:bookmarkStart w:id="65" w:name="_Toc124186538"/>
      <w:bookmarkStart w:id="66" w:name="_Toc121933029"/>
      <w:r>
        <w:rPr>
          <w:rFonts w:eastAsia="DengXian"/>
        </w:rPr>
        <w:t>9.4.1</w:t>
      </w:r>
      <w:r>
        <w:rPr>
          <w:rFonts w:eastAsia="DengXian"/>
        </w:rPr>
        <w:tab/>
        <w:t>General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25956E5A" w14:textId="77777777" w:rsidR="00C31AA2" w:rsidRDefault="00000000">
      <w:pPr>
        <w:rPr>
          <w:rFonts w:eastAsia="DengXian" w:cs="v4.2.0"/>
        </w:rPr>
      </w:pPr>
      <w:r>
        <w:rPr>
          <w:rFonts w:eastAsia="DengXian" w:cs="v4.2.0"/>
        </w:rPr>
        <w:t>Transmit signal quality (as specified in clause 9.6) shall be maintained for the o</w:t>
      </w:r>
      <w:r>
        <w:rPr>
          <w:rFonts w:eastAsia="DengXian"/>
        </w:rPr>
        <w:t>utput power dynamics requirements</w:t>
      </w:r>
      <w:r>
        <w:rPr>
          <w:rFonts w:eastAsia="DengXian" w:cs="v4.2.0"/>
        </w:rPr>
        <w:t>.</w:t>
      </w:r>
    </w:p>
    <w:p w14:paraId="70B74723" w14:textId="77777777" w:rsidR="00C31AA2" w:rsidRDefault="00000000">
      <w:pPr>
        <w:rPr>
          <w:rFonts w:eastAsia="DengXian"/>
        </w:rPr>
      </w:pPr>
      <w:r>
        <w:rPr>
          <w:rFonts w:eastAsia="DengXian" w:cs="v4.2.0"/>
        </w:rPr>
        <w:t xml:space="preserve">The OTA output power requirements are </w:t>
      </w:r>
      <w:r>
        <w:rPr>
          <w:rFonts w:eastAsia="DengXian"/>
          <w:i/>
          <w:lang w:eastAsia="zh-CN"/>
        </w:rPr>
        <w:t>directional requirements</w:t>
      </w:r>
      <w:r>
        <w:rPr>
          <w:rFonts w:eastAsia="DengXian"/>
          <w:lang w:eastAsia="zh-CN"/>
        </w:rPr>
        <w:t xml:space="preserve"> and apply to </w:t>
      </w:r>
      <w:r>
        <w:rPr>
          <w:rFonts w:eastAsia="DengXian"/>
        </w:rPr>
        <w:t xml:space="preserve">the </w:t>
      </w:r>
      <w:r>
        <w:rPr>
          <w:rFonts w:eastAsia="DengXian"/>
          <w:i/>
        </w:rPr>
        <w:t>beam peak directions</w:t>
      </w:r>
      <w:r>
        <w:rPr>
          <w:rFonts w:eastAsia="DengXian"/>
        </w:rPr>
        <w:t xml:space="preserve"> over the </w:t>
      </w:r>
      <w:r>
        <w:rPr>
          <w:rFonts w:eastAsia="DengXian"/>
          <w:i/>
        </w:rPr>
        <w:t>OTA peak directions set</w:t>
      </w:r>
      <w:r>
        <w:rPr>
          <w:rFonts w:eastAsia="DengXian"/>
        </w:rPr>
        <w:t>.</w:t>
      </w:r>
    </w:p>
    <w:p w14:paraId="4230FEC1" w14:textId="77777777" w:rsidR="00C31AA2" w:rsidRDefault="00000000">
      <w:pPr>
        <w:spacing w:line="240" w:lineRule="exact"/>
        <w:rPr>
          <w:ins w:id="67" w:author="liyankun" w:date="2023-07-11T09:57:00Z"/>
          <w:rFonts w:eastAsia="SimSun" w:cs="v5.0.0"/>
          <w:lang w:val="en-US" w:eastAsia="zh-CN"/>
        </w:rPr>
      </w:pPr>
      <w:ins w:id="68" w:author="liyankun" w:date="2023-07-11T09:57:00Z">
        <w:r>
          <w:rPr>
            <w:rFonts w:eastAsia="SimSun" w:cs="v5.0.0" w:hint="eastAsia"/>
            <w:lang w:val="en-US" w:eastAsia="zh-CN"/>
          </w:rPr>
          <w:t xml:space="preserve">The requirements in clause 9.4 does not apply for NB-IoT standalone mode. </w:t>
        </w:r>
      </w:ins>
    </w:p>
    <w:p w14:paraId="6CAA0176" w14:textId="77777777" w:rsidR="00C31AA2" w:rsidRDefault="00C31AA2">
      <w:pPr>
        <w:rPr>
          <w:rFonts w:eastAsia="SimSun"/>
          <w:b/>
          <w:bCs/>
          <w:color w:val="C00000"/>
          <w:lang w:val="en-US" w:eastAsia="zh-CN"/>
        </w:rPr>
      </w:pPr>
    </w:p>
    <w:p w14:paraId="5106F36B" w14:textId="77777777" w:rsidR="00C31AA2" w:rsidRDefault="00000000">
      <w:pPr>
        <w:rPr>
          <w:rFonts w:eastAsia="SimSun"/>
          <w:b/>
          <w:bCs/>
          <w:color w:val="C00000"/>
          <w:lang w:val="en-US" w:eastAsia="zh-CN"/>
        </w:rPr>
      </w:pPr>
      <w:r>
        <w:rPr>
          <w:rFonts w:eastAsia="SimSun" w:hint="eastAsia"/>
          <w:b/>
          <w:bCs/>
          <w:color w:val="C00000"/>
          <w:lang w:val="en-US" w:eastAsia="zh-CN"/>
        </w:rPr>
        <w:t>&lt;End of correction 2&gt;</w:t>
      </w:r>
    </w:p>
    <w:p w14:paraId="12B52AE9" w14:textId="77777777" w:rsidR="00C31AA2" w:rsidRDefault="00C31AA2">
      <w:pPr>
        <w:rPr>
          <w:rFonts w:eastAsia="SimSun"/>
          <w:b/>
          <w:bCs/>
          <w:color w:val="C00000"/>
          <w:lang w:val="en-US" w:eastAsia="zh-CN"/>
        </w:rPr>
      </w:pPr>
    </w:p>
    <w:p w14:paraId="4B3BFAB8" w14:textId="77777777" w:rsidR="00C31AA2" w:rsidRDefault="00C31AA2">
      <w:pPr>
        <w:rPr>
          <w:rFonts w:eastAsia="SimSun"/>
          <w:b/>
          <w:bCs/>
          <w:color w:val="C00000"/>
          <w:lang w:val="en-US" w:eastAsia="zh-CN"/>
        </w:rPr>
      </w:pPr>
    </w:p>
    <w:p w14:paraId="570E4906" w14:textId="77777777" w:rsidR="00C31AA2" w:rsidRDefault="00C31AA2">
      <w:pPr>
        <w:rPr>
          <w:rFonts w:eastAsia="SimSun"/>
          <w:lang w:val="en-US" w:eastAsia="zh-CN"/>
        </w:rPr>
      </w:pPr>
    </w:p>
    <w:sectPr w:rsidR="00C31AA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2F5B95" w14:textId="77777777" w:rsidR="002C0AA4" w:rsidRDefault="002C0AA4">
      <w:pPr>
        <w:spacing w:after="0"/>
      </w:pPr>
      <w:r>
        <w:separator/>
      </w:r>
    </w:p>
  </w:endnote>
  <w:endnote w:type="continuationSeparator" w:id="0">
    <w:p w14:paraId="2997612C" w14:textId="77777777" w:rsidR="002C0AA4" w:rsidRDefault="002C0A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charset w:val="00"/>
    <w:family w:val="roman"/>
    <w:pitch w:val="default"/>
  </w:font>
  <w:font w:name="v4.2.0">
    <w:altName w:val="Times New Roman"/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184DFA" w14:textId="77777777" w:rsidR="002C0AA4" w:rsidRDefault="002C0AA4">
      <w:pPr>
        <w:spacing w:after="0"/>
      </w:pPr>
      <w:r>
        <w:separator/>
      </w:r>
    </w:p>
  </w:footnote>
  <w:footnote w:type="continuationSeparator" w:id="0">
    <w:p w14:paraId="6FA482D3" w14:textId="77777777" w:rsidR="002C0AA4" w:rsidRDefault="002C0AA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27BA0" w14:textId="77777777" w:rsidR="00C31AA2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51CCC" w14:textId="77777777" w:rsidR="00C31AA2" w:rsidRDefault="00C31AA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4CB41" w14:textId="77777777" w:rsidR="00C31AA2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7DB82" w14:textId="77777777" w:rsidR="00C31AA2" w:rsidRDefault="00C31AA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yankun">
    <w15:presenceInfo w15:providerId="None" w15:userId="liyank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U5MGFhOGVhZmFkMmMyZmIzYTc4ZWY1NjUwNzUzZjEifQ=="/>
  </w:docVars>
  <w:rsids>
    <w:rsidRoot w:val="00022E4A"/>
    <w:rsid w:val="00022E4A"/>
    <w:rsid w:val="000A6394"/>
    <w:rsid w:val="000B7FED"/>
    <w:rsid w:val="000C038A"/>
    <w:rsid w:val="000C6598"/>
    <w:rsid w:val="000D44B3"/>
    <w:rsid w:val="00134BE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0AA4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44E0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1AA2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B6386"/>
    <w:rsid w:val="07B92716"/>
    <w:rsid w:val="09331601"/>
    <w:rsid w:val="0B5A2C73"/>
    <w:rsid w:val="0F5E1312"/>
    <w:rsid w:val="2DB4373D"/>
    <w:rsid w:val="32513763"/>
    <w:rsid w:val="39152EA2"/>
    <w:rsid w:val="3BFA5CF4"/>
    <w:rsid w:val="3D695167"/>
    <w:rsid w:val="49797C8B"/>
    <w:rsid w:val="4F3A75B6"/>
    <w:rsid w:val="51817639"/>
    <w:rsid w:val="56C73A1B"/>
    <w:rsid w:val="57881A65"/>
    <w:rsid w:val="58226ECA"/>
    <w:rsid w:val="5BC800C4"/>
    <w:rsid w:val="65EB75BC"/>
    <w:rsid w:val="6F986AA3"/>
    <w:rsid w:val="797352EE"/>
    <w:rsid w:val="7B9B2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89946A"/>
  <w15:docId w15:val="{5A111381-FB23-4247-8966-268037B53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446</Words>
  <Characters>2545</Characters>
  <Application>Microsoft Office Word</Application>
  <DocSecurity>0</DocSecurity>
  <Lines>21</Lines>
  <Paragraphs>5</Paragraphs>
  <ScaleCrop>false</ScaleCrop>
  <Company>3GPP Support Team</Company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</cp:lastModifiedBy>
  <cp:revision>9</cp:revision>
  <cp:lastPrinted>2411-12-31T22:59:00Z</cp:lastPrinted>
  <dcterms:created xsi:type="dcterms:W3CDTF">2020-02-03T08:32:00Z</dcterms:created>
  <dcterms:modified xsi:type="dcterms:W3CDTF">2023-09-04T08:06:00Z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2052-11.1.0.14309</vt:lpwstr>
  </property>
  <property fmtid="{D5CDD505-2E9C-101B-9397-08002B2CF9AE}" pid="22" name="ICV">
    <vt:lpwstr>9106E56A8B2B4E079CA663AFB79456AA_13</vt:lpwstr>
  </property>
</Properties>
</file>