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OLE_LINK3"/>
      <w:bookmarkStart w:id="3" w:name="OLE_LINK27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t>R4-23124</w:t>
      </w:r>
      <w:r>
        <w:rPr>
          <w:rFonts w:hint="eastAsia" w:cs="Arial"/>
          <w:b/>
          <w:sz w:val="24"/>
          <w:szCs w:val="24"/>
          <w:lang w:val="en-US" w:eastAsia="zh-CN"/>
        </w:rPr>
        <w:t>51</w:t>
      </w:r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 w:eastAsiaTheme="minorEastAsia"/>
          <w:b/>
          <w:bCs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bookmarkEnd w:id="2"/>
    <w:bookmarkEnd w:id="3"/>
    <w:p>
      <w:pPr>
        <w:pStyle w:val="123"/>
        <w:outlineLvl w:val="0"/>
        <w:rPr>
          <w:b/>
          <w:sz w:val="24"/>
        </w:rPr>
      </w:pP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1006</w:t>
            </w: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default" w:eastAsia="宋体"/>
                <w:lang w:val="en-US" w:eastAsia="zh-CN"/>
              </w:rPr>
              <w:t>NR_newRAT-Core</w:t>
            </w:r>
            <w:r>
              <w:rPr>
                <w:rFonts w:hint="eastAsia"/>
                <w:lang w:val="en-US" w:eastAsia="zh-CN"/>
              </w:rPr>
              <w:t>] Corrections on the description on the delta Rib value for DCA and DC in REFSEN requirement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</w:pPr>
            <w:bookmarkStart w:id="6" w:name="OLE_LINK11"/>
            <w:r>
              <w:rPr>
                <w:rFonts w:hint="default" w:eastAsia="宋体"/>
                <w:lang w:val="en-US" w:eastAsia="zh-CN"/>
              </w:rPr>
              <w:t>NR_newRAT-Core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8-25</w:t>
            </w:r>
            <w:r>
              <w:fldChar w:fldCharType="end"/>
            </w:r>
            <w:bookmarkStart w:id="61" w:name="_GoBack"/>
            <w:bookmarkEnd w:id="6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mirror to R4-2312449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numPr>
                <w:ilvl w:val="0"/>
                <w:numId w:val="0"/>
              </w:numPr>
              <w:spacing w:after="0"/>
              <w:ind w:left="106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right specification reference for delta Rib </w:t>
            </w:r>
            <w:bookmarkStart w:id="7" w:name="OLE_LINK9"/>
            <w:r>
              <w:rPr>
                <w:rFonts w:hint="eastAsia"/>
                <w:lang w:val="en-US" w:eastAsia="zh-CN"/>
              </w:rPr>
              <w:t xml:space="preserve">descriptions </w:t>
            </w:r>
            <w:bookmarkEnd w:id="7"/>
            <w:r>
              <w:rPr>
                <w:rFonts w:hint="eastAsia"/>
                <w:lang w:val="en-US" w:eastAsia="zh-CN"/>
              </w:rPr>
              <w:t>for CA and 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Misunderstanding and wrong requirement descriptions would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7.3A.3, 7.3B.3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TS/TR ... CR ... 38.521-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Start of changes &gt;&gt;</w:t>
      </w:r>
    </w:p>
    <w:p>
      <w:pPr>
        <w:pStyle w:val="5"/>
        <w:outlineLvl w:val="0"/>
      </w:pPr>
      <w:bookmarkStart w:id="8" w:name="_Toc83887861"/>
      <w:bookmarkStart w:id="9" w:name="_Toc83887060"/>
      <w:bookmarkStart w:id="10" w:name="_Toc29806450"/>
      <w:bookmarkStart w:id="11" w:name="_Toc45890158"/>
      <w:bookmarkStart w:id="12" w:name="_Toc76452543"/>
      <w:bookmarkStart w:id="13" w:name="_Toc67936434"/>
      <w:bookmarkStart w:id="14" w:name="_Toc61375082"/>
      <w:bookmarkStart w:id="15" w:name="_Toc21345601"/>
      <w:bookmarkStart w:id="16" w:name="_Toc37256324"/>
      <w:bookmarkStart w:id="17" w:name="_Toc67937307"/>
      <w:bookmarkStart w:id="18" w:name="_Toc83742946"/>
      <w:bookmarkStart w:id="19" w:name="_Toc90588702"/>
      <w:bookmarkStart w:id="20" w:name="_Toc52381983"/>
      <w:bookmarkStart w:id="21" w:name="_Toc76630386"/>
      <w:bookmarkStart w:id="22" w:name="_Toc37255983"/>
      <w:r>
        <w:t>7.3A.3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rPr>
          <w:rFonts w:eastAsia="MS Mincho"/>
        </w:rPr>
      </w:pPr>
      <w:r>
        <w:rPr>
          <w:rFonts w:eastAsia="MS Mincho"/>
        </w:rPr>
        <w:t xml:space="preserve">For the UE which supports inter-band NR CA configuration, the minimum requirement for reference sensitivity in clause 7.3.2 in </w:t>
      </w:r>
      <w:bookmarkStart w:id="23" w:name="OLE_LINK2"/>
      <w:r>
        <w:rPr>
          <w:rFonts w:eastAsia="MS Mincho"/>
        </w:rPr>
        <w:t>TS 38.101-1 [2]</w:t>
      </w:r>
      <w:bookmarkEnd w:id="23"/>
      <w:r>
        <w:rPr>
          <w:rFonts w:eastAsia="MS Mincho"/>
        </w:rPr>
        <w:t xml:space="preserve"> and clause 7.3.2, 7.3A.2in TS 38.101-2 [3] shall be increased by the amount given in ΔR</w:t>
      </w:r>
      <w:r>
        <w:rPr>
          <w:rFonts w:eastAsia="MS Mincho"/>
          <w:vertAlign w:val="subscript"/>
        </w:rPr>
        <w:t>IB,c</w:t>
      </w:r>
      <w:r>
        <w:rPr>
          <w:rFonts w:eastAsia="MS Mincho"/>
        </w:rPr>
        <w:t xml:space="preserve"> in Tables below. Unless otherwise stated, ΔR</w:t>
      </w:r>
      <w:r>
        <w:rPr>
          <w:rFonts w:eastAsia="MS Mincho"/>
          <w:vertAlign w:val="subscript"/>
        </w:rPr>
        <w:t>IB,c</w:t>
      </w:r>
      <w:r>
        <w:rPr>
          <w:rFonts w:eastAsia="MS Mincho"/>
        </w:rPr>
        <w:t xml:space="preserve"> is set to zero.</w:t>
      </w:r>
    </w:p>
    <w:p>
      <w:pPr>
        <w:rPr>
          <w:rFonts w:eastAsia="MS Mincho"/>
        </w:rPr>
      </w:pPr>
      <w:r>
        <w:rPr>
          <w:rFonts w:eastAsia="MS Mincho"/>
        </w:rPr>
        <w:t xml:space="preserve">In case the UE supports more than one of band combinations for CA, SUL or DC, and an operating band </w:t>
      </w:r>
      <w:bookmarkStart w:id="24" w:name="OLE_LINK6"/>
      <w:r>
        <w:rPr>
          <w:rFonts w:eastAsia="MS Mincho"/>
        </w:rPr>
        <w:t>belongs to more than one band combinations</w:t>
      </w:r>
      <w:bookmarkEnd w:id="24"/>
      <w:r>
        <w:rPr>
          <w:rFonts w:eastAsia="MS Mincho"/>
        </w:rPr>
        <w:t xml:space="preserve"> then</w:t>
      </w:r>
    </w:p>
    <w:p>
      <w:pPr>
        <w:pStyle w:val="11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When the operating band frequency range is </w:t>
      </w:r>
      <w:r>
        <w:t>≤</w:t>
      </w:r>
      <w:r>
        <w:rPr>
          <w:rFonts w:hint="eastAsia"/>
        </w:rPr>
        <w:t xml:space="preserve"> 1GHz, the applicable additional </w:t>
      </w:r>
      <w:r>
        <w:rPr>
          <w:rFonts w:ascii="Microsoft Sans Serif" w:hAnsi="Microsoft Sans Serif" w:cs="Microsoft Sans Serif"/>
        </w:rPr>
        <w:t>∆</w:t>
      </w:r>
      <w:r>
        <w:rPr>
          <w:rFonts w:hint="eastAsia"/>
        </w:rPr>
        <w:t>R</w:t>
      </w:r>
      <w:r>
        <w:rPr>
          <w:vertAlign w:val="subscript"/>
        </w:rPr>
        <w:t>IB,c</w:t>
      </w:r>
      <w:r>
        <w:rPr>
          <w:rFonts w:hint="eastAsia"/>
        </w:rPr>
        <w:t xml:space="preserve"> shall be the</w:t>
      </w:r>
      <w:bookmarkStart w:id="25" w:name="OLE_LINK7"/>
      <w:r>
        <w:rPr>
          <w:rFonts w:hint="eastAsia"/>
        </w:rPr>
        <w:t xml:space="preserve"> average value for all band combinations defined in clause 7.3A, 7.3B, 7.3C in </w:t>
      </w:r>
      <w:ins w:id="0" w:author="ZTE_Wubin" w:date="2023-08-09T11:30:54Z">
        <w:bookmarkStart w:id="26" w:name="OLE_LINK4"/>
        <w:bookmarkStart w:id="27" w:name="OLE_LINK1"/>
        <w:r>
          <w:rPr>
            <w:rFonts w:eastAsia="MS Mincho"/>
          </w:rPr>
          <w:t>TS 38.101-1 [2]</w:t>
        </w:r>
        <w:bookmarkEnd w:id="26"/>
      </w:ins>
      <w:del w:id="1" w:author="ZTE_Wubin" w:date="2023-08-09T11:31:13Z">
        <w:r>
          <w:rPr>
            <w:rFonts w:hint="eastAsia"/>
          </w:rPr>
          <w:delText>this specification</w:delText>
        </w:r>
      </w:del>
      <w:r>
        <w:rPr>
          <w:rFonts w:hint="eastAsia"/>
        </w:rPr>
        <w:t xml:space="preserve"> </w:t>
      </w:r>
      <w:bookmarkEnd w:id="27"/>
      <w:r>
        <w:rPr>
          <w:rFonts w:hint="eastAsia"/>
        </w:rPr>
        <w:t xml:space="preserve">and 7.3A, 7.3B in </w:t>
      </w:r>
      <w:ins w:id="2" w:author="ZTE_Wubin" w:date="2023-08-09T11:31:16Z">
        <w:r>
          <w:rPr>
            <w:rFonts w:hint="eastAsia"/>
          </w:rPr>
          <w:t>this specification</w:t>
        </w:r>
      </w:ins>
      <w:del w:id="3" w:author="ZTE_Wubin" w:date="2023-08-09T11:31:17Z">
        <w:r>
          <w:rPr>
            <w:rFonts w:hint="eastAsia"/>
          </w:rPr>
          <w:delText>T</w:delText>
        </w:r>
      </w:del>
      <w:del w:id="4" w:author="ZTE_Wubin" w:date="2023-08-09T11:31:18Z">
        <w:r>
          <w:rPr>
            <w:rFonts w:hint="eastAsia"/>
          </w:rPr>
          <w:delText>S 38.1</w:delText>
        </w:r>
      </w:del>
      <w:del w:id="5" w:author="ZTE_Wubin" w:date="2023-08-09T11:31:19Z">
        <w:r>
          <w:rPr>
            <w:rFonts w:hint="eastAsia"/>
          </w:rPr>
          <w:delText>01-3 [</w:delText>
        </w:r>
      </w:del>
      <w:del w:id="6" w:author="ZTE_Wubin" w:date="2023-08-09T11:31:20Z">
        <w:r>
          <w:rPr>
            <w:rFonts w:hint="eastAsia"/>
          </w:rPr>
          <w:delText>3]</w:delText>
        </w:r>
      </w:del>
      <w:r>
        <w:rPr>
          <w:rFonts w:hint="eastAsia"/>
        </w:rPr>
        <w:t>, truncated to one decim</w:t>
      </w:r>
      <w:r>
        <w:t>al place that apply for that operating band among the supported band combinations</w:t>
      </w:r>
      <w:bookmarkEnd w:id="25"/>
      <w:r>
        <w:t>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17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clause 7.3A, 7.3B, 7.3C in </w:t>
      </w:r>
      <w:ins w:id="7" w:author="ZTE_Wubin" w:date="2023-08-09T11:32:18Z">
        <w:r>
          <w:rPr>
            <w:rFonts w:eastAsia="MS Mincho"/>
          </w:rPr>
          <w:t>TS 38.101-1 [2]</w:t>
        </w:r>
      </w:ins>
      <w:del w:id="8" w:author="ZTE_Wubin" w:date="2023-08-09T11:32:18Z">
        <w:r>
          <w:rPr/>
          <w:delText>t</w:delText>
        </w:r>
      </w:del>
      <w:del w:id="9" w:author="ZTE_Wubin" w:date="2023-08-09T11:32:19Z">
        <w:r>
          <w:rPr/>
          <w:delText>his spe</w:delText>
        </w:r>
      </w:del>
      <w:del w:id="10" w:author="ZTE_Wubin" w:date="2023-08-09T11:32:20Z">
        <w:r>
          <w:rPr/>
          <w:delText>cifica</w:delText>
        </w:r>
      </w:del>
      <w:del w:id="11" w:author="ZTE_Wubin" w:date="2023-08-09T11:32:21Z">
        <w:r>
          <w:rPr/>
          <w:delText>tion</w:delText>
        </w:r>
      </w:del>
      <w:r>
        <w:t xml:space="preserve"> and 7.3A, 7.3B in </w:t>
      </w:r>
      <w:ins w:id="12" w:author="ZTE_Wubin" w:date="2023-08-09T11:32:02Z">
        <w:r>
          <w:rPr>
            <w:rFonts w:hint="eastAsia"/>
          </w:rPr>
          <w:t>this specification</w:t>
        </w:r>
      </w:ins>
      <w:del w:id="13" w:author="ZTE_Wubin" w:date="2023-08-09T11:32:05Z">
        <w:r>
          <w:rPr/>
          <w:delText>TS 38</w:delText>
        </w:r>
      </w:del>
      <w:del w:id="14" w:author="ZTE_Wubin" w:date="2023-08-09T11:32:06Z">
        <w:r>
          <w:rPr/>
          <w:delText>.101-</w:delText>
        </w:r>
      </w:del>
      <w:del w:id="15" w:author="ZTE_Wubin" w:date="2023-08-09T11:32:07Z">
        <w:r>
          <w:rPr/>
          <w:delText>3</w:delText>
        </w:r>
      </w:del>
      <w:del w:id="16" w:author="ZTE_Wubin" w:date="2023-08-09T11:32:08Z">
        <w:r>
          <w:rPr/>
          <w:delText xml:space="preserve"> [3</w:delText>
        </w:r>
      </w:del>
      <w:del w:id="17" w:author="ZTE_Wubin" w:date="2023-08-09T11:32:09Z">
        <w:r>
          <w:rPr/>
          <w:delText>]</w:delText>
        </w:r>
      </w:del>
      <w:r>
        <w:t xml:space="preserve"> for the applicable operating bands.</w:t>
      </w:r>
    </w:p>
    <w:p>
      <w:pPr>
        <w:rPr>
          <w:rFonts w:hint="default" w:cs="Arial" w:eastAsiaTheme="minorEastAsia"/>
          <w:i/>
          <w:color w:val="FF0000"/>
          <w:sz w:val="20"/>
          <w:szCs w:val="20"/>
          <w:lang w:val="en-US" w:eastAsia="zh-CN"/>
        </w:rPr>
      </w:pPr>
      <w:r>
        <w:rPr>
          <w:rFonts w:hint="eastAsia" w:cs="Arial"/>
          <w:i/>
          <w:color w:val="FF0000"/>
          <w:sz w:val="20"/>
          <w:szCs w:val="20"/>
          <w:lang w:val="en-US" w:eastAsia="zh-CN"/>
        </w:rPr>
        <w:t>&lt;unchanged texts are omitted&gt;</w:t>
      </w:r>
    </w:p>
    <w:p>
      <w:pPr>
        <w:pStyle w:val="5"/>
        <w:outlineLvl w:val="0"/>
      </w:pPr>
      <w:bookmarkStart w:id="28" w:name="_Toc37256347"/>
      <w:bookmarkStart w:id="29" w:name="_Toc29806473"/>
      <w:bookmarkStart w:id="30" w:name="_Toc45890181"/>
      <w:bookmarkStart w:id="31" w:name="_Toc21345624"/>
      <w:bookmarkStart w:id="32" w:name="_Toc83887084"/>
      <w:bookmarkStart w:id="33" w:name="_Toc83887885"/>
      <w:bookmarkStart w:id="34" w:name="_Toc76630410"/>
      <w:bookmarkStart w:id="35" w:name="_Toc52382006"/>
      <w:bookmarkStart w:id="36" w:name="_Toc67936458"/>
      <w:bookmarkStart w:id="37" w:name="_Toc61375105"/>
      <w:bookmarkStart w:id="38" w:name="_Toc90588726"/>
      <w:bookmarkStart w:id="39" w:name="_Toc67937331"/>
      <w:bookmarkStart w:id="40" w:name="_Toc76452567"/>
      <w:bookmarkStart w:id="41" w:name="_Toc83742970"/>
      <w:bookmarkStart w:id="42" w:name="_Toc37256006"/>
      <w:r>
        <w:rPr>
          <w:rFonts w:eastAsia="MS Mincho"/>
        </w:rPr>
        <w:t>7.3B.3</w:t>
      </w:r>
      <w:r>
        <w:rPr>
          <w:rFonts w:eastAsia="MS Mincho"/>
        </w:rPr>
        <w:tab/>
      </w:r>
      <w:r>
        <w:t>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>IBNC</w:t>
      </w:r>
      <w:r>
        <w:t xml:space="preserve"> for DC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"/>
        <w:rPr>
          <w:rFonts w:eastAsia="MS Mincho"/>
        </w:rPr>
      </w:pPr>
      <w:bookmarkStart w:id="43" w:name="_Toc76452568"/>
      <w:bookmarkStart w:id="44" w:name="_Toc21345625"/>
      <w:bookmarkStart w:id="45" w:name="_Toc67937332"/>
      <w:bookmarkStart w:id="46" w:name="_Toc37256007"/>
      <w:bookmarkStart w:id="47" w:name="_Toc76630411"/>
      <w:bookmarkStart w:id="48" w:name="_Toc37256348"/>
      <w:bookmarkStart w:id="49" w:name="_Toc29806474"/>
      <w:bookmarkStart w:id="50" w:name="_Toc61375106"/>
      <w:bookmarkStart w:id="51" w:name="_Toc83887886"/>
      <w:bookmarkStart w:id="52" w:name="_Toc90588727"/>
      <w:bookmarkStart w:id="53" w:name="_Toc52382007"/>
      <w:bookmarkStart w:id="54" w:name="_Toc67936459"/>
      <w:bookmarkStart w:id="55" w:name="_Toc83742971"/>
      <w:bookmarkStart w:id="56" w:name="_Toc45890182"/>
      <w:bookmarkStart w:id="57" w:name="_Toc83887085"/>
      <w:r>
        <w:rPr>
          <w:rFonts w:eastAsia="MS Mincho"/>
        </w:rPr>
        <w:t>7.3B.3.0</w:t>
      </w:r>
      <w:r>
        <w:rPr>
          <w:rFonts w:eastAsia="MS Mincho"/>
        </w:rPr>
        <w:tab/>
      </w:r>
      <w:r>
        <w:rPr>
          <w:rFonts w:eastAsia="MS Mincho"/>
        </w:rPr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r>
        <w:t>For the UE which supports inter-band EN-DC or NE-DC configuration, the minimum requirement for reference sensitivity in Table 7.3.1-1 and Table 7.3.1-1a in TS 36.101 [4], clause 7.3.2, 7.3A.2, 7.3C.2 in TS 38.101-1 [2] and clause 7.3.2, 7.3A.2 in TS 38.101-2 [3] shall be increased by the amount given in 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 xml:space="preserve">IBNC </w:t>
      </w:r>
      <w:r>
        <w:t xml:space="preserve">in Tables below </w:t>
      </w:r>
      <w:bookmarkStart w:id="58" w:name="_Hlk506624570"/>
      <w:r>
        <w:t>where unless otherwise stated, the same ΔR</w:t>
      </w:r>
      <w:r>
        <w:rPr>
          <w:vertAlign w:val="subscript"/>
        </w:rPr>
        <w:t>IB,c</w:t>
      </w:r>
      <w:r>
        <w:t>, ΔR</w:t>
      </w:r>
      <w:r>
        <w:rPr>
          <w:vertAlign w:val="subscript"/>
        </w:rPr>
        <w:t xml:space="preserve">IBNC </w:t>
      </w:r>
      <w:r>
        <w:t xml:space="preserve">are applicable to NR band(s) </w:t>
      </w:r>
      <w:r>
        <w:rPr>
          <w:rFonts w:eastAsia="MS Mincho"/>
          <w:lang w:eastAsia="ja-JP"/>
        </w:rPr>
        <w:t xml:space="preserve">part </w:t>
      </w:r>
      <w:r>
        <w:t xml:space="preserve">for DC configurations which </w:t>
      </w:r>
      <w:r>
        <w:rPr>
          <w:rFonts w:hint="eastAsia" w:eastAsia="MS Mincho"/>
          <w:lang w:eastAsia="ja-JP"/>
        </w:rPr>
        <w:t>h</w:t>
      </w:r>
      <w:r>
        <w:rPr>
          <w:rFonts w:eastAsia="MS Mincho"/>
          <w:lang w:eastAsia="ja-JP"/>
        </w:rPr>
        <w:t>a</w:t>
      </w:r>
      <w:r>
        <w:rPr>
          <w:rFonts w:hint="eastAsia" w:eastAsia="MS Mincho"/>
          <w:lang w:eastAsia="ja-JP"/>
        </w:rPr>
        <w:t xml:space="preserve">ve </w:t>
      </w:r>
      <w:r>
        <w:t xml:space="preserve">the same </w:t>
      </w:r>
      <w:bookmarkStart w:id="59" w:name="_Hlk506624606"/>
      <w:r>
        <w:t>NR operating band combination</w:t>
      </w:r>
      <w:bookmarkEnd w:id="58"/>
      <w:bookmarkEnd w:id="59"/>
      <w:r>
        <w:t>. Unless otherwise stated, ΔR</w:t>
      </w:r>
      <w:r>
        <w:rPr>
          <w:vertAlign w:val="subscript"/>
        </w:rPr>
        <w:t>IB,c</w:t>
      </w:r>
      <w:r>
        <w:t xml:space="preserve"> or ΔR</w:t>
      </w:r>
      <w:r>
        <w:rPr>
          <w:vertAlign w:val="subscript"/>
        </w:rPr>
        <w:t xml:space="preserve">IBNC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117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When the operating band frequency range is </w:t>
      </w:r>
      <w:r>
        <w:t>≤</w:t>
      </w:r>
      <w:r>
        <w:rPr>
          <w:rFonts w:hint="eastAsia"/>
        </w:rPr>
        <w:t xml:space="preserve"> 1</w:t>
      </w:r>
      <w:r>
        <w:t xml:space="preserve"> </w:t>
      </w:r>
      <w:r>
        <w:rPr>
          <w:rFonts w:hint="eastAsia"/>
        </w:rPr>
        <w:t>GHz, the applicable additional</w:t>
      </w:r>
      <w:r>
        <w:t xml:space="preserve"> ΔR</w:t>
      </w:r>
      <w:r>
        <w:rPr>
          <w:vertAlign w:val="subscript"/>
        </w:rPr>
        <w:t>IB,c</w:t>
      </w:r>
      <w:r>
        <w:rPr>
          <w:rFonts w:hint="eastAsia"/>
        </w:rPr>
        <w:t xml:space="preserve"> </w:t>
      </w:r>
      <w:r>
        <w:t xml:space="preserve">shall be the </w:t>
      </w:r>
      <w:r>
        <w:rPr>
          <w:lang w:eastAsia="zh-CN"/>
        </w:rPr>
        <w:t xml:space="preserve">average </w:t>
      </w:r>
      <w:r>
        <w:t xml:space="preserve">value for all band combinations defined in clause 7.3A, 7.3B, 7.3C in </w:t>
      </w:r>
      <w:ins w:id="18" w:author="ZTE_Wubin" w:date="2023-08-09T11:33:07Z">
        <w:bookmarkStart w:id="60" w:name="OLE_LINK5"/>
        <w:r>
          <w:rPr>
            <w:rFonts w:eastAsia="MS Mincho"/>
          </w:rPr>
          <w:t>TS 38.101-1 [2]</w:t>
        </w:r>
        <w:bookmarkEnd w:id="60"/>
      </w:ins>
      <w:del w:id="19" w:author="ZTE_Wubin" w:date="2023-08-09T11:33:14Z">
        <w:r>
          <w:rPr/>
          <w:delText>this specification</w:delText>
        </w:r>
      </w:del>
      <w:r>
        <w:t xml:space="preserve"> and 7.3A, 7.3B in </w:t>
      </w:r>
      <w:ins w:id="20" w:author="ZTE_Wubin" w:date="2023-08-09T11:33:16Z">
        <w:r>
          <w:rPr/>
          <w:t>this specification</w:t>
        </w:r>
      </w:ins>
      <w:del w:id="21" w:author="ZTE_Wubin" w:date="2023-08-09T11:33:17Z">
        <w:r>
          <w:rPr/>
          <w:delText>TS</w:delText>
        </w:r>
      </w:del>
      <w:del w:id="22" w:author="ZTE_Wubin" w:date="2023-08-09T11:33:18Z">
        <w:r>
          <w:rPr/>
          <w:delText xml:space="preserve"> 38.10</w:delText>
        </w:r>
      </w:del>
      <w:del w:id="23" w:author="ZTE_Wubin" w:date="2023-08-09T11:33:19Z">
        <w:r>
          <w:rPr/>
          <w:delText>1-3 [3</w:delText>
        </w:r>
      </w:del>
      <w:del w:id="24" w:author="ZTE_Wubin" w:date="2023-08-09T11:33:20Z">
        <w:r>
          <w:rPr/>
          <w:delText>]</w:delText>
        </w:r>
      </w:del>
      <w:r>
        <w:t>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117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rPr>
          <w:rFonts w:hint="eastAsia"/>
        </w:rPr>
        <w:t xml:space="preserve"> </w:t>
      </w:r>
      <w:r>
        <w:t xml:space="preserve">shall be the maximum value for all band combinations defined in clause 7.3A, 7.3B, 7.3C in </w:t>
      </w:r>
      <w:ins w:id="25" w:author="ZTE_Wubin" w:date="2023-08-09T11:33:54Z">
        <w:r>
          <w:rPr>
            <w:rFonts w:eastAsia="MS Mincho"/>
          </w:rPr>
          <w:t>TS 38.101-1 [2]</w:t>
        </w:r>
      </w:ins>
      <w:del w:id="26" w:author="ZTE_Wubin" w:date="2023-08-09T11:33:54Z">
        <w:r>
          <w:rPr/>
          <w:delText>th</w:delText>
        </w:r>
      </w:del>
      <w:del w:id="27" w:author="ZTE_Wubin" w:date="2023-08-09T11:33:55Z">
        <w:r>
          <w:rPr/>
          <w:delText>is spe</w:delText>
        </w:r>
      </w:del>
      <w:del w:id="28" w:author="ZTE_Wubin" w:date="2023-08-09T11:33:56Z">
        <w:r>
          <w:rPr/>
          <w:delText>cific</w:delText>
        </w:r>
      </w:del>
      <w:del w:id="29" w:author="ZTE_Wubin" w:date="2023-08-09T11:33:57Z">
        <w:r>
          <w:rPr/>
          <w:delText>ation</w:delText>
        </w:r>
      </w:del>
      <w:r>
        <w:t xml:space="preserve"> and 7.3A, 7.3B in </w:t>
      </w:r>
      <w:ins w:id="30" w:author="ZTE_Wubin" w:date="2023-08-09T11:33:40Z">
        <w:r>
          <w:rPr/>
          <w:t>this specification</w:t>
        </w:r>
      </w:ins>
      <w:del w:id="31" w:author="ZTE_Wubin" w:date="2023-08-09T11:33:41Z">
        <w:r>
          <w:rPr/>
          <w:delText>TS 3</w:delText>
        </w:r>
      </w:del>
      <w:del w:id="32" w:author="ZTE_Wubin" w:date="2023-08-09T11:33:42Z">
        <w:r>
          <w:rPr/>
          <w:delText>8.101-</w:delText>
        </w:r>
      </w:del>
      <w:del w:id="33" w:author="ZTE_Wubin" w:date="2023-08-09T11:33:43Z">
        <w:r>
          <w:rPr/>
          <w:delText>3 [3</w:delText>
        </w:r>
      </w:del>
      <w:del w:id="34" w:author="ZTE_Wubin" w:date="2023-08-09T11:33:44Z">
        <w:r>
          <w:rPr/>
          <w:delText>]</w:delText>
        </w:r>
      </w:del>
      <w:r>
        <w:t xml:space="preserve"> for the applicable operating bands.</w:t>
      </w:r>
    </w:p>
    <w:p>
      <w:r>
        <w:t>Unless ΔR</w:t>
      </w:r>
      <w:r>
        <w:rPr>
          <w:vertAlign w:val="subscript"/>
        </w:rPr>
        <w:t>IB,c</w:t>
      </w:r>
      <w:r>
        <w:t xml:space="preserve">  is specified for the NE-DC configuration, the specified ΔR</w:t>
      </w:r>
      <w:r>
        <w:rPr>
          <w:vertAlign w:val="subscript"/>
        </w:rPr>
        <w:t>IB,c</w:t>
      </w:r>
      <w:r>
        <w:t xml:space="preserve"> for the EN-DC configuration including same bands as the corresponding NE-DC configuration is applicable for the NE-DC configuration.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6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690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AF"/>
    <w:rsid w:val="00015954"/>
    <w:rsid w:val="00016C5B"/>
    <w:rsid w:val="00022E4A"/>
    <w:rsid w:val="0003104D"/>
    <w:rsid w:val="00071660"/>
    <w:rsid w:val="000734B7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45D43"/>
    <w:rsid w:val="00150BEF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75D12"/>
    <w:rsid w:val="002829C5"/>
    <w:rsid w:val="00284546"/>
    <w:rsid w:val="00284FEB"/>
    <w:rsid w:val="002860C4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73282"/>
    <w:rsid w:val="00374DD4"/>
    <w:rsid w:val="0038766E"/>
    <w:rsid w:val="00396669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696B"/>
    <w:rsid w:val="005B4A6A"/>
    <w:rsid w:val="005D52BD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5808"/>
    <w:rsid w:val="006B278F"/>
    <w:rsid w:val="006B46FB"/>
    <w:rsid w:val="006C5984"/>
    <w:rsid w:val="006D066B"/>
    <w:rsid w:val="006E0187"/>
    <w:rsid w:val="006E21FB"/>
    <w:rsid w:val="006F5D98"/>
    <w:rsid w:val="007011B4"/>
    <w:rsid w:val="00743BCA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8392E"/>
    <w:rsid w:val="00A8761D"/>
    <w:rsid w:val="00A91F76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BA2"/>
    <w:rsid w:val="00C816B8"/>
    <w:rsid w:val="00C84685"/>
    <w:rsid w:val="00C870F6"/>
    <w:rsid w:val="00C93E9D"/>
    <w:rsid w:val="00C95985"/>
    <w:rsid w:val="00CA2654"/>
    <w:rsid w:val="00CA78EE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723D5"/>
    <w:rsid w:val="00E72F72"/>
    <w:rsid w:val="00E73629"/>
    <w:rsid w:val="00E94B4A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997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D250D"/>
    <w:rsid w:val="00FD6C50"/>
    <w:rsid w:val="00FF4AA6"/>
    <w:rsid w:val="0219783B"/>
    <w:rsid w:val="02546479"/>
    <w:rsid w:val="03B17755"/>
    <w:rsid w:val="045E6B68"/>
    <w:rsid w:val="056D2523"/>
    <w:rsid w:val="059619B5"/>
    <w:rsid w:val="082E57F6"/>
    <w:rsid w:val="08D407F5"/>
    <w:rsid w:val="0BB0395A"/>
    <w:rsid w:val="0C7E6491"/>
    <w:rsid w:val="0DCB6EAB"/>
    <w:rsid w:val="0E226420"/>
    <w:rsid w:val="0E2B3BD0"/>
    <w:rsid w:val="0E426AC8"/>
    <w:rsid w:val="0F02442E"/>
    <w:rsid w:val="0F0453EF"/>
    <w:rsid w:val="0FED09B8"/>
    <w:rsid w:val="105F568C"/>
    <w:rsid w:val="113B61E6"/>
    <w:rsid w:val="11AA4F1A"/>
    <w:rsid w:val="11B602EB"/>
    <w:rsid w:val="12A73EFE"/>
    <w:rsid w:val="12F002AC"/>
    <w:rsid w:val="13510406"/>
    <w:rsid w:val="139151D2"/>
    <w:rsid w:val="14AB537C"/>
    <w:rsid w:val="162D6903"/>
    <w:rsid w:val="17AD6B66"/>
    <w:rsid w:val="17B07996"/>
    <w:rsid w:val="17F45D34"/>
    <w:rsid w:val="192F1184"/>
    <w:rsid w:val="19355AF9"/>
    <w:rsid w:val="195102C1"/>
    <w:rsid w:val="19D829C2"/>
    <w:rsid w:val="1A3B24EB"/>
    <w:rsid w:val="1A8145B8"/>
    <w:rsid w:val="1AC96B01"/>
    <w:rsid w:val="1AD139F9"/>
    <w:rsid w:val="1B0536D1"/>
    <w:rsid w:val="1B41208F"/>
    <w:rsid w:val="1B9E48A9"/>
    <w:rsid w:val="1BFE1C06"/>
    <w:rsid w:val="1CCE5973"/>
    <w:rsid w:val="2032431D"/>
    <w:rsid w:val="21137913"/>
    <w:rsid w:val="21784E5C"/>
    <w:rsid w:val="21A317B7"/>
    <w:rsid w:val="2238213E"/>
    <w:rsid w:val="23E344A8"/>
    <w:rsid w:val="24A50A4C"/>
    <w:rsid w:val="25605CAA"/>
    <w:rsid w:val="265C4496"/>
    <w:rsid w:val="283C7AAB"/>
    <w:rsid w:val="293556E2"/>
    <w:rsid w:val="296B3481"/>
    <w:rsid w:val="2A533372"/>
    <w:rsid w:val="2A7856F0"/>
    <w:rsid w:val="2B022790"/>
    <w:rsid w:val="2BD24D4F"/>
    <w:rsid w:val="2CA716C9"/>
    <w:rsid w:val="2FE13008"/>
    <w:rsid w:val="2FFD4356"/>
    <w:rsid w:val="30FB1602"/>
    <w:rsid w:val="310B159F"/>
    <w:rsid w:val="312239B9"/>
    <w:rsid w:val="32987C57"/>
    <w:rsid w:val="32D51BB7"/>
    <w:rsid w:val="330824A2"/>
    <w:rsid w:val="33421E24"/>
    <w:rsid w:val="33F62D7B"/>
    <w:rsid w:val="34070152"/>
    <w:rsid w:val="34283E98"/>
    <w:rsid w:val="35A165C5"/>
    <w:rsid w:val="36553A7E"/>
    <w:rsid w:val="37033BB1"/>
    <w:rsid w:val="376F710D"/>
    <w:rsid w:val="37701673"/>
    <w:rsid w:val="37B81FC8"/>
    <w:rsid w:val="39706954"/>
    <w:rsid w:val="3ACE18F9"/>
    <w:rsid w:val="3BC178C5"/>
    <w:rsid w:val="3BF16C2A"/>
    <w:rsid w:val="3C3259A6"/>
    <w:rsid w:val="3C392055"/>
    <w:rsid w:val="3DA93440"/>
    <w:rsid w:val="3DC71228"/>
    <w:rsid w:val="3DF92D92"/>
    <w:rsid w:val="3E201165"/>
    <w:rsid w:val="3EA57D61"/>
    <w:rsid w:val="3EDE123C"/>
    <w:rsid w:val="400F45FD"/>
    <w:rsid w:val="413311AC"/>
    <w:rsid w:val="413F4CA2"/>
    <w:rsid w:val="42253360"/>
    <w:rsid w:val="427622F5"/>
    <w:rsid w:val="430E7408"/>
    <w:rsid w:val="431D71CD"/>
    <w:rsid w:val="439C5F6E"/>
    <w:rsid w:val="45673B67"/>
    <w:rsid w:val="466F5F98"/>
    <w:rsid w:val="47915350"/>
    <w:rsid w:val="481940FE"/>
    <w:rsid w:val="48B059A6"/>
    <w:rsid w:val="4977587C"/>
    <w:rsid w:val="4A8E4BDC"/>
    <w:rsid w:val="4B492C9C"/>
    <w:rsid w:val="4B962A63"/>
    <w:rsid w:val="4DC91291"/>
    <w:rsid w:val="4F6736F2"/>
    <w:rsid w:val="4FD218F3"/>
    <w:rsid w:val="5063722C"/>
    <w:rsid w:val="508442DB"/>
    <w:rsid w:val="50C233D9"/>
    <w:rsid w:val="51884FF4"/>
    <w:rsid w:val="51E75998"/>
    <w:rsid w:val="52DB39BC"/>
    <w:rsid w:val="54911CC0"/>
    <w:rsid w:val="56656439"/>
    <w:rsid w:val="574E0DEE"/>
    <w:rsid w:val="57836DBD"/>
    <w:rsid w:val="57997F78"/>
    <w:rsid w:val="585433E7"/>
    <w:rsid w:val="5872548E"/>
    <w:rsid w:val="59E40C18"/>
    <w:rsid w:val="5A933C59"/>
    <w:rsid w:val="5A972DEE"/>
    <w:rsid w:val="5AAA0CED"/>
    <w:rsid w:val="5B733C9C"/>
    <w:rsid w:val="5B9D0EB5"/>
    <w:rsid w:val="5E2A07C3"/>
    <w:rsid w:val="5E6F4518"/>
    <w:rsid w:val="60012ACE"/>
    <w:rsid w:val="600C3F8E"/>
    <w:rsid w:val="603A2738"/>
    <w:rsid w:val="618C1022"/>
    <w:rsid w:val="624B7D78"/>
    <w:rsid w:val="624E63F8"/>
    <w:rsid w:val="64CA0CAD"/>
    <w:rsid w:val="65116FBF"/>
    <w:rsid w:val="658779CD"/>
    <w:rsid w:val="66F530B4"/>
    <w:rsid w:val="670C6B41"/>
    <w:rsid w:val="68156277"/>
    <w:rsid w:val="68610607"/>
    <w:rsid w:val="6A411874"/>
    <w:rsid w:val="6A7774C1"/>
    <w:rsid w:val="6B7E2BDF"/>
    <w:rsid w:val="6C1A4B93"/>
    <w:rsid w:val="6C6F7EAA"/>
    <w:rsid w:val="6E3852C6"/>
    <w:rsid w:val="6E8120FC"/>
    <w:rsid w:val="6E9E49DA"/>
    <w:rsid w:val="6EA76FBE"/>
    <w:rsid w:val="6F745CB0"/>
    <w:rsid w:val="71270F2D"/>
    <w:rsid w:val="71A35C76"/>
    <w:rsid w:val="72136BF9"/>
    <w:rsid w:val="72971A9B"/>
    <w:rsid w:val="72F25D6F"/>
    <w:rsid w:val="74A13452"/>
    <w:rsid w:val="75391013"/>
    <w:rsid w:val="76400F70"/>
    <w:rsid w:val="76CA45EA"/>
    <w:rsid w:val="780A6E1B"/>
    <w:rsid w:val="78865C72"/>
    <w:rsid w:val="790563D9"/>
    <w:rsid w:val="79107881"/>
    <w:rsid w:val="79766DFE"/>
    <w:rsid w:val="7A006A3A"/>
    <w:rsid w:val="7B6858AD"/>
    <w:rsid w:val="7D00187C"/>
    <w:rsid w:val="7E222EAE"/>
    <w:rsid w:val="7E323FA8"/>
    <w:rsid w:val="7FD6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8"/>
    <w:qFormat/>
    <w:uiPriority w:val="0"/>
    <w:pPr>
      <w:outlineLvl w:val="5"/>
    </w:pPr>
  </w:style>
  <w:style w:type="paragraph" w:styleId="10">
    <w:name w:val="heading 7"/>
    <w:basedOn w:val="9"/>
    <w:next w:val="1"/>
    <w:link w:val="322"/>
    <w:qFormat/>
    <w:uiPriority w:val="0"/>
    <w:pPr>
      <w:outlineLvl w:val="6"/>
    </w:pPr>
  </w:style>
  <w:style w:type="paragraph" w:styleId="11">
    <w:name w:val="heading 8"/>
    <w:basedOn w:val="3"/>
    <w:next w:val="1"/>
    <w:link w:val="323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324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1"/>
    <w:qFormat/>
    <w:uiPriority w:val="0"/>
    <w:pPr>
      <w:ind w:left="851"/>
    </w:pPr>
  </w:style>
  <w:style w:type="paragraph" w:styleId="15">
    <w:name w:val="List"/>
    <w:basedOn w:val="1"/>
    <w:link w:val="3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82"/>
    <w:qFormat/>
    <w:uiPriority w:val="0"/>
    <w:pPr>
      <w:ind w:left="1135"/>
    </w:pPr>
  </w:style>
  <w:style w:type="paragraph" w:styleId="28">
    <w:name w:val="List Bullet 2"/>
    <w:basedOn w:val="29"/>
    <w:link w:val="383"/>
    <w:qFormat/>
    <w:uiPriority w:val="0"/>
    <w:pPr>
      <w:ind w:left="851"/>
    </w:pPr>
  </w:style>
  <w:style w:type="paragraph" w:styleId="29">
    <w:name w:val="List Bullet"/>
    <w:basedOn w:val="15"/>
    <w:link w:val="384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7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2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7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6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19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7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141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5"/>
    <w:qFormat/>
    <w:uiPriority w:val="0"/>
    <w:pPr>
      <w:jc w:val="center"/>
    </w:pPr>
    <w:rPr>
      <w:i/>
    </w:rPr>
  </w:style>
  <w:style w:type="paragraph" w:styleId="53">
    <w:name w:val="header"/>
    <w:basedOn w:val="1"/>
    <w:link w:val="15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5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6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2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9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basedOn w:val="7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0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TT"/>
    <w:basedOn w:val="3"/>
    <w:next w:val="1"/>
    <w:qFormat/>
    <w:uiPriority w:val="99"/>
    <w:pPr>
      <w:outlineLvl w:val="9"/>
    </w:pPr>
  </w:style>
  <w:style w:type="paragraph" w:customStyle="1" w:styleId="92">
    <w:name w:val="TAH"/>
    <w:basedOn w:val="93"/>
    <w:link w:val="132"/>
    <w:qFormat/>
    <w:uiPriority w:val="0"/>
    <w:rPr>
      <w:b/>
    </w:rPr>
  </w:style>
  <w:style w:type="paragraph" w:customStyle="1" w:styleId="93">
    <w:name w:val="TAC"/>
    <w:basedOn w:val="94"/>
    <w:link w:val="130"/>
    <w:qFormat/>
    <w:uiPriority w:val="0"/>
    <w:pPr>
      <w:jc w:val="center"/>
    </w:pPr>
  </w:style>
  <w:style w:type="paragraph" w:customStyle="1" w:styleId="94">
    <w:name w:val="TAL"/>
    <w:basedOn w:val="1"/>
    <w:link w:val="13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5">
    <w:name w:val="TF"/>
    <w:basedOn w:val="96"/>
    <w:link w:val="143"/>
    <w:qFormat/>
    <w:uiPriority w:val="0"/>
    <w:pPr>
      <w:keepNext w:val="0"/>
      <w:spacing w:before="0" w:after="240"/>
    </w:pPr>
  </w:style>
  <w:style w:type="paragraph" w:customStyle="1" w:styleId="96">
    <w:name w:val="TH"/>
    <w:basedOn w:val="97"/>
    <w:next w:val="97"/>
    <w:link w:val="131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97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9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4"/>
    <w:qFormat/>
    <w:uiPriority w:val="99"/>
    <w:pPr>
      <w:jc w:val="right"/>
    </w:pPr>
  </w:style>
  <w:style w:type="paragraph" w:customStyle="1" w:styleId="108">
    <w:name w:val="TAN"/>
    <w:basedOn w:val="94"/>
    <w:link w:val="134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35"/>
    <w:qFormat/>
    <w:uiPriority w:val="0"/>
    <w:rPr>
      <w:color w:val="FF0000"/>
    </w:rPr>
  </w:style>
  <w:style w:type="paragraph" w:customStyle="1" w:styleId="117">
    <w:name w:val="B1"/>
    <w:basedOn w:val="15"/>
    <w:link w:val="135"/>
    <w:qFormat/>
    <w:uiPriority w:val="0"/>
  </w:style>
  <w:style w:type="paragraph" w:customStyle="1" w:styleId="118">
    <w:name w:val="B2"/>
    <w:basedOn w:val="14"/>
    <w:link w:val="136"/>
    <w:qFormat/>
    <w:uiPriority w:val="0"/>
  </w:style>
  <w:style w:type="paragraph" w:customStyle="1" w:styleId="119">
    <w:name w:val="B3"/>
    <w:basedOn w:val="13"/>
    <w:link w:val="361"/>
    <w:qFormat/>
    <w:uiPriority w:val="0"/>
  </w:style>
  <w:style w:type="paragraph" w:customStyle="1" w:styleId="120">
    <w:name w:val="B4"/>
    <w:basedOn w:val="58"/>
    <w:link w:val="529"/>
    <w:qFormat/>
    <w:uiPriority w:val="0"/>
  </w:style>
  <w:style w:type="paragraph" w:customStyle="1" w:styleId="121">
    <w:name w:val="B5"/>
    <w:basedOn w:val="57"/>
    <w:link w:val="53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6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6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8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29">
    <w:name w:val="B1+"/>
    <w:basedOn w:val="117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0">
    <w:name w:val="TAC Char"/>
    <w:link w:val="93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H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TAH Car"/>
    <w:link w:val="9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3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character" w:customStyle="1" w:styleId="135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6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TAL Car"/>
    <w:link w:val="94"/>
    <w:qFormat/>
    <w:uiPriority w:val="0"/>
    <w:rPr>
      <w:rFonts w:ascii="Arial" w:hAnsi="Arial"/>
      <w:sz w:val="18"/>
      <w:lang w:val="en-GB" w:eastAsia="en-US"/>
    </w:rPr>
  </w:style>
  <w:style w:type="paragraph" w:customStyle="1" w:styleId="140">
    <w:name w:val="样式 页眉"/>
    <w:basedOn w:val="53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42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TF Char"/>
    <w:link w:val="95"/>
    <w:qFormat/>
    <w:uiPriority w:val="0"/>
    <w:rPr>
      <w:rFonts w:ascii="Arial" w:hAnsi="Arial"/>
      <w:b/>
      <w:lang w:val="en-GB" w:eastAsia="en-US"/>
    </w:rPr>
  </w:style>
  <w:style w:type="character" w:customStyle="1" w:styleId="144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6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7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8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49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0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B2+"/>
    <w:basedOn w:val="118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2">
    <w:name w:val="B3+"/>
    <w:basedOn w:val="119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3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4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5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6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7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58">
    <w:name w:val="Guidance"/>
    <w:basedOn w:val="1"/>
    <w:link w:val="359"/>
    <w:qFormat/>
    <w:uiPriority w:val="0"/>
    <w:rPr>
      <w:rFonts w:eastAsia="Times New Roman"/>
      <w:i/>
      <w:color w:val="0000FF"/>
    </w:rPr>
  </w:style>
  <w:style w:type="character" w:customStyle="1" w:styleId="159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2">
    <w:name w:val="EQ Char"/>
    <w:link w:val="10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4">
    <w:name w:val="List Paragraph"/>
    <w:basedOn w:val="1"/>
    <w:link w:val="16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5">
    <w:name w:val="列出段落 Char"/>
    <w:link w:val="164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6">
    <w:name w:val="CR Cover Page Char"/>
    <w:link w:val="123"/>
    <w:qFormat/>
    <w:uiPriority w:val="0"/>
    <w:rPr>
      <w:rFonts w:ascii="Arial" w:hAnsi="Arial"/>
      <w:lang w:val="en-GB" w:eastAsia="en-US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9">
    <w:name w:val="纯文本 Char"/>
    <w:basedOn w:val="76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0">
    <w:name w:val="正文文本 Char"/>
    <w:basedOn w:val="76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2">
    <w:name w:val="正文文本 2 Char"/>
    <w:basedOn w:val="76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3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4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样式 页眉 Char"/>
    <w:link w:val="140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6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Char Char1"/>
    <w:qFormat/>
    <w:uiPriority w:val="0"/>
    <w:rPr>
      <w:lang w:val="en-GB" w:eastAsia="ja-JP" w:bidi="ar-SA"/>
    </w:rPr>
  </w:style>
  <w:style w:type="paragraph" w:customStyle="1" w:styleId="17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3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7">
    <w:name w:val="bt Char1"/>
    <w:qFormat/>
    <w:uiPriority w:val="0"/>
    <w:rPr>
      <w:lang w:val="en-GB" w:eastAsia="ja-JP" w:bidi="ar-SA"/>
    </w:rPr>
  </w:style>
  <w:style w:type="character" w:customStyle="1" w:styleId="188">
    <w:name w:val="cap Char2"/>
    <w:qFormat/>
    <w:uiPriority w:val="0"/>
    <w:rPr>
      <w:b/>
      <w:lang w:val="en-GB" w:eastAsia="en-GB" w:bidi="ar-SA"/>
    </w:rPr>
  </w:style>
  <w:style w:type="character" w:customStyle="1" w:styleId="189">
    <w:name w:val="bt Char2"/>
    <w:qFormat/>
    <w:uiPriority w:val="0"/>
    <w:rPr>
      <w:lang w:val="en-GB" w:eastAsia="ja-JP" w:bidi="ar-SA"/>
    </w:rPr>
  </w:style>
  <w:style w:type="character" w:customStyle="1" w:styleId="19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3">
    <w:name w:val="B1 Char1"/>
    <w:qFormat/>
    <w:uiPriority w:val="0"/>
    <w:rPr>
      <w:lang w:val="en-GB"/>
    </w:rPr>
  </w:style>
  <w:style w:type="character" w:customStyle="1" w:styleId="194">
    <w:name w:val="msoins"/>
    <w:basedOn w:val="76"/>
    <w:qFormat/>
    <w:uiPriority w:val="0"/>
  </w:style>
  <w:style w:type="character" w:customStyle="1" w:styleId="195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6">
    <w:name w:val="NO Char Char"/>
    <w:qFormat/>
    <w:uiPriority w:val="0"/>
    <w:rPr>
      <w:lang w:val="en-GB" w:eastAsia="en-US" w:bidi="ar-SA"/>
    </w:rPr>
  </w:style>
  <w:style w:type="character" w:customStyle="1" w:styleId="197">
    <w:name w:val="NO Zchn"/>
    <w:qFormat/>
    <w:uiPriority w:val="0"/>
    <w:rPr>
      <w:lang w:val="en-GB" w:eastAsia="en-US" w:bidi="ar-SA"/>
    </w:rPr>
  </w:style>
  <w:style w:type="paragraph" w:customStyle="1" w:styleId="19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T1 Char"/>
    <w:qFormat/>
    <w:uiPriority w:val="0"/>
  </w:style>
  <w:style w:type="character" w:customStyle="1" w:styleId="201">
    <w:name w:val="T1 Char1"/>
    <w:qFormat/>
    <w:uiPriority w:val="0"/>
  </w:style>
  <w:style w:type="character" w:customStyle="1" w:styleId="202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6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0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0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4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T1 Char2"/>
    <w:qFormat/>
    <w:uiPriority w:val="0"/>
  </w:style>
  <w:style w:type="paragraph" w:customStyle="1" w:styleId="218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7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28">
    <w:name w:val="bt Char3"/>
    <w:qFormat/>
    <w:uiPriority w:val="0"/>
    <w:rPr>
      <w:lang w:val="en-GB" w:eastAsia="ja-JP" w:bidi="ar-SA"/>
    </w:rPr>
  </w:style>
  <w:style w:type="character" w:customStyle="1" w:styleId="229">
    <w:name w:val="标题 Char"/>
    <w:basedOn w:val="76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1">
    <w:name w:val="日期 Char"/>
    <w:basedOn w:val="76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2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4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7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8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9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6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7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48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4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2">
    <w:name w:val="Table Grid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4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9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0">
    <w:name w:val="TaOC"/>
    <w:basedOn w:val="9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2">
    <w:name w:val="Tabellengitternetz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">
    <w:name w:val="Tabellengitternetz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2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4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5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7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78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9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0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2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3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5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7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88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89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0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2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3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4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5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6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98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99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0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1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3">
    <w:name w:val="Heading 3.Underrubrik2.H3"/>
    <w:basedOn w:val="304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4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5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6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7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0">
    <w:name w:val="11 BodyText"/>
    <w:basedOn w:val="1"/>
    <w:link w:val="2686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1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2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5">
    <w:name w:val="Style TAC +"/>
    <w:basedOn w:val="93"/>
    <w:next w:val="93"/>
    <w:link w:val="316"/>
    <w:qFormat/>
    <w:uiPriority w:val="0"/>
    <w:rPr>
      <w:rFonts w:eastAsia="MS Mincho"/>
      <w:kern w:val="2"/>
    </w:rPr>
  </w:style>
  <w:style w:type="character" w:customStyle="1" w:styleId="316">
    <w:name w:val="Style TAC + Char"/>
    <w:link w:val="315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1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19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1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2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3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324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character" w:customStyle="1" w:styleId="325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6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7">
    <w:name w:val="B1 Zchn"/>
    <w:qFormat/>
    <w:uiPriority w:val="0"/>
    <w:rPr>
      <w:rFonts w:ascii="Times New Roman" w:hAnsi="Times New Roman"/>
      <w:lang w:val="en-GB"/>
    </w:rPr>
  </w:style>
  <w:style w:type="paragraph" w:customStyle="1" w:styleId="328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2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3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0">
    <w:name w:val="Char Char12"/>
    <w:qFormat/>
    <w:uiPriority w:val="0"/>
    <w:rPr>
      <w:lang w:val="en-GB" w:eastAsia="ja-JP" w:bidi="ar-SA"/>
    </w:rPr>
  </w:style>
  <w:style w:type="character" w:customStyle="1" w:styleId="35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5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59">
    <w:name w:val="Guidance Char"/>
    <w:link w:val="158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0">
    <w:name w:val="msoins0"/>
    <w:qFormat/>
    <w:uiPriority w:val="0"/>
  </w:style>
  <w:style w:type="character" w:customStyle="1" w:styleId="361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6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4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68">
    <w:name w:val="enumlev1 Char"/>
    <w:link w:val="367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6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5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4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0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样式1 Char"/>
    <w:link w:val="386"/>
    <w:qFormat/>
    <w:uiPriority w:val="0"/>
    <w:rPr>
      <w:rFonts w:ascii="Arial" w:hAnsi="Arial"/>
      <w:sz w:val="18"/>
      <w:lang w:val="en-GB" w:eastAsia="ja-JP"/>
    </w:rPr>
  </w:style>
  <w:style w:type="paragraph" w:customStyle="1" w:styleId="386">
    <w:name w:val="样式1"/>
    <w:basedOn w:val="108"/>
    <w:link w:val="38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9">
    <w:name w:val="text intend 1"/>
    <w:basedOn w:val="390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0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2">
    <w:name w:val="Body Text 2 Char1"/>
    <w:qFormat/>
    <w:uiPriority w:val="0"/>
    <w:rPr>
      <w:lang w:val="en-GB"/>
    </w:rPr>
  </w:style>
  <w:style w:type="character" w:customStyle="1" w:styleId="393">
    <w:name w:val="Endnote Text Char1"/>
    <w:qFormat/>
    <w:uiPriority w:val="0"/>
    <w:rPr>
      <w:lang w:val="en-GB"/>
    </w:rPr>
  </w:style>
  <w:style w:type="character" w:customStyle="1" w:styleId="39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5">
    <w:name w:val="text intend 2"/>
    <w:basedOn w:val="390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6">
    <w:name w:val="Body Text Indent 2 Char1"/>
    <w:qFormat/>
    <w:uiPriority w:val="0"/>
    <w:rPr>
      <w:lang w:val="en-GB"/>
    </w:rPr>
  </w:style>
  <w:style w:type="character" w:customStyle="1" w:styleId="397">
    <w:name w:val="Body Text Indent Char1"/>
    <w:qFormat/>
    <w:uiPriority w:val="0"/>
    <w:rPr>
      <w:lang w:val="en-GB"/>
    </w:rPr>
  </w:style>
  <w:style w:type="character" w:customStyle="1" w:styleId="398">
    <w:name w:val="Body Text 3 Char1"/>
    <w:qFormat/>
    <w:uiPriority w:val="0"/>
    <w:rPr>
      <w:sz w:val="16"/>
      <w:szCs w:val="16"/>
      <w:lang w:val="en-GB"/>
    </w:rPr>
  </w:style>
  <w:style w:type="paragraph" w:customStyle="1" w:styleId="39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0">
    <w:name w:val="text intend 3"/>
    <w:basedOn w:val="390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1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2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3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4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5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6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7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8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3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4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5">
    <w:name w:val="Placeholder Text"/>
    <w:unhideWhenUsed/>
    <w:qFormat/>
    <w:uiPriority w:val="99"/>
    <w:rPr>
      <w:color w:val="808080"/>
    </w:rPr>
  </w:style>
  <w:style w:type="paragraph" w:customStyle="1" w:styleId="416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7">
    <w:name w:val="ECC Paragraph"/>
    <w:basedOn w:val="1"/>
    <w:link w:val="41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9">
    <w:name w:val="ECC Paragraph Zchn"/>
    <w:link w:val="41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0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1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2">
    <w:name w:val="nowrap1"/>
    <w:basedOn w:val="76"/>
    <w:qFormat/>
    <w:uiPriority w:val="0"/>
  </w:style>
  <w:style w:type="paragraph" w:customStyle="1" w:styleId="423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4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5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8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3">
    <w:name w:val="Equation Char"/>
    <w:link w:val="432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4">
    <w:name w:val="apple-converted-space"/>
    <w:qFormat/>
    <w:uiPriority w:val="0"/>
  </w:style>
  <w:style w:type="character" w:customStyle="1" w:styleId="435">
    <w:name w:val="short_text"/>
    <w:qFormat/>
    <w:uiPriority w:val="0"/>
  </w:style>
  <w:style w:type="character" w:customStyle="1" w:styleId="436">
    <w:name w:val="不明显参考1"/>
    <w:qFormat/>
    <w:uiPriority w:val="31"/>
    <w:rPr>
      <w:smallCaps/>
      <w:color w:val="5A5A5A"/>
    </w:rPr>
  </w:style>
  <w:style w:type="character" w:customStyle="1" w:styleId="437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8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9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0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1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4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49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6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7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1">
    <w:name w:val="Char Char11"/>
    <w:qFormat/>
    <w:uiPriority w:val="0"/>
    <w:rPr>
      <w:lang w:val="en-GB" w:eastAsia="ja-JP" w:bidi="ar-SA"/>
    </w:rPr>
  </w:style>
  <w:style w:type="paragraph" w:customStyle="1" w:styleId="472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79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0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9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0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1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3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9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7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1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3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4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5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0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1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2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4">
    <w:name w:val="不明显参考111"/>
    <w:qFormat/>
    <w:uiPriority w:val="31"/>
    <w:rPr>
      <w:smallCaps/>
      <w:color w:val="5A5A5A"/>
    </w:rPr>
  </w:style>
  <w:style w:type="paragraph" w:customStyle="1" w:styleId="52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28">
    <w:name w:val="EX Car"/>
    <w:qFormat/>
    <w:uiPriority w:val="0"/>
    <w:rPr>
      <w:lang w:val="en-GB" w:eastAsia="en-US"/>
    </w:rPr>
  </w:style>
  <w:style w:type="character" w:customStyle="1" w:styleId="52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30">
    <w:name w:val="明显强调1"/>
    <w:qFormat/>
    <w:uiPriority w:val="21"/>
    <w:rPr>
      <w:b/>
      <w:bCs/>
      <w:i/>
      <w:iCs/>
      <w:color w:val="4F81BD"/>
    </w:rPr>
  </w:style>
  <w:style w:type="paragraph" w:customStyle="1" w:styleId="531">
    <w:name w:val="B6"/>
    <w:basedOn w:val="121"/>
    <w:link w:val="5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7">
    <w:name w:val="Heading Char"/>
    <w:link w:val="538"/>
    <w:qFormat/>
    <w:uiPriority w:val="0"/>
    <w:rPr>
      <w:rFonts w:ascii="Arial" w:hAnsi="Arial" w:eastAsia="宋体"/>
      <w:b/>
      <w:sz w:val="22"/>
    </w:rPr>
  </w:style>
  <w:style w:type="paragraph" w:customStyle="1" w:styleId="538">
    <w:name w:val="Heading"/>
    <w:next w:val="1"/>
    <w:link w:val="53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39">
    <w:name w:val="B6 Char"/>
    <w:link w:val="531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4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4">
    <w:name w:val="NB2"/>
    <w:basedOn w:val="115"/>
    <w:qFormat/>
    <w:uiPriority w:val="99"/>
    <w:rPr>
      <w:rFonts w:eastAsia="Times New Roman"/>
      <w:lang w:val="en-US" w:eastAsia="ko-KR"/>
    </w:rPr>
  </w:style>
  <w:style w:type="paragraph" w:customStyle="1" w:styleId="54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7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2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7">
    <w:name w:val="font4"/>
    <w:basedOn w:val="76"/>
    <w:qFormat/>
    <w:uiPriority w:val="0"/>
  </w:style>
  <w:style w:type="table" w:customStyle="1" w:styleId="578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明显强调2"/>
    <w:qFormat/>
    <w:uiPriority w:val="21"/>
    <w:rPr>
      <w:b/>
      <w:bCs/>
      <w:i/>
      <w:iCs/>
      <w:color w:val="4F81BD"/>
    </w:r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character" w:customStyle="1" w:styleId="594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5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2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5">
    <w:name w:val="href"/>
    <w:basedOn w:val="76"/>
    <w:qFormat/>
    <w:uiPriority w:val="0"/>
  </w:style>
  <w:style w:type="paragraph" w:customStyle="1" w:styleId="6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0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0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0">
    <w:name w:val="Table_No"/>
    <w:basedOn w:val="1"/>
    <w:next w:val="1"/>
    <w:link w:val="753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1">
    <w:name w:val="Table_title"/>
    <w:basedOn w:val="1"/>
    <w:next w:val="608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3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4">
    <w:name w:val="enumlev3"/>
    <w:basedOn w:val="24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5">
    <w:name w:val="st"/>
    <w:basedOn w:val="76"/>
    <w:qFormat/>
    <w:uiPriority w:val="0"/>
  </w:style>
  <w:style w:type="paragraph" w:customStyle="1" w:styleId="61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7">
    <w:name w:val="st1"/>
    <w:basedOn w:val="76"/>
    <w:qFormat/>
    <w:uiPriority w:val="0"/>
  </w:style>
  <w:style w:type="paragraph" w:customStyle="1" w:styleId="61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19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0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1">
    <w:name w:val="Tabellengitternetz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4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5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6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7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8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9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4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8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39">
    <w:name w:val="_Style 115"/>
    <w:qFormat/>
    <w:uiPriority w:val="31"/>
    <w:rPr>
      <w:smallCaps/>
      <w:color w:val="5A5A5A"/>
    </w:rPr>
  </w:style>
  <w:style w:type="paragraph" w:customStyle="1" w:styleId="640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04"/>
    <w:qFormat/>
    <w:uiPriority w:val="31"/>
    <w:rPr>
      <w:smallCaps/>
      <w:color w:val="5A5A5A"/>
    </w:rPr>
  </w:style>
  <w:style w:type="table" w:customStyle="1" w:styleId="642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0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61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08">
    <w:name w:val="_Style 105"/>
    <w:qFormat/>
    <w:uiPriority w:val="31"/>
    <w:rPr>
      <w:smallCaps/>
      <w:color w:val="5A5A5A"/>
    </w:rPr>
  </w:style>
  <w:style w:type="paragraph" w:customStyle="1" w:styleId="70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13"/>
    <w:qFormat/>
    <w:uiPriority w:val="31"/>
    <w:rPr>
      <w:smallCaps/>
      <w:color w:val="5A5A5A"/>
    </w:rPr>
  </w:style>
  <w:style w:type="paragraph" w:customStyle="1" w:styleId="711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6">
    <w:name w:val="不明显参考11"/>
    <w:qFormat/>
    <w:uiPriority w:val="31"/>
    <w:rPr>
      <w:smallCaps/>
      <w:color w:val="5A5A5A"/>
    </w:rPr>
  </w:style>
  <w:style w:type="paragraph" w:customStyle="1" w:styleId="717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18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9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0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参考资料列表"/>
    <w:basedOn w:val="15"/>
    <w:link w:val="722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2">
    <w:name w:val="参考资料列表 Char"/>
    <w:link w:val="72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3">
    <w:name w:val="文稿抬头"/>
    <w:qFormat/>
    <w:uiPriority w:val="0"/>
    <w:rPr>
      <w:rFonts w:eastAsia="MS Mincho"/>
      <w:b/>
      <w:bCs/>
      <w:sz w:val="24"/>
    </w:rPr>
  </w:style>
  <w:style w:type="paragraph" w:customStyle="1" w:styleId="72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5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6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7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8">
    <w:name w:val="Doc-text2"/>
    <w:basedOn w:val="1"/>
    <w:link w:val="72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9">
    <w:name w:val="Doc-text2 Char"/>
    <w:link w:val="7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0">
    <w:name w:val="Doc-title_JK"/>
    <w:basedOn w:val="1"/>
    <w:next w:val="731"/>
    <w:link w:val="733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1">
    <w:name w:val="Doc-text2_JK"/>
    <w:basedOn w:val="1"/>
    <w:link w:val="73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2">
    <w:name w:val="Doc-text2_JK Char"/>
    <w:link w:val="731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3">
    <w:name w:val="Doc-title_JK Char"/>
    <w:link w:val="730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4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5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6">
    <w:name w:val="Title 2"/>
    <w:basedOn w:val="735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7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38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39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0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1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2">
    <w:name w:val="样式 样式 标题 1标题 1 CharH1h1app heading 1l1Memo Heading 1h11h12... + ..."/>
    <w:basedOn w:val="741"/>
    <w:qFormat/>
    <w:uiPriority w:val="0"/>
  </w:style>
  <w:style w:type="paragraph" w:customStyle="1" w:styleId="743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4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5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6">
    <w:name w:val="TJ"/>
    <w:basedOn w:val="1"/>
    <w:link w:val="7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7">
    <w:name w:val="TJ Char"/>
    <w:link w:val="746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48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4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0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2">
    <w:name w:val="Body Text Char2"/>
    <w:qFormat/>
    <w:locked/>
    <w:uiPriority w:val="0"/>
    <w:rPr>
      <w:sz w:val="24"/>
      <w:lang w:val="en-US" w:eastAsia="en-US"/>
    </w:rPr>
  </w:style>
  <w:style w:type="character" w:customStyle="1" w:styleId="753">
    <w:name w:val="Table_No Знак"/>
    <w:link w:val="610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4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5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6">
    <w:name w:val="EmailDiscussion Char"/>
    <w:link w:val="75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7">
    <w:name w:val="EmailDiscussion"/>
    <w:basedOn w:val="1"/>
    <w:next w:val="1"/>
    <w:link w:val="756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8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9">
    <w:name w:val="页眉 Char1"/>
    <w:basedOn w:val="7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1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2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3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4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5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6">
    <w:name w:val="网格型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7">
    <w:name w:val="不明显参考2"/>
    <w:qFormat/>
    <w:uiPriority w:val="31"/>
    <w:rPr>
      <w:smallCaps/>
      <w:color w:val="5A5A5A"/>
    </w:rPr>
  </w:style>
  <w:style w:type="paragraph" w:customStyle="1" w:styleId="768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69">
    <w:name w:val="网格型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3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4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5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6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7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8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9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Style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802">
    <w:name w:val="Tabellengitternetz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3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4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5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6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7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8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9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2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6">
    <w:name w:val="明显强调21"/>
    <w:qFormat/>
    <w:uiPriority w:val="21"/>
    <w:rPr>
      <w:b/>
      <w:bCs/>
      <w:i/>
      <w:iCs/>
      <w:color w:val="4F81BD"/>
    </w:rPr>
  </w:style>
  <w:style w:type="table" w:customStyle="1" w:styleId="817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8">
    <w:name w:val="网格型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8">
    <w:name w:val="Table Grid7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4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4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7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1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2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3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4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5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6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7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8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9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8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9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0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0">
    <w:name w:val="Heading 1 Char1"/>
    <w:qFormat/>
    <w:uiPriority w:val="0"/>
    <w:rPr>
      <w:rFonts w:ascii="Arial" w:hAnsi="Arial"/>
      <w:sz w:val="36"/>
      <w:lang w:val="en-GB" w:eastAsia="en-US"/>
    </w:rPr>
  </w:style>
  <w:style w:type="paragraph" w:customStyle="1" w:styleId="911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2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3">
    <w:name w:val="arial"/>
    <w:basedOn w:val="9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4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933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0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94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6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6"/>
    <w:qFormat/>
    <w:uiPriority w:val="0"/>
  </w:style>
  <w:style w:type="character" w:customStyle="1" w:styleId="1131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2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38">
    <w:name w:val="Table Grid510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76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2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6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7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8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网格型2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882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7">
    <w:name w:val="Table Grid7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71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72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3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74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75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61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3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6">
    <w:name w:val="Table Grid9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0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5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6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4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5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6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1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14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7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8">
    <w:name w:val="网格型 1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989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2008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78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1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72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3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4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5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62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6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79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1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72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73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74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75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763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古典型 25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710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71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72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3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4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5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7641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6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190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191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22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5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4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64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8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29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0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63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8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88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4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7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8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9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9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1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04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8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5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2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6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15">
    <w:name w:val="Subtle Reference"/>
    <w:qFormat/>
    <w:uiPriority w:val="31"/>
    <w:rPr>
      <w:smallCaps/>
      <w:color w:val="5A5A5A"/>
    </w:rPr>
  </w:style>
  <w:style w:type="paragraph" w:customStyle="1" w:styleId="261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2617">
    <w:name w:val="Intense Emphasis"/>
    <w:qFormat/>
    <w:uiPriority w:val="21"/>
    <w:rPr>
      <w:b/>
      <w:bCs/>
      <w:i/>
      <w:iCs/>
      <w:color w:val="4F81BD"/>
    </w:rPr>
  </w:style>
  <w:style w:type="paragraph" w:customStyle="1" w:styleId="261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19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1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622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23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1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2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1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2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1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4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655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4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2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3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4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5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4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5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686">
    <w:name w:val="11 BodyText Char"/>
    <w:link w:val="310"/>
    <w:qFormat/>
    <w:locked/>
    <w:uiPriority w:val="99"/>
    <w:rPr>
      <w:rFonts w:ascii="Arial" w:hAnsi="Arial" w:eastAsia="宋体"/>
      <w:lang w:eastAsia="en-GB"/>
    </w:rPr>
  </w:style>
  <w:style w:type="paragraph" w:customStyle="1" w:styleId="2687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8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9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690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691">
    <w:name w:val="3GPP 正文 Char"/>
    <w:link w:val="2692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692">
    <w:name w:val="3GPP 正文"/>
    <w:basedOn w:val="1"/>
    <w:link w:val="2691"/>
    <w:qFormat/>
    <w:uiPriority w:val="0"/>
    <w:pPr>
      <w:autoSpaceDN w:val="0"/>
    </w:pPr>
    <w:rPr>
      <w:lang w:eastAsia="ja-JP"/>
    </w:rPr>
  </w:style>
  <w:style w:type="paragraph" w:customStyle="1" w:styleId="2693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694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695">
    <w:name w:val="??? 2"/>
    <w:basedOn w:val="2694"/>
    <w:next w:val="2694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696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697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698">
    <w:name w:val="AL"/>
    <w:basedOn w:val="94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699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0">
    <w:name w:val="BodyBest Char"/>
    <w:link w:val="2701"/>
    <w:qFormat/>
    <w:locked/>
    <w:uiPriority w:val="0"/>
    <w:rPr>
      <w:rFonts w:ascii="Arial" w:hAnsi="Arial" w:eastAsia="MS Mincho" w:cs="Arial"/>
    </w:rPr>
  </w:style>
  <w:style w:type="paragraph" w:customStyle="1" w:styleId="2701">
    <w:name w:val="BodyBest"/>
    <w:basedOn w:val="1"/>
    <w:link w:val="2700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en-US" w:eastAsia="zh-CN"/>
    </w:rPr>
  </w:style>
  <w:style w:type="paragraph" w:customStyle="1" w:styleId="2702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703">
    <w:name w:val="IvD Instructiontext Char"/>
    <w:link w:val="2704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704">
    <w:name w:val="IvD Instructiontext"/>
    <w:basedOn w:val="38"/>
    <w:link w:val="270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en-US" w:eastAsia="zh-CN"/>
    </w:rPr>
  </w:style>
  <w:style w:type="character" w:customStyle="1" w:styleId="2705">
    <w:name w:val="IvD bodytext Char"/>
    <w:link w:val="2706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706">
    <w:name w:val="IvD bodytext"/>
    <w:basedOn w:val="38"/>
    <w:link w:val="270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en-US" w:eastAsia="zh-CN"/>
    </w:rPr>
  </w:style>
  <w:style w:type="paragraph" w:customStyle="1" w:styleId="2707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708">
    <w:name w:val="B1 (文字)"/>
    <w:qFormat/>
    <w:uiPriority w:val="0"/>
    <w:rPr>
      <w:lang w:val="en-GB" w:eastAsia="ja-JP" w:bidi="ar-SA"/>
    </w:rPr>
  </w:style>
  <w:style w:type="character" w:customStyle="1" w:styleId="2709">
    <w:name w:val="_tgc"/>
    <w:qFormat/>
    <w:uiPriority w:val="0"/>
  </w:style>
  <w:style w:type="character" w:customStyle="1" w:styleId="2710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711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1121"/>
    <w:basedOn w:val="71"/>
    <w:qFormat/>
    <w:uiPriority w:val="0"/>
    <w:rPr>
      <w:rFonts w:eastAsia="宋体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DE579-67A2-48FD-A925-DB24C283A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272</Pages>
  <Words>35642</Words>
  <Characters>203161</Characters>
  <Lines>1693</Lines>
  <Paragraphs>476</Paragraphs>
  <TotalTime>0</TotalTime>
  <ScaleCrop>false</ScaleCrop>
  <LinksUpToDate>false</LinksUpToDate>
  <CharactersWithSpaces>238327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ZTE1</cp:lastModifiedBy>
  <cp:lastPrinted>2411-12-31T15:59:00Z</cp:lastPrinted>
  <dcterms:modified xsi:type="dcterms:W3CDTF">2023-08-24T19:12:27Z</dcterms:modified>
  <dc:title>MTG_TITLE</dc:title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