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0B6092" w14:textId="0A1E0203" w:rsidR="006D6B31" w:rsidRPr="00CB5B5E" w:rsidRDefault="00273294" w:rsidP="006D6B31">
      <w:pPr>
        <w:tabs>
          <w:tab w:val="right" w:pos="9639"/>
        </w:tabs>
        <w:overflowPunct/>
        <w:autoSpaceDE/>
        <w:autoSpaceDN/>
        <w:adjustRightInd/>
        <w:spacing w:after="0"/>
        <w:textAlignment w:val="auto"/>
        <w:rPr>
          <w:rFonts w:ascii="Arial" w:hAnsi="Arial"/>
          <w:b/>
          <w:noProof/>
          <w:sz w:val="24"/>
          <w:lang w:eastAsia="zh-CN"/>
        </w:rPr>
      </w:pPr>
      <w:r w:rsidRPr="00243A13">
        <w:rPr>
          <w:rFonts w:ascii="Arial" w:hAnsi="Arial"/>
          <w:b/>
          <w:noProof/>
          <w:sz w:val="24"/>
          <w:lang w:eastAsia="en-US"/>
        </w:rPr>
        <w:t>3GPP TSG RAN Meeting #</w:t>
      </w:r>
      <w:r w:rsidR="009000F5">
        <w:rPr>
          <w:rFonts w:ascii="Arial" w:hAnsi="Arial"/>
          <w:b/>
          <w:noProof/>
          <w:sz w:val="24"/>
          <w:lang w:eastAsia="zh-CN"/>
        </w:rPr>
        <w:t>101</w:t>
      </w:r>
      <w:r w:rsidR="006D6B31" w:rsidRPr="00CB5B5E">
        <w:rPr>
          <w:rFonts w:ascii="Arial" w:hAnsi="Arial"/>
          <w:b/>
          <w:noProof/>
          <w:sz w:val="24"/>
          <w:lang w:eastAsia="en-US"/>
        </w:rPr>
        <w:tab/>
      </w:r>
      <w:r w:rsidR="00AD00FC" w:rsidRPr="00AD00FC">
        <w:rPr>
          <w:rFonts w:ascii="Arial" w:hAnsi="Arial"/>
          <w:b/>
          <w:noProof/>
          <w:sz w:val="24"/>
          <w:lang w:eastAsia="zh-CN"/>
        </w:rPr>
        <w:t>RP-232417</w:t>
      </w:r>
    </w:p>
    <w:p w14:paraId="79848898" w14:textId="428B7B62" w:rsidR="006D6B31" w:rsidRPr="00CB5B5E" w:rsidRDefault="0078372D" w:rsidP="006D6B31">
      <w:pPr>
        <w:tabs>
          <w:tab w:val="right" w:pos="9639"/>
        </w:tabs>
        <w:overflowPunct/>
        <w:autoSpaceDE/>
        <w:autoSpaceDN/>
        <w:adjustRightInd/>
        <w:spacing w:after="0"/>
        <w:textAlignment w:val="auto"/>
        <w:rPr>
          <w:rFonts w:ascii="Arial" w:hAnsi="Arial"/>
          <w:b/>
          <w:noProof/>
          <w:sz w:val="24"/>
          <w:lang w:eastAsia="en-US"/>
        </w:rPr>
      </w:pPr>
      <w:r>
        <w:rPr>
          <w:rFonts w:ascii="Arial" w:eastAsia="SimSun" w:hAnsi="Arial"/>
          <w:b/>
          <w:noProof/>
          <w:sz w:val="24"/>
          <w:lang w:eastAsia="en-US"/>
        </w:rPr>
        <w:t xml:space="preserve">Bangalore, </w:t>
      </w:r>
      <w:r w:rsidR="00675A9F">
        <w:rPr>
          <w:rFonts w:ascii="Arial" w:eastAsia="SimSun" w:hAnsi="Arial"/>
          <w:b/>
          <w:noProof/>
          <w:sz w:val="24"/>
          <w:lang w:eastAsia="en-US"/>
        </w:rPr>
        <w:t xml:space="preserve">India, </w:t>
      </w:r>
      <w:r>
        <w:rPr>
          <w:rFonts w:ascii="Arial" w:eastAsia="SimSun" w:hAnsi="Arial"/>
          <w:b/>
          <w:noProof/>
          <w:sz w:val="24"/>
          <w:lang w:eastAsia="en-US"/>
        </w:rPr>
        <w:t>S</w:t>
      </w:r>
      <w:r w:rsidR="00675A9F">
        <w:rPr>
          <w:rFonts w:ascii="Arial" w:eastAsia="SimSun" w:hAnsi="Arial"/>
          <w:b/>
          <w:noProof/>
          <w:sz w:val="24"/>
          <w:lang w:eastAsia="en-US"/>
        </w:rPr>
        <w:t>ep</w:t>
      </w:r>
      <w:bookmarkStart w:id="0" w:name="_GoBack"/>
      <w:bookmarkEnd w:id="0"/>
      <w:r>
        <w:rPr>
          <w:rFonts w:ascii="Arial" w:eastAsia="SimSun" w:hAnsi="Arial"/>
          <w:b/>
          <w:noProof/>
          <w:sz w:val="24"/>
          <w:lang w:eastAsia="en-US"/>
        </w:rPr>
        <w:t>tember 11-15, 2023</w:t>
      </w:r>
      <w:r w:rsidR="006D6B31" w:rsidRPr="00CB5B5E">
        <w:rPr>
          <w:rFonts w:ascii="Arial" w:hAnsi="Arial"/>
          <w:b/>
          <w:noProof/>
          <w:sz w:val="24"/>
          <w:lang w:eastAsia="en-US"/>
        </w:rPr>
        <w:tab/>
      </w:r>
    </w:p>
    <w:p w14:paraId="6C791AF7" w14:textId="77777777" w:rsidR="006D6B31" w:rsidRDefault="006D6B31"/>
    <w:p w14:paraId="5D805856" w14:textId="77777777" w:rsidR="006D6B31" w:rsidRPr="00C00BFD" w:rsidRDefault="006D6B31" w:rsidP="006D6B31">
      <w:pPr>
        <w:tabs>
          <w:tab w:val="left" w:pos="1985"/>
          <w:tab w:val="left" w:pos="2410"/>
        </w:tabs>
        <w:spacing w:line="276" w:lineRule="auto"/>
        <w:ind w:left="1985" w:hanging="1985"/>
        <w:rPr>
          <w:rFonts w:ascii="Arial" w:hAnsi="Arial" w:cs="Arial"/>
          <w:b/>
          <w:bCs/>
          <w:sz w:val="24"/>
          <w:lang w:val="en-US"/>
        </w:rPr>
      </w:pPr>
      <w:r w:rsidRPr="00C00BFD">
        <w:rPr>
          <w:rFonts w:ascii="Arial" w:hAnsi="Arial" w:cs="Arial"/>
          <w:b/>
          <w:bCs/>
          <w:sz w:val="24"/>
          <w:lang w:val="en-US"/>
        </w:rPr>
        <w:t>Source:</w:t>
      </w:r>
      <w:r w:rsidRPr="00C00BFD">
        <w:rPr>
          <w:rFonts w:ascii="Arial" w:hAnsi="Arial" w:cs="Arial"/>
          <w:b/>
          <w:bCs/>
          <w:sz w:val="24"/>
          <w:lang w:val="en-US"/>
        </w:rPr>
        <w:tab/>
      </w:r>
      <w:r w:rsidR="001E2BBB">
        <w:rPr>
          <w:rFonts w:ascii="Arial" w:hAnsi="Arial" w:cs="Arial"/>
          <w:b/>
          <w:bCs/>
          <w:sz w:val="24"/>
          <w:lang w:val="en-US"/>
        </w:rPr>
        <w:t>Huawei, HiSilicon</w:t>
      </w:r>
    </w:p>
    <w:p w14:paraId="1FC9B515" w14:textId="32DB6492" w:rsidR="006D6B31" w:rsidRDefault="006D6B31" w:rsidP="006D6B31">
      <w:pPr>
        <w:tabs>
          <w:tab w:val="left" w:pos="2410"/>
        </w:tabs>
        <w:spacing w:line="276" w:lineRule="auto"/>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9000F5" w:rsidRPr="009000F5">
        <w:rPr>
          <w:rFonts w:ascii="Arial" w:hAnsi="Arial" w:cs="Arial"/>
          <w:b/>
          <w:bCs/>
          <w:sz w:val="24"/>
        </w:rPr>
        <w:t>Sidelink enhancements in Rel-19</w:t>
      </w:r>
    </w:p>
    <w:p w14:paraId="08D47194" w14:textId="01644186" w:rsidR="00100874" w:rsidRDefault="00100874" w:rsidP="006D6B31">
      <w:pPr>
        <w:tabs>
          <w:tab w:val="left" w:pos="2410"/>
        </w:tabs>
        <w:spacing w:line="276" w:lineRule="auto"/>
        <w:ind w:left="1985" w:hanging="1985"/>
        <w:rPr>
          <w:rFonts w:ascii="Arial" w:hAnsi="Arial" w:cs="Arial"/>
          <w:b/>
          <w:bCs/>
          <w:sz w:val="24"/>
        </w:rPr>
      </w:pPr>
      <w:r>
        <w:rPr>
          <w:rFonts w:ascii="Arial" w:hAnsi="Arial" w:cs="Arial"/>
          <w:b/>
          <w:bCs/>
          <w:sz w:val="24"/>
        </w:rPr>
        <w:t>Agenda item:</w:t>
      </w:r>
      <w:r>
        <w:rPr>
          <w:rFonts w:ascii="Arial" w:hAnsi="Arial" w:cs="Arial"/>
          <w:b/>
          <w:bCs/>
          <w:sz w:val="24"/>
        </w:rPr>
        <w:tab/>
      </w:r>
      <w:r w:rsidR="00AD00FC" w:rsidRPr="00AD00FC">
        <w:rPr>
          <w:rFonts w:ascii="Arial" w:hAnsi="Arial" w:cs="Arial"/>
          <w:b/>
          <w:bCs/>
          <w:sz w:val="24"/>
        </w:rPr>
        <w:t>8A.2.12.5</w:t>
      </w:r>
    </w:p>
    <w:p w14:paraId="1834B84E" w14:textId="2B2A1781" w:rsidR="006D6B31" w:rsidRDefault="006D6B31" w:rsidP="006D6B31">
      <w:pPr>
        <w:tabs>
          <w:tab w:val="left" w:pos="1985"/>
          <w:tab w:val="left" w:pos="2410"/>
        </w:tabs>
        <w:spacing w:line="276" w:lineRule="auto"/>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sidR="00100874">
        <w:rPr>
          <w:rFonts w:ascii="Arial" w:hAnsi="Arial" w:cs="Arial"/>
          <w:b/>
          <w:bCs/>
          <w:sz w:val="24"/>
        </w:rPr>
        <w:t xml:space="preserve">Discussion and </w:t>
      </w:r>
      <w:r w:rsidR="00E86DCE">
        <w:rPr>
          <w:rFonts w:ascii="Arial" w:hAnsi="Arial" w:cs="Arial"/>
          <w:b/>
          <w:bCs/>
          <w:sz w:val="24"/>
        </w:rPr>
        <w:t>Decision</w:t>
      </w:r>
    </w:p>
    <w:p w14:paraId="398F3B5D" w14:textId="77777777" w:rsidR="00E21C25" w:rsidRDefault="00EE1731" w:rsidP="00CE5C47">
      <w:pPr>
        <w:pStyle w:val="Heading1"/>
      </w:pPr>
      <w:r w:rsidRPr="00D70F8B">
        <w:t>Introductio</w:t>
      </w:r>
      <w:r w:rsidR="0086277E">
        <w:t>n</w:t>
      </w:r>
    </w:p>
    <w:p w14:paraId="42E0BDDE" w14:textId="568B9E8D" w:rsidR="000E4C93" w:rsidRPr="00080F04" w:rsidRDefault="0078372D" w:rsidP="00883298">
      <w:pPr>
        <w:jc w:val="both"/>
        <w:rPr>
          <w:lang w:eastAsia="zh-CN"/>
        </w:rPr>
      </w:pPr>
      <w:r w:rsidRPr="00080F04">
        <w:rPr>
          <w:lang w:eastAsia="zh-CN"/>
        </w:rPr>
        <w:t xml:space="preserve">NR sidelink </w:t>
      </w:r>
      <w:r w:rsidR="00080F04" w:rsidRPr="00080F04">
        <w:rPr>
          <w:lang w:eastAsia="zh-CN"/>
        </w:rPr>
        <w:t>has been</w:t>
      </w:r>
      <w:r w:rsidRPr="00080F04">
        <w:rPr>
          <w:lang w:eastAsia="zh-CN"/>
        </w:rPr>
        <w:t xml:space="preserve"> developed since </w:t>
      </w:r>
      <w:r w:rsidR="00CA5B93" w:rsidRPr="00080F04">
        <w:rPr>
          <w:lang w:eastAsia="zh-CN"/>
        </w:rPr>
        <w:t xml:space="preserve">Rel-16, </w:t>
      </w:r>
      <w:r w:rsidRPr="00080F04">
        <w:rPr>
          <w:lang w:eastAsia="zh-CN"/>
        </w:rPr>
        <w:t xml:space="preserve">starting from </w:t>
      </w:r>
      <w:r w:rsidR="00CA5B93" w:rsidRPr="00080F04">
        <w:rPr>
          <w:lang w:eastAsia="zh-CN"/>
        </w:rPr>
        <w:t>5G V2X with NR sidelink WI</w:t>
      </w:r>
      <w:r w:rsidR="0085103C" w:rsidRPr="00080F04">
        <w:rPr>
          <w:lang w:eastAsia="zh-CN"/>
        </w:rPr>
        <w:t xml:space="preserve"> </w:t>
      </w:r>
      <w:r w:rsidR="0085103C" w:rsidRPr="00080F04">
        <w:rPr>
          <w:lang w:eastAsia="zh-CN"/>
        </w:rPr>
        <w:fldChar w:fldCharType="begin"/>
      </w:r>
      <w:r w:rsidR="0085103C" w:rsidRPr="00080F04">
        <w:rPr>
          <w:lang w:eastAsia="zh-CN"/>
        </w:rPr>
        <w:instrText xml:space="preserve"> REF _Ref73195287 \n \h  \* MERGEFORMAT </w:instrText>
      </w:r>
      <w:r w:rsidR="0085103C" w:rsidRPr="00080F04">
        <w:rPr>
          <w:lang w:eastAsia="zh-CN"/>
        </w:rPr>
      </w:r>
      <w:r w:rsidR="0085103C" w:rsidRPr="00080F04">
        <w:rPr>
          <w:lang w:eastAsia="zh-CN"/>
        </w:rPr>
        <w:fldChar w:fldCharType="separate"/>
      </w:r>
      <w:r w:rsidR="0085103C" w:rsidRPr="00080F04">
        <w:rPr>
          <w:lang w:eastAsia="zh-CN"/>
        </w:rPr>
        <w:t>[1]</w:t>
      </w:r>
      <w:r w:rsidR="0085103C" w:rsidRPr="00080F04">
        <w:rPr>
          <w:lang w:eastAsia="zh-CN"/>
        </w:rPr>
        <w:fldChar w:fldCharType="end"/>
      </w:r>
      <w:r w:rsidR="00CA5B93" w:rsidRPr="00080F04">
        <w:rPr>
          <w:lang w:eastAsia="zh-CN"/>
        </w:rPr>
        <w:t xml:space="preserve">, </w:t>
      </w:r>
      <w:r w:rsidRPr="00080F04">
        <w:rPr>
          <w:lang w:eastAsia="zh-CN"/>
        </w:rPr>
        <w:t>which focused on</w:t>
      </w:r>
      <w:r w:rsidR="00CA5B93" w:rsidRPr="00080F04">
        <w:rPr>
          <w:lang w:eastAsia="zh-CN"/>
        </w:rPr>
        <w:t xml:space="preserve"> V2X </w:t>
      </w:r>
      <w:r w:rsidRPr="00080F04">
        <w:t xml:space="preserve">scenario and </w:t>
      </w:r>
      <w:r w:rsidRPr="00080F04">
        <w:rPr>
          <w:lang w:eastAsia="zh-CN"/>
        </w:rPr>
        <w:t>use cases</w:t>
      </w:r>
      <w:r w:rsidR="00CA5B93" w:rsidRPr="00080F04">
        <w:rPr>
          <w:lang w:eastAsia="zh-CN"/>
        </w:rPr>
        <w:t>.</w:t>
      </w:r>
      <w:r w:rsidRPr="00080F04">
        <w:rPr>
          <w:lang w:eastAsia="zh-CN"/>
        </w:rPr>
        <w:t xml:space="preserve"> With following releases including</w:t>
      </w:r>
      <w:r w:rsidR="00CA5B93" w:rsidRPr="00080F04">
        <w:rPr>
          <w:lang w:eastAsia="zh-CN"/>
        </w:rPr>
        <w:t xml:space="preserve"> </w:t>
      </w:r>
      <w:r w:rsidR="00730CD9" w:rsidRPr="00080F04">
        <w:rPr>
          <w:lang w:eastAsia="zh-CN"/>
        </w:rPr>
        <w:t>Rel-17</w:t>
      </w:r>
      <w:r w:rsidRPr="00080F04">
        <w:rPr>
          <w:lang w:eastAsia="zh-CN"/>
        </w:rPr>
        <w:t xml:space="preserve"> (NR sidelink enhancement WI </w:t>
      </w:r>
      <w:r w:rsidRPr="00080F04">
        <w:rPr>
          <w:lang w:eastAsia="zh-CN"/>
        </w:rPr>
        <w:fldChar w:fldCharType="begin"/>
      </w:r>
      <w:r w:rsidRPr="00080F04">
        <w:rPr>
          <w:lang w:eastAsia="zh-CN"/>
        </w:rPr>
        <w:instrText xml:space="preserve"> REF _Ref73195310 \n \h  \* MERGEFORMAT </w:instrText>
      </w:r>
      <w:r w:rsidRPr="00080F04">
        <w:rPr>
          <w:lang w:eastAsia="zh-CN"/>
        </w:rPr>
      </w:r>
      <w:r w:rsidRPr="00080F04">
        <w:rPr>
          <w:lang w:eastAsia="zh-CN"/>
        </w:rPr>
        <w:fldChar w:fldCharType="separate"/>
      </w:r>
      <w:r w:rsidRPr="00080F04">
        <w:rPr>
          <w:lang w:eastAsia="zh-CN"/>
        </w:rPr>
        <w:t>[2]</w:t>
      </w:r>
      <w:r w:rsidRPr="00080F04">
        <w:rPr>
          <w:lang w:eastAsia="zh-CN"/>
        </w:rPr>
        <w:fldChar w:fldCharType="end"/>
      </w:r>
      <w:r w:rsidRPr="00080F04">
        <w:rPr>
          <w:lang w:eastAsia="zh-CN"/>
        </w:rPr>
        <w:t>)</w:t>
      </w:r>
      <w:r w:rsidR="00F346B7" w:rsidRPr="00080F04">
        <w:rPr>
          <w:lang w:eastAsia="zh-CN"/>
        </w:rPr>
        <w:t xml:space="preserve"> </w:t>
      </w:r>
      <w:r w:rsidRPr="00080F04">
        <w:rPr>
          <w:lang w:eastAsia="zh-CN"/>
        </w:rPr>
        <w:t>and Rel-18 (NR sidelink evolution WI</w:t>
      </w:r>
      <w:r w:rsidR="00A404CB" w:rsidRPr="00080F04">
        <w:rPr>
          <w:lang w:eastAsia="zh-CN"/>
        </w:rPr>
        <w:t xml:space="preserve"> </w:t>
      </w:r>
      <w:r w:rsidR="00A404CB" w:rsidRPr="00080F04">
        <w:rPr>
          <w:lang w:eastAsia="zh-CN"/>
        </w:rPr>
        <w:fldChar w:fldCharType="begin"/>
      </w:r>
      <w:r w:rsidR="00A404CB" w:rsidRPr="00080F04">
        <w:rPr>
          <w:lang w:eastAsia="zh-CN"/>
        </w:rPr>
        <w:instrText xml:space="preserve"> REF _Ref142034588 \n \h </w:instrText>
      </w:r>
      <w:r w:rsidR="00080F04" w:rsidRPr="00080F04">
        <w:rPr>
          <w:lang w:eastAsia="zh-CN"/>
        </w:rPr>
        <w:instrText xml:space="preserve"> \* MERGEFORMAT </w:instrText>
      </w:r>
      <w:r w:rsidR="00A404CB" w:rsidRPr="00080F04">
        <w:rPr>
          <w:lang w:eastAsia="zh-CN"/>
        </w:rPr>
      </w:r>
      <w:r w:rsidR="00A404CB" w:rsidRPr="00080F04">
        <w:rPr>
          <w:lang w:eastAsia="zh-CN"/>
        </w:rPr>
        <w:fldChar w:fldCharType="separate"/>
      </w:r>
      <w:r w:rsidR="00A404CB" w:rsidRPr="00080F04">
        <w:rPr>
          <w:lang w:eastAsia="zh-CN"/>
        </w:rPr>
        <w:t>[3]</w:t>
      </w:r>
      <w:r w:rsidR="00A404CB" w:rsidRPr="00080F04">
        <w:rPr>
          <w:lang w:eastAsia="zh-CN"/>
        </w:rPr>
        <w:fldChar w:fldCharType="end"/>
      </w:r>
      <w:r w:rsidRPr="00080F04">
        <w:rPr>
          <w:lang w:eastAsia="zh-CN"/>
        </w:rPr>
        <w:t>)</w:t>
      </w:r>
      <w:r w:rsidR="00CA5B93" w:rsidRPr="00080F04">
        <w:rPr>
          <w:lang w:eastAsia="zh-CN"/>
        </w:rPr>
        <w:t>,</w:t>
      </w:r>
      <w:r w:rsidR="00730CD9" w:rsidRPr="00080F04">
        <w:rPr>
          <w:lang w:eastAsia="zh-CN"/>
        </w:rPr>
        <w:t xml:space="preserve"> </w:t>
      </w:r>
      <w:r w:rsidR="000E4C93" w:rsidRPr="00080F04">
        <w:rPr>
          <w:lang w:eastAsia="zh-CN"/>
        </w:rPr>
        <w:t xml:space="preserve">the design of sidelink also focused on </w:t>
      </w:r>
      <w:r w:rsidRPr="00080F04">
        <w:rPr>
          <w:lang w:eastAsia="zh-CN"/>
        </w:rPr>
        <w:t xml:space="preserve">commercial scenario and use cases (e.g. </w:t>
      </w:r>
      <w:r w:rsidR="000E4C93" w:rsidRPr="00080F04">
        <w:rPr>
          <w:lang w:eastAsia="zh-CN"/>
        </w:rPr>
        <w:t xml:space="preserve">MBB application, experience and interactive </w:t>
      </w:r>
      <w:r w:rsidR="00F638DB" w:rsidRPr="00080F04">
        <w:rPr>
          <w:lang w:eastAsia="zh-CN"/>
        </w:rPr>
        <w:t>applications</w:t>
      </w:r>
      <w:r w:rsidR="000E4C93" w:rsidRPr="00080F04">
        <w:rPr>
          <w:lang w:eastAsia="zh-CN"/>
        </w:rPr>
        <w:t>, i.e. XR</w:t>
      </w:r>
      <w:r w:rsidRPr="00080F04">
        <w:rPr>
          <w:lang w:eastAsia="zh-CN"/>
        </w:rPr>
        <w:t>).</w:t>
      </w:r>
      <w:r w:rsidR="000E4C93" w:rsidRPr="00080F04">
        <w:rPr>
          <w:lang w:eastAsia="zh-CN"/>
        </w:rPr>
        <w:t xml:space="preserve"> In Rel-18, </w:t>
      </w:r>
      <w:r w:rsidR="00F638DB" w:rsidRPr="00080F04">
        <w:rPr>
          <w:lang w:eastAsia="zh-CN"/>
        </w:rPr>
        <w:t>sidelink operation</w:t>
      </w:r>
      <w:r w:rsidR="000E4C93" w:rsidRPr="00080F04">
        <w:rPr>
          <w:lang w:eastAsia="zh-CN"/>
        </w:rPr>
        <w:t xml:space="preserve"> extends its applicable spectrum from FR1 licensed and ITS spectrum and unlicensed spectrum, </w:t>
      </w:r>
      <w:r w:rsidR="003B50EB" w:rsidRPr="00080F04">
        <w:rPr>
          <w:lang w:eastAsia="zh-CN"/>
        </w:rPr>
        <w:t xml:space="preserve">and includes a detailed study of how to further extend to FR2, both of </w:t>
      </w:r>
      <w:r w:rsidR="000E4C93" w:rsidRPr="00080F04">
        <w:rPr>
          <w:lang w:eastAsia="zh-CN"/>
        </w:rPr>
        <w:t>which can benefit from its large bandwidth availability to support high data rate services. In addition, carrier aggregation was also included in the Rel-18 WID</w:t>
      </w:r>
      <w:r w:rsidR="00F638DB" w:rsidRPr="00080F04">
        <w:rPr>
          <w:lang w:eastAsia="zh-CN"/>
        </w:rPr>
        <w:t xml:space="preserve"> as a mean of improving </w:t>
      </w:r>
      <w:r w:rsidR="00BE43F9" w:rsidRPr="00080F04">
        <w:rPr>
          <w:lang w:eastAsia="zh-CN"/>
        </w:rPr>
        <w:t xml:space="preserve">data rate </w:t>
      </w:r>
      <w:r w:rsidR="00F638DB" w:rsidRPr="00080F04">
        <w:rPr>
          <w:lang w:eastAsia="zh-CN"/>
        </w:rPr>
        <w:t>and reliability</w:t>
      </w:r>
      <w:r w:rsidR="00BE43F9" w:rsidRPr="00080F04">
        <w:rPr>
          <w:lang w:eastAsia="zh-CN"/>
        </w:rPr>
        <w:t>.</w:t>
      </w:r>
    </w:p>
    <w:p w14:paraId="53146260" w14:textId="67C860FF" w:rsidR="0078372D" w:rsidRPr="00080F04" w:rsidRDefault="000E4C93" w:rsidP="00883298">
      <w:pPr>
        <w:jc w:val="both"/>
        <w:rPr>
          <w:lang w:eastAsia="zh-CN"/>
        </w:rPr>
      </w:pPr>
      <w:r w:rsidRPr="00080F04">
        <w:rPr>
          <w:lang w:eastAsia="zh-CN"/>
        </w:rPr>
        <w:t>However, due to scope and TU restriction</w:t>
      </w:r>
      <w:r w:rsidR="00CC7702" w:rsidRPr="00080F04">
        <w:rPr>
          <w:lang w:eastAsia="zh-CN"/>
        </w:rPr>
        <w:t>s in Rel-18</w:t>
      </w:r>
      <w:r w:rsidRPr="00080F04">
        <w:rPr>
          <w:lang w:eastAsia="zh-CN"/>
        </w:rPr>
        <w:t xml:space="preserve">, </w:t>
      </w:r>
      <w:r w:rsidR="00CC7702" w:rsidRPr="00080F04">
        <w:rPr>
          <w:lang w:eastAsia="zh-CN"/>
        </w:rPr>
        <w:t xml:space="preserve">sidelink operation over </w:t>
      </w:r>
      <w:r w:rsidRPr="00080F04">
        <w:rPr>
          <w:lang w:eastAsia="zh-CN"/>
        </w:rPr>
        <w:t xml:space="preserve">FR2, both licensed and unlicensed </w:t>
      </w:r>
      <w:r w:rsidR="00CC7702" w:rsidRPr="00080F04">
        <w:rPr>
          <w:lang w:eastAsia="zh-CN"/>
        </w:rPr>
        <w:t>operations</w:t>
      </w:r>
      <w:r w:rsidR="00F638DB" w:rsidRPr="00080F04">
        <w:rPr>
          <w:lang w:eastAsia="zh-CN"/>
        </w:rPr>
        <w:t>,</w:t>
      </w:r>
      <w:r w:rsidR="00CC7702" w:rsidRPr="00080F04">
        <w:rPr>
          <w:lang w:eastAsia="zh-CN"/>
        </w:rPr>
        <w:t xml:space="preserve"> </w:t>
      </w:r>
      <w:r w:rsidR="00BE43F9" w:rsidRPr="00080F04">
        <w:rPr>
          <w:lang w:eastAsia="zh-CN"/>
        </w:rPr>
        <w:t xml:space="preserve">will </w:t>
      </w:r>
      <w:r w:rsidRPr="00080F04">
        <w:rPr>
          <w:lang w:eastAsia="zh-CN"/>
        </w:rPr>
        <w:t xml:space="preserve">not </w:t>
      </w:r>
      <w:r w:rsidR="00BE43F9" w:rsidRPr="00080F04">
        <w:rPr>
          <w:lang w:eastAsia="zh-CN"/>
        </w:rPr>
        <w:t xml:space="preserve">be </w:t>
      </w:r>
      <w:r w:rsidRPr="00080F04">
        <w:rPr>
          <w:lang w:eastAsia="zh-CN"/>
        </w:rPr>
        <w:t>specified</w:t>
      </w:r>
      <w:r w:rsidR="00BE43F9" w:rsidRPr="00080F04">
        <w:rPr>
          <w:lang w:eastAsia="zh-CN"/>
        </w:rPr>
        <w:t xml:space="preserve"> in Rel-18</w:t>
      </w:r>
      <w:r w:rsidR="00F638DB" w:rsidRPr="00080F04">
        <w:rPr>
          <w:lang w:eastAsia="zh-CN"/>
        </w:rPr>
        <w:t>. There was</w:t>
      </w:r>
      <w:r w:rsidRPr="00080F04">
        <w:rPr>
          <w:lang w:eastAsia="zh-CN"/>
        </w:rPr>
        <w:t xml:space="preserve"> </w:t>
      </w:r>
      <w:r w:rsidR="00CC7702" w:rsidRPr="00080F04">
        <w:rPr>
          <w:lang w:eastAsia="zh-CN"/>
        </w:rPr>
        <w:t xml:space="preserve">only </w:t>
      </w:r>
      <w:r w:rsidRPr="00080F04">
        <w:rPr>
          <w:lang w:eastAsia="zh-CN"/>
        </w:rPr>
        <w:t xml:space="preserve">a study undertaken </w:t>
      </w:r>
      <w:r w:rsidR="00CC7702" w:rsidRPr="00080F04">
        <w:rPr>
          <w:lang w:eastAsia="zh-CN"/>
        </w:rPr>
        <w:t xml:space="preserve">primarily </w:t>
      </w:r>
      <w:r w:rsidR="00F638DB" w:rsidRPr="00080F04">
        <w:rPr>
          <w:lang w:eastAsia="zh-CN"/>
        </w:rPr>
        <w:t>targeted for</w:t>
      </w:r>
      <w:r w:rsidRPr="00080F04">
        <w:rPr>
          <w:lang w:eastAsia="zh-CN"/>
        </w:rPr>
        <w:t xml:space="preserve"> </w:t>
      </w:r>
      <w:r w:rsidR="00CC7702" w:rsidRPr="00080F04">
        <w:rPr>
          <w:lang w:eastAsia="zh-CN"/>
        </w:rPr>
        <w:t xml:space="preserve">sidelink </w:t>
      </w:r>
      <w:r w:rsidRPr="00080F04">
        <w:rPr>
          <w:lang w:eastAsia="zh-CN"/>
        </w:rPr>
        <w:t>beam management.</w:t>
      </w:r>
      <w:r w:rsidR="00CC7702" w:rsidRPr="00080F04">
        <w:rPr>
          <w:lang w:eastAsia="zh-CN"/>
        </w:rPr>
        <w:t xml:space="preserve"> The scope of </w:t>
      </w:r>
      <w:r w:rsidR="00F638DB" w:rsidRPr="00080F04">
        <w:rPr>
          <w:lang w:eastAsia="zh-CN"/>
        </w:rPr>
        <w:t xml:space="preserve">SL </w:t>
      </w:r>
      <w:r w:rsidR="00CC7702" w:rsidRPr="00080F04">
        <w:rPr>
          <w:lang w:eastAsia="zh-CN"/>
        </w:rPr>
        <w:t xml:space="preserve">CA as per WID is very limited in terms of design (strictly reuse from LTE SL CA design without enhancement considering NR) and applicable scenario (only intra-band CA in FR1 ITS band). </w:t>
      </w:r>
    </w:p>
    <w:p w14:paraId="27D6D489" w14:textId="71DF5D58" w:rsidR="00CC7702" w:rsidRPr="00080F04" w:rsidRDefault="00F638DB" w:rsidP="00CC7702">
      <w:pPr>
        <w:jc w:val="both"/>
        <w:rPr>
          <w:lang w:eastAsia="zh-CN"/>
        </w:rPr>
      </w:pPr>
      <w:r w:rsidRPr="00080F04">
        <w:rPr>
          <w:lang w:eastAsia="zh-CN"/>
        </w:rPr>
        <w:t>D</w:t>
      </w:r>
      <w:r w:rsidR="00CC7702" w:rsidRPr="00080F04">
        <w:rPr>
          <w:lang w:eastAsia="zh-CN"/>
        </w:rPr>
        <w:t xml:space="preserve">etails </w:t>
      </w:r>
      <w:r w:rsidR="00451EF3" w:rsidRPr="00080F04">
        <w:rPr>
          <w:lang w:eastAsia="zh-CN"/>
        </w:rPr>
        <w:t xml:space="preserve">of our view on Rel-19 </w:t>
      </w:r>
      <w:r w:rsidR="00704303" w:rsidRPr="00080F04">
        <w:rPr>
          <w:lang w:eastAsia="zh-CN"/>
        </w:rPr>
        <w:t>sidelink enhancements</w:t>
      </w:r>
      <w:r w:rsidRPr="00080F04">
        <w:rPr>
          <w:lang w:eastAsia="zh-CN"/>
        </w:rPr>
        <w:t xml:space="preserve"> </w:t>
      </w:r>
      <w:r w:rsidR="00CC7702" w:rsidRPr="00080F04">
        <w:rPr>
          <w:lang w:eastAsia="zh-CN"/>
        </w:rPr>
        <w:t>are presented in the discussion section.</w:t>
      </w:r>
    </w:p>
    <w:p w14:paraId="1BDD8322" w14:textId="77777777" w:rsidR="00890E43" w:rsidRPr="00890E43" w:rsidRDefault="00735D99" w:rsidP="00341031">
      <w:pPr>
        <w:pStyle w:val="Heading1"/>
      </w:pPr>
      <w:r w:rsidRPr="00D70F8B">
        <w:t>Discussion</w:t>
      </w:r>
    </w:p>
    <w:p w14:paraId="6F180E7D" w14:textId="433184CE" w:rsidR="001B1BEC" w:rsidRPr="001B1BEC" w:rsidRDefault="00400480" w:rsidP="0050455E">
      <w:pPr>
        <w:pStyle w:val="Heading3"/>
        <w:ind w:left="851" w:hanging="851"/>
        <w:rPr>
          <w:lang w:val="en-US"/>
        </w:rPr>
      </w:pPr>
      <w:r>
        <w:t>Use cases and motivation</w:t>
      </w:r>
    </w:p>
    <w:p w14:paraId="61929CC4" w14:textId="454E69D4" w:rsidR="00487BF8" w:rsidRDefault="009A194C" w:rsidP="009A194C">
      <w:pPr>
        <w:spacing w:before="120"/>
        <w:jc w:val="both"/>
      </w:pPr>
      <w:r>
        <w:rPr>
          <w:rFonts w:eastAsia="Times New Roman"/>
          <w:lang w:eastAsia="en-GB"/>
        </w:rPr>
        <w:t xml:space="preserve">The sidelink can be used for use cases </w:t>
      </w:r>
      <w:r w:rsidR="00487BF8">
        <w:rPr>
          <w:rFonts w:eastAsia="Times New Roman"/>
          <w:lang w:eastAsia="en-GB"/>
        </w:rPr>
        <w:t>such</w:t>
      </w:r>
      <w:r w:rsidR="004B3F7C">
        <w:rPr>
          <w:rFonts w:eastAsia="Times New Roman"/>
          <w:lang w:eastAsia="en-GB"/>
        </w:rPr>
        <w:t xml:space="preserve"> as</w:t>
      </w:r>
      <w:r>
        <w:t xml:space="preserve"> interactive services for AR/VR</w:t>
      </w:r>
      <w:r w:rsidR="008E401C">
        <w:t xml:space="preserve">, </w:t>
      </w:r>
      <w:r w:rsidR="008E401C">
        <w:rPr>
          <w:bCs/>
          <w:lang w:eastAsia="zh-CN"/>
        </w:rPr>
        <w:t>HMD connected to smart phones</w:t>
      </w:r>
      <w:r>
        <w:t xml:space="preserve">, etc. </w:t>
      </w:r>
      <w:r w:rsidR="00400480">
        <w:t xml:space="preserve">As the development of new devices (e.g. VR/AR devices, robot, etc.), </w:t>
      </w:r>
      <w:r w:rsidR="00487BF8">
        <w:t>TR</w:t>
      </w:r>
      <w:r w:rsidR="001413A5">
        <w:t xml:space="preserve"> </w:t>
      </w:r>
      <w:r w:rsidR="00487BF8">
        <w:t>22.261 defines a</w:t>
      </w:r>
      <w:r w:rsidR="00487BF8" w:rsidRPr="00B27978">
        <w:t>udio-visual interaction</w:t>
      </w:r>
      <w:r w:rsidR="00400480">
        <w:t xml:space="preserve">, e.g. AR/VR application, including online </w:t>
      </w:r>
      <w:r w:rsidR="008E401C">
        <w:t xml:space="preserve">XR </w:t>
      </w:r>
      <w:r w:rsidR="00400480">
        <w:t>gaming and i</w:t>
      </w:r>
      <w:r w:rsidR="00400480" w:rsidRPr="006962A7">
        <w:rPr>
          <w:lang w:eastAsia="zh-CN"/>
        </w:rPr>
        <w:t>nteractive</w:t>
      </w:r>
      <w:r w:rsidR="00400480">
        <w:rPr>
          <w:lang w:eastAsia="zh-CN"/>
        </w:rPr>
        <w:t xml:space="preserve"> </w:t>
      </w:r>
      <w:r w:rsidR="00400480">
        <w:t xml:space="preserve">data sharing between variable devices, which requires </w:t>
      </w:r>
      <w:r w:rsidR="00400480" w:rsidRPr="001165DD">
        <w:rPr>
          <w:bCs/>
          <w:sz w:val="18"/>
        </w:rPr>
        <w:t>Gbps</w:t>
      </w:r>
      <w:r w:rsidR="00400480">
        <w:rPr>
          <w:bCs/>
          <w:sz w:val="18"/>
        </w:rPr>
        <w:t xml:space="preserve"> </w:t>
      </w:r>
      <w:r w:rsidR="00400480" w:rsidRPr="00400480">
        <w:t>user-experienced data rate</w:t>
      </w:r>
      <w:r w:rsidR="00400480">
        <w:t xml:space="preserve"> with low latency &lt; 10ms </w:t>
      </w:r>
      <w:r w:rsidR="001413A5">
        <w:t xml:space="preserve">at </w:t>
      </w:r>
      <w:r w:rsidR="00400480">
        <w:t xml:space="preserve">99.99% reliability, as shown in </w:t>
      </w:r>
      <w:r w:rsidR="00F05C48">
        <w:t>Table 1</w:t>
      </w:r>
      <w:r w:rsidR="00400480">
        <w:t xml:space="preserve">. </w:t>
      </w:r>
    </w:p>
    <w:p w14:paraId="4F0AB6DD" w14:textId="7749571A" w:rsidR="00487BF8" w:rsidRPr="0085103C" w:rsidRDefault="00487BF8" w:rsidP="00D66340">
      <w:pPr>
        <w:pStyle w:val="Caption"/>
        <w:jc w:val="center"/>
        <w:rPr>
          <w:rFonts w:ascii="Times New Roman" w:hAnsi="Times New Roman" w:cs="Times New Roman"/>
          <w:b/>
          <w:sz w:val="18"/>
        </w:rPr>
      </w:pPr>
      <w:bookmarkStart w:id="1" w:name="_Ref72738705"/>
      <w:r w:rsidRPr="0085103C">
        <w:rPr>
          <w:rFonts w:ascii="Times New Roman" w:hAnsi="Times New Roman" w:cs="Times New Roman"/>
          <w:b/>
          <w:sz w:val="18"/>
        </w:rPr>
        <w:t xml:space="preserve">Table </w:t>
      </w:r>
      <w:bookmarkEnd w:id="1"/>
      <w:r w:rsidR="00F05C48">
        <w:rPr>
          <w:rFonts w:ascii="Times New Roman" w:hAnsi="Times New Roman" w:cs="Times New Roman"/>
          <w:b/>
          <w:sz w:val="18"/>
        </w:rPr>
        <w:t>1</w:t>
      </w:r>
      <w:r w:rsidR="00F05C48" w:rsidRPr="0085103C">
        <w:rPr>
          <w:rFonts w:ascii="Times New Roman" w:hAnsi="Times New Roman" w:cs="Times New Roman"/>
          <w:b/>
          <w:sz w:val="18"/>
        </w:rPr>
        <w:t xml:space="preserve"> </w:t>
      </w:r>
      <w:r w:rsidRPr="0085103C">
        <w:rPr>
          <w:rFonts w:ascii="Times New Roman" w:hAnsi="Times New Roman" w:cs="Times New Roman"/>
          <w:b/>
          <w:sz w:val="18"/>
        </w:rPr>
        <w:t>Performance requirements for AR/VR (from TS 22.261)</w:t>
      </w:r>
    </w:p>
    <w:tbl>
      <w:tblPr>
        <w:tblW w:w="9488" w:type="dxa"/>
        <w:jc w:val="center"/>
        <w:tblCellMar>
          <w:left w:w="0" w:type="dxa"/>
          <w:right w:w="0" w:type="dxa"/>
        </w:tblCellMar>
        <w:tblLook w:val="0420" w:firstRow="1" w:lastRow="0" w:firstColumn="0" w:lastColumn="0" w:noHBand="0" w:noVBand="1"/>
      </w:tblPr>
      <w:tblGrid>
        <w:gridCol w:w="3256"/>
        <w:gridCol w:w="1560"/>
        <w:gridCol w:w="3160"/>
        <w:gridCol w:w="1512"/>
      </w:tblGrid>
      <w:tr w:rsidR="00487BF8" w:rsidRPr="00D66340" w14:paraId="20BA3157" w14:textId="77777777" w:rsidTr="00782D36">
        <w:trPr>
          <w:trHeight w:val="140"/>
          <w:jc w:val="center"/>
        </w:trPr>
        <w:tc>
          <w:tcPr>
            <w:tcW w:w="3256" w:type="dxa"/>
            <w:vMerge w:val="restart"/>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vAlign w:val="center"/>
            <w:hideMark/>
          </w:tcPr>
          <w:p w14:paraId="06BE32A9" w14:textId="4C8B7AE7" w:rsidR="00487BF8" w:rsidRPr="00D66340" w:rsidRDefault="00487BF8" w:rsidP="00D66340">
            <w:pPr>
              <w:jc w:val="center"/>
              <w:rPr>
                <w:sz w:val="18"/>
                <w:lang w:val="en-US"/>
              </w:rPr>
            </w:pPr>
            <w:r w:rsidRPr="00D66340">
              <w:rPr>
                <w:b/>
                <w:bCs/>
                <w:sz w:val="18"/>
              </w:rPr>
              <w:t>Use Cases</w:t>
            </w:r>
          </w:p>
        </w:tc>
        <w:tc>
          <w:tcPr>
            <w:tcW w:w="6232" w:type="dxa"/>
            <w:gridSpan w:val="3"/>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vAlign w:val="center"/>
            <w:hideMark/>
          </w:tcPr>
          <w:p w14:paraId="49AA2E2C" w14:textId="77777777" w:rsidR="00487BF8" w:rsidRPr="00D66340" w:rsidRDefault="00487BF8" w:rsidP="00D66340">
            <w:pPr>
              <w:jc w:val="center"/>
              <w:rPr>
                <w:sz w:val="18"/>
                <w:lang w:val="en-US"/>
              </w:rPr>
            </w:pPr>
            <w:r w:rsidRPr="00D66340">
              <w:rPr>
                <w:b/>
                <w:bCs/>
                <w:sz w:val="18"/>
              </w:rPr>
              <w:t>Characteristic parameter (KPI)</w:t>
            </w:r>
          </w:p>
        </w:tc>
      </w:tr>
      <w:tr w:rsidR="00487BF8" w:rsidRPr="00D66340" w14:paraId="6E170F77" w14:textId="77777777" w:rsidTr="00782D36">
        <w:trPr>
          <w:trHeight w:val="280"/>
          <w:jc w:val="center"/>
        </w:trPr>
        <w:tc>
          <w:tcPr>
            <w:tcW w:w="3256" w:type="dxa"/>
            <w:vMerge/>
            <w:tcBorders>
              <w:top w:val="single" w:sz="8" w:space="0" w:color="B2B2B2"/>
              <w:left w:val="single" w:sz="8" w:space="0" w:color="B2B2B2"/>
              <w:bottom w:val="single" w:sz="8" w:space="0" w:color="B2B2B2"/>
              <w:right w:val="single" w:sz="8" w:space="0" w:color="B2B2B2"/>
            </w:tcBorders>
            <w:vAlign w:val="center"/>
            <w:hideMark/>
          </w:tcPr>
          <w:p w14:paraId="2203AAE7" w14:textId="77777777" w:rsidR="00487BF8" w:rsidRPr="00D66340" w:rsidRDefault="00487BF8" w:rsidP="00487BF8">
            <w:pPr>
              <w:rPr>
                <w:sz w:val="18"/>
                <w:lang w:val="en-US"/>
              </w:rPr>
            </w:pPr>
          </w:p>
        </w:tc>
        <w:tc>
          <w:tcPr>
            <w:tcW w:w="1560"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vAlign w:val="center"/>
            <w:hideMark/>
          </w:tcPr>
          <w:p w14:paraId="01C020A9" w14:textId="77777777" w:rsidR="00487BF8" w:rsidRPr="00D66340" w:rsidRDefault="00487BF8" w:rsidP="00D66340">
            <w:pPr>
              <w:jc w:val="center"/>
              <w:rPr>
                <w:sz w:val="18"/>
                <w:lang w:val="en-US"/>
              </w:rPr>
            </w:pPr>
            <w:r w:rsidRPr="00D66340">
              <w:rPr>
                <w:b/>
                <w:bCs/>
                <w:sz w:val="18"/>
              </w:rPr>
              <w:t>Max Allowed End-to-end latency</w:t>
            </w:r>
          </w:p>
        </w:tc>
        <w:tc>
          <w:tcPr>
            <w:tcW w:w="3160"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vAlign w:val="center"/>
            <w:hideMark/>
          </w:tcPr>
          <w:p w14:paraId="42B1A479" w14:textId="77777777" w:rsidR="00487BF8" w:rsidRPr="00D66340" w:rsidRDefault="00487BF8" w:rsidP="00D66340">
            <w:pPr>
              <w:jc w:val="center"/>
              <w:rPr>
                <w:sz w:val="18"/>
                <w:lang w:val="en-US"/>
              </w:rPr>
            </w:pPr>
            <w:r w:rsidRPr="00D66340">
              <w:rPr>
                <w:b/>
                <w:bCs/>
                <w:sz w:val="18"/>
              </w:rPr>
              <w:t>Service bit rate: user-experienced data rate</w:t>
            </w:r>
          </w:p>
        </w:tc>
        <w:tc>
          <w:tcPr>
            <w:tcW w:w="1512"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vAlign w:val="center"/>
            <w:hideMark/>
          </w:tcPr>
          <w:p w14:paraId="33FF8ED3" w14:textId="77777777" w:rsidR="00487BF8" w:rsidRPr="00D66340" w:rsidRDefault="00487BF8" w:rsidP="00487BF8">
            <w:pPr>
              <w:rPr>
                <w:sz w:val="18"/>
                <w:lang w:val="en-US"/>
              </w:rPr>
            </w:pPr>
            <w:r w:rsidRPr="00D66340">
              <w:rPr>
                <w:b/>
                <w:bCs/>
                <w:sz w:val="18"/>
              </w:rPr>
              <w:t>Reliability</w:t>
            </w:r>
          </w:p>
        </w:tc>
      </w:tr>
      <w:tr w:rsidR="00487BF8" w:rsidRPr="00D66340" w14:paraId="5DFE6BED" w14:textId="77777777" w:rsidTr="00782D36">
        <w:trPr>
          <w:trHeight w:val="420"/>
          <w:jc w:val="center"/>
        </w:trPr>
        <w:tc>
          <w:tcPr>
            <w:tcW w:w="3256"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vAlign w:val="center"/>
            <w:hideMark/>
          </w:tcPr>
          <w:p w14:paraId="05B927C5" w14:textId="77777777" w:rsidR="00487BF8" w:rsidRPr="00D66340" w:rsidRDefault="00487BF8" w:rsidP="00487BF8">
            <w:pPr>
              <w:rPr>
                <w:sz w:val="18"/>
                <w:lang w:val="en-US"/>
              </w:rPr>
            </w:pPr>
            <w:r w:rsidRPr="00D66340">
              <w:rPr>
                <w:sz w:val="18"/>
              </w:rPr>
              <w:t xml:space="preserve">Gaming or Interactive Data Exchanging </w:t>
            </w:r>
          </w:p>
          <w:p w14:paraId="2B375475" w14:textId="20E8DAAB" w:rsidR="00487BF8" w:rsidRPr="00D66340" w:rsidRDefault="00487BF8" w:rsidP="00D66340">
            <w:pPr>
              <w:rPr>
                <w:sz w:val="18"/>
                <w:lang w:val="en-US"/>
              </w:rPr>
            </w:pPr>
            <w:r w:rsidRPr="00D66340">
              <w:rPr>
                <w:sz w:val="18"/>
              </w:rPr>
              <w:t xml:space="preserve">NOTE: </w:t>
            </w:r>
            <w:r w:rsidRPr="00D66340">
              <w:rPr>
                <w:sz w:val="18"/>
                <w:lang w:val="en-US"/>
              </w:rPr>
              <w:t>Communication includes direct wireless links (UE to UE).</w:t>
            </w:r>
          </w:p>
        </w:tc>
        <w:tc>
          <w:tcPr>
            <w:tcW w:w="1560"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vAlign w:val="center"/>
            <w:hideMark/>
          </w:tcPr>
          <w:p w14:paraId="04AFE692" w14:textId="77777777" w:rsidR="00487BF8" w:rsidRPr="00D66340" w:rsidRDefault="00487BF8" w:rsidP="00487BF8">
            <w:pPr>
              <w:rPr>
                <w:sz w:val="18"/>
                <w:lang w:val="en-US"/>
              </w:rPr>
            </w:pPr>
            <w:r w:rsidRPr="00D66340">
              <w:rPr>
                <w:bCs/>
                <w:sz w:val="18"/>
              </w:rPr>
              <w:t>10ms</w:t>
            </w:r>
          </w:p>
        </w:tc>
        <w:tc>
          <w:tcPr>
            <w:tcW w:w="3160"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vAlign w:val="center"/>
            <w:hideMark/>
          </w:tcPr>
          <w:p w14:paraId="6B2D2F40" w14:textId="77777777" w:rsidR="00487BF8" w:rsidRPr="00D66340" w:rsidRDefault="00487BF8" w:rsidP="00487BF8">
            <w:pPr>
              <w:rPr>
                <w:sz w:val="18"/>
                <w:lang w:val="en-US"/>
              </w:rPr>
            </w:pPr>
            <w:r w:rsidRPr="00D66340">
              <w:rPr>
                <w:sz w:val="18"/>
              </w:rPr>
              <w:t>0.1</w:t>
            </w:r>
            <w:proofErr w:type="gramStart"/>
            <w:r w:rsidRPr="00D66340">
              <w:rPr>
                <w:bCs/>
                <w:sz w:val="18"/>
              </w:rPr>
              <w:t>-[</w:t>
            </w:r>
            <w:proofErr w:type="gramEnd"/>
            <w:r w:rsidRPr="00D66340">
              <w:rPr>
                <w:bCs/>
                <w:sz w:val="18"/>
              </w:rPr>
              <w:t xml:space="preserve">1] Gbps </w:t>
            </w:r>
            <w:r w:rsidRPr="00D66340">
              <w:rPr>
                <w:sz w:val="18"/>
              </w:rPr>
              <w:t>supporting visual content (e.g. VR based or high definition video) with 4K, 8K resolution and up to120fps content.</w:t>
            </w:r>
          </w:p>
        </w:tc>
        <w:tc>
          <w:tcPr>
            <w:tcW w:w="1512"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vAlign w:val="center"/>
            <w:hideMark/>
          </w:tcPr>
          <w:p w14:paraId="3F7A9DA4" w14:textId="77777777" w:rsidR="00487BF8" w:rsidRPr="00D66340" w:rsidRDefault="00487BF8" w:rsidP="00487BF8">
            <w:pPr>
              <w:rPr>
                <w:sz w:val="18"/>
                <w:lang w:val="en-US"/>
              </w:rPr>
            </w:pPr>
            <w:r w:rsidRPr="00D66340">
              <w:rPr>
                <w:bCs/>
                <w:sz w:val="18"/>
              </w:rPr>
              <w:t>99.99%</w:t>
            </w:r>
          </w:p>
        </w:tc>
      </w:tr>
      <w:tr w:rsidR="00487BF8" w:rsidRPr="00D66340" w14:paraId="14217313" w14:textId="77777777" w:rsidTr="00782D36">
        <w:trPr>
          <w:trHeight w:val="1454"/>
          <w:jc w:val="center"/>
        </w:trPr>
        <w:tc>
          <w:tcPr>
            <w:tcW w:w="3256"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vAlign w:val="center"/>
            <w:hideMark/>
          </w:tcPr>
          <w:p w14:paraId="047F4AA7" w14:textId="77777777" w:rsidR="00487BF8" w:rsidRPr="00D66340" w:rsidRDefault="00487BF8" w:rsidP="00487BF8">
            <w:pPr>
              <w:rPr>
                <w:sz w:val="18"/>
                <w:lang w:val="en-US"/>
              </w:rPr>
            </w:pPr>
            <w:r w:rsidRPr="00D66340">
              <w:rPr>
                <w:sz w:val="18"/>
              </w:rPr>
              <w:t>Consume VR content via tethered VR headset</w:t>
            </w:r>
          </w:p>
          <w:p w14:paraId="225F9D32" w14:textId="0DE7D31A" w:rsidR="00487BF8" w:rsidRPr="00D66340" w:rsidRDefault="00487BF8" w:rsidP="00D66340">
            <w:pPr>
              <w:rPr>
                <w:sz w:val="18"/>
                <w:lang w:val="en-US"/>
              </w:rPr>
            </w:pPr>
            <w:r w:rsidRPr="00D66340">
              <w:rPr>
                <w:sz w:val="18"/>
                <w:lang w:val="en-US"/>
              </w:rPr>
              <w:t>NOTE: The performance requirement is valid for the direct wireless link between the tethered VR headset and its connected UE.</w:t>
            </w:r>
          </w:p>
        </w:tc>
        <w:tc>
          <w:tcPr>
            <w:tcW w:w="1560"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vAlign w:val="center"/>
            <w:hideMark/>
          </w:tcPr>
          <w:p w14:paraId="491E474D" w14:textId="77777777" w:rsidR="00487BF8" w:rsidRPr="00D66340" w:rsidRDefault="00487BF8" w:rsidP="00487BF8">
            <w:pPr>
              <w:rPr>
                <w:sz w:val="18"/>
                <w:lang w:val="en-US"/>
              </w:rPr>
            </w:pPr>
            <w:r w:rsidRPr="00D66340">
              <w:rPr>
                <w:bCs/>
                <w:sz w:val="18"/>
              </w:rPr>
              <w:t>[5 -10] ms</w:t>
            </w:r>
            <w:r w:rsidRPr="00D66340">
              <w:rPr>
                <w:sz w:val="18"/>
              </w:rPr>
              <w:t> </w:t>
            </w:r>
          </w:p>
        </w:tc>
        <w:tc>
          <w:tcPr>
            <w:tcW w:w="3160"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vAlign w:val="center"/>
            <w:hideMark/>
          </w:tcPr>
          <w:p w14:paraId="29A24165" w14:textId="77777777" w:rsidR="00487BF8" w:rsidRPr="00D66340" w:rsidRDefault="00487BF8" w:rsidP="00487BF8">
            <w:pPr>
              <w:rPr>
                <w:sz w:val="18"/>
                <w:lang w:val="en-US"/>
              </w:rPr>
            </w:pPr>
            <w:r w:rsidRPr="00D66340">
              <w:rPr>
                <w:sz w:val="18"/>
              </w:rPr>
              <w:t>0.1</w:t>
            </w:r>
            <w:proofErr w:type="gramStart"/>
            <w:r w:rsidRPr="00D66340">
              <w:rPr>
                <w:sz w:val="18"/>
              </w:rPr>
              <w:t>-</w:t>
            </w:r>
            <w:r w:rsidRPr="00D66340">
              <w:rPr>
                <w:bCs/>
                <w:sz w:val="18"/>
              </w:rPr>
              <w:t>[</w:t>
            </w:r>
            <w:proofErr w:type="gramEnd"/>
            <w:r w:rsidRPr="00D66340">
              <w:rPr>
                <w:bCs/>
                <w:sz w:val="18"/>
              </w:rPr>
              <w:t xml:space="preserve">10] Gbit/s </w:t>
            </w:r>
            <w:r w:rsidRPr="00D66340">
              <w:rPr>
                <w:sz w:val="18"/>
              </w:rPr>
              <w:t> </w:t>
            </w:r>
          </w:p>
        </w:tc>
        <w:tc>
          <w:tcPr>
            <w:tcW w:w="1512"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vAlign w:val="center"/>
            <w:hideMark/>
          </w:tcPr>
          <w:p w14:paraId="50B39329" w14:textId="77777777" w:rsidR="00487BF8" w:rsidRPr="00D66340" w:rsidRDefault="00487BF8" w:rsidP="00487BF8">
            <w:pPr>
              <w:rPr>
                <w:sz w:val="18"/>
                <w:lang w:val="en-US"/>
              </w:rPr>
            </w:pPr>
            <w:r w:rsidRPr="00D66340">
              <w:rPr>
                <w:bCs/>
                <w:sz w:val="18"/>
              </w:rPr>
              <w:t>[99.99%]</w:t>
            </w:r>
          </w:p>
        </w:tc>
      </w:tr>
    </w:tbl>
    <w:p w14:paraId="22D10BEE" w14:textId="062BCF60" w:rsidR="009F6972" w:rsidRPr="00922482" w:rsidRDefault="00400480" w:rsidP="0050455E">
      <w:pPr>
        <w:pStyle w:val="Heading3"/>
        <w:ind w:left="851" w:hanging="851"/>
      </w:pPr>
      <w:r>
        <w:lastRenderedPageBreak/>
        <w:t>T</w:t>
      </w:r>
      <w:r w:rsidR="009F6972">
        <w:t xml:space="preserve">echnical </w:t>
      </w:r>
      <w:r>
        <w:t>considerations</w:t>
      </w:r>
    </w:p>
    <w:p w14:paraId="4920FD7E" w14:textId="2C0A52CD" w:rsidR="006532F1" w:rsidRDefault="00F638DB" w:rsidP="006532F1">
      <w:pPr>
        <w:pStyle w:val="Heading4"/>
        <w:textAlignment w:val="auto"/>
        <w:rPr>
          <w:rFonts w:eastAsia="SimSun"/>
        </w:rPr>
      </w:pPr>
      <w:r>
        <w:t>S</w:t>
      </w:r>
      <w:r w:rsidR="006532F1">
        <w:t xml:space="preserve">idelink operations </w:t>
      </w:r>
      <w:r>
        <w:t>over FR2 including FR2-2 unlicensed</w:t>
      </w:r>
    </w:p>
    <w:p w14:paraId="09EFEDF3" w14:textId="458EFB3B" w:rsidR="00A2301E" w:rsidRDefault="00A07C6E" w:rsidP="006532F1">
      <w:pPr>
        <w:spacing w:beforeLines="50" w:before="120" w:after="120"/>
        <w:jc w:val="both"/>
        <w:rPr>
          <w:rFonts w:ascii="Times" w:hAnsi="Times" w:cs="Times"/>
          <w:iCs/>
        </w:rPr>
      </w:pPr>
      <w:r>
        <w:rPr>
          <w:rFonts w:hint="eastAsia"/>
          <w:lang w:eastAsia="zh-CN"/>
        </w:rPr>
        <w:t>I</w:t>
      </w:r>
      <w:r>
        <w:rPr>
          <w:lang w:eastAsia="zh-CN"/>
        </w:rPr>
        <w:t xml:space="preserve">n Rel-18, the study of </w:t>
      </w:r>
      <w:r>
        <w:rPr>
          <w:rFonts w:ascii="Times" w:hAnsi="Times" w:cs="Times"/>
          <w:iCs/>
        </w:rPr>
        <w:t>sidelink operation over FR2 is conducted in RAN1 and RAN2, with a number of possible alternative procedures identified for beam management, specifically, initial beam pairing (including the cases where initial beam pairing before, during and after unicast link establishment), beam maintenance, beam failure detection and recovery.</w:t>
      </w:r>
      <w:r w:rsidR="00355627">
        <w:rPr>
          <w:rFonts w:ascii="Times" w:hAnsi="Times" w:cs="Times"/>
          <w:iCs/>
        </w:rPr>
        <w:t xml:space="preserve"> </w:t>
      </w:r>
      <w:r w:rsidR="00EF4C3D">
        <w:rPr>
          <w:rFonts w:ascii="Times" w:hAnsi="Times" w:cs="Times"/>
          <w:iCs/>
        </w:rPr>
        <w:t>Regarding SL CSI-RS</w:t>
      </w:r>
      <w:r w:rsidR="00355627">
        <w:rPr>
          <w:rFonts w:ascii="Times" w:hAnsi="Times" w:cs="Times"/>
          <w:iCs/>
        </w:rPr>
        <w:t xml:space="preserve">, both </w:t>
      </w:r>
      <w:r w:rsidR="00355627" w:rsidRPr="00AF20D4">
        <w:t>non-standalone</w:t>
      </w:r>
      <w:r w:rsidR="00355627">
        <w:t xml:space="preserve"> and </w:t>
      </w:r>
      <w:r w:rsidR="00355627" w:rsidRPr="00AF20D4">
        <w:t>standalone</w:t>
      </w:r>
      <w:r w:rsidR="00355627">
        <w:rPr>
          <w:rFonts w:ascii="Times" w:hAnsi="Times" w:cs="Times"/>
          <w:iCs/>
        </w:rPr>
        <w:t xml:space="preserve"> SL </w:t>
      </w:r>
      <w:r w:rsidR="00355627" w:rsidRPr="00AF20D4">
        <w:t>CSI-RS</w:t>
      </w:r>
      <w:r w:rsidR="00355627">
        <w:rPr>
          <w:rFonts w:ascii="Times" w:hAnsi="Times" w:cs="Times"/>
          <w:iCs/>
        </w:rPr>
        <w:t xml:space="preserve"> are considered in FR2 beam operation. </w:t>
      </w:r>
      <w:r w:rsidR="00EF4C3D">
        <w:rPr>
          <w:rFonts w:ascii="Times" w:hAnsi="Times" w:cs="Times"/>
          <w:iCs/>
        </w:rPr>
        <w:t xml:space="preserve">In addition, </w:t>
      </w:r>
      <w:r w:rsidR="00EF4C3D">
        <w:t>s</w:t>
      </w:r>
      <w:r w:rsidR="00355627" w:rsidRPr="0029467E">
        <w:t>idelink TCI state mechanism</w:t>
      </w:r>
      <w:r w:rsidR="00EF4C3D">
        <w:t xml:space="preserve"> is</w:t>
      </w:r>
      <w:r w:rsidR="00355627">
        <w:t xml:space="preserve"> included in the study. It can be </w:t>
      </w:r>
      <w:r w:rsidR="00EF4C3D">
        <w:t>observed</w:t>
      </w:r>
      <w:r w:rsidR="00355627">
        <w:t xml:space="preserve"> that the general procedures to allow beam-based sidelink </w:t>
      </w:r>
      <w:r w:rsidR="00EF4C3D">
        <w:t>transmission/receptions</w:t>
      </w:r>
      <w:r w:rsidR="00355627">
        <w:t xml:space="preserve"> to be operational over </w:t>
      </w:r>
      <w:r w:rsidR="00355627">
        <w:rPr>
          <w:rFonts w:ascii="Times" w:hAnsi="Times" w:cs="Times"/>
          <w:iCs/>
        </w:rPr>
        <w:t xml:space="preserve">FR2 are </w:t>
      </w:r>
      <w:r w:rsidR="00EF4C3D">
        <w:rPr>
          <w:rFonts w:ascii="Times" w:hAnsi="Times" w:cs="Times"/>
          <w:iCs/>
        </w:rPr>
        <w:t>well</w:t>
      </w:r>
      <w:r w:rsidR="00355627">
        <w:rPr>
          <w:rFonts w:ascii="Times" w:hAnsi="Times" w:cs="Times"/>
          <w:iCs/>
        </w:rPr>
        <w:t xml:space="preserve"> studied. WGs can</w:t>
      </w:r>
      <w:r w:rsidR="00080F04">
        <w:rPr>
          <w:rFonts w:ascii="Times" w:hAnsi="Times" w:cs="Times"/>
          <w:iCs/>
        </w:rPr>
        <w:t xml:space="preserve"> go to </w:t>
      </w:r>
      <w:r w:rsidR="00355627">
        <w:rPr>
          <w:rFonts w:ascii="Times" w:hAnsi="Times" w:cs="Times"/>
          <w:iCs/>
        </w:rPr>
        <w:t xml:space="preserve">specification </w:t>
      </w:r>
      <w:r w:rsidR="00BE43F9">
        <w:rPr>
          <w:rFonts w:ascii="Times" w:hAnsi="Times" w:cs="Times"/>
          <w:iCs/>
        </w:rPr>
        <w:t xml:space="preserve">in Rel-19 </w:t>
      </w:r>
      <w:r w:rsidR="00355627">
        <w:rPr>
          <w:rFonts w:ascii="Times" w:hAnsi="Times" w:cs="Times"/>
          <w:iCs/>
        </w:rPr>
        <w:t>based on the study</w:t>
      </w:r>
      <w:r w:rsidR="00EF4C3D">
        <w:rPr>
          <w:rFonts w:ascii="Times" w:hAnsi="Times" w:cs="Times"/>
          <w:iCs/>
        </w:rPr>
        <w:t xml:space="preserve"> in Rel-</w:t>
      </w:r>
      <w:r w:rsidR="00BE43F9">
        <w:rPr>
          <w:rFonts w:ascii="Times" w:hAnsi="Times" w:cs="Times"/>
          <w:iCs/>
        </w:rPr>
        <w:t>18</w:t>
      </w:r>
      <w:r w:rsidR="00355627">
        <w:rPr>
          <w:rFonts w:ascii="Times" w:hAnsi="Times" w:cs="Times"/>
          <w:iCs/>
        </w:rPr>
        <w:t xml:space="preserve">. </w:t>
      </w:r>
    </w:p>
    <w:p w14:paraId="079C5680" w14:textId="1948F09C" w:rsidR="00A07C6E" w:rsidRDefault="00355627" w:rsidP="006532F1">
      <w:pPr>
        <w:spacing w:beforeLines="50" w:before="120" w:after="120"/>
        <w:jc w:val="both"/>
      </w:pPr>
      <w:r>
        <w:rPr>
          <w:rFonts w:ascii="Times" w:hAnsi="Times" w:cs="Times"/>
          <w:iCs/>
        </w:rPr>
        <w:t xml:space="preserve">However, the Rel-18 study was focused on beam management due to scope </w:t>
      </w:r>
      <w:r w:rsidR="00BE43F9">
        <w:rPr>
          <w:rFonts w:ascii="Times" w:hAnsi="Times" w:cs="Times"/>
          <w:iCs/>
        </w:rPr>
        <w:t xml:space="preserve">limitation </w:t>
      </w:r>
      <w:r>
        <w:rPr>
          <w:rFonts w:ascii="Times" w:hAnsi="Times" w:cs="Times"/>
          <w:iCs/>
        </w:rPr>
        <w:t xml:space="preserve">in Rel-18, </w:t>
      </w:r>
      <w:r w:rsidR="00BE43F9">
        <w:rPr>
          <w:rFonts w:ascii="Times" w:hAnsi="Times" w:cs="Times"/>
          <w:iCs/>
        </w:rPr>
        <w:t>and</w:t>
      </w:r>
      <w:r>
        <w:rPr>
          <w:rFonts w:ascii="Times" w:hAnsi="Times" w:cs="Times"/>
          <w:iCs/>
        </w:rPr>
        <w:t xml:space="preserve"> other design aspects which are also critical for FR2 performance</w:t>
      </w:r>
      <w:r w:rsidR="00BE43F9">
        <w:rPr>
          <w:rFonts w:ascii="Times" w:hAnsi="Times" w:cs="Times"/>
          <w:iCs/>
        </w:rPr>
        <w:t xml:space="preserve"> are not studied</w:t>
      </w:r>
      <w:r w:rsidR="00EF4C3D">
        <w:rPr>
          <w:rFonts w:ascii="Times" w:hAnsi="Times" w:cs="Times"/>
          <w:iCs/>
        </w:rPr>
        <w:t xml:space="preserve">, for example, resource allocation (both mode 1 and mode 2). Sidelink is a distributed system, where resource allocation is critical for managing interference among different UEs to ensure the reliability of sidelink communication. As per </w:t>
      </w:r>
      <w:r w:rsidR="00EF4C3D">
        <w:t xml:space="preserve">TR 22.261, reliability is required as high as 99.99%, which </w:t>
      </w:r>
      <w:r w:rsidR="00BE43F9">
        <w:t>is difficult to</w:t>
      </w:r>
      <w:r w:rsidR="00EF4C3D">
        <w:t xml:space="preserve"> </w:t>
      </w:r>
      <w:r w:rsidR="00BE43F9">
        <w:t xml:space="preserve">achieve </w:t>
      </w:r>
      <w:r w:rsidR="00EF4C3D">
        <w:t xml:space="preserve">if only random resource selection is assumed. </w:t>
      </w:r>
      <w:r w:rsidR="00F109EC">
        <w:t xml:space="preserve">Given that </w:t>
      </w:r>
      <w:r w:rsidR="00EF4C3D">
        <w:t xml:space="preserve">PSCCH/PSSCH is transmitted in beams, </w:t>
      </w:r>
      <w:r w:rsidR="00155B0A">
        <w:t>resource allocation can be beam depend</w:t>
      </w:r>
      <w:r w:rsidR="005D6001">
        <w:t>e</w:t>
      </w:r>
      <w:r w:rsidR="00155B0A">
        <w:t>nt, i.e. per-beam RA, which is similar to RA per carrier as in CA case</w:t>
      </w:r>
      <w:r w:rsidR="00F109EC">
        <w:t xml:space="preserve">. </w:t>
      </w:r>
      <w:r w:rsidR="00155B0A">
        <w:t>Taking mode 2 as an example</w:t>
      </w:r>
      <w:r w:rsidR="00F109EC">
        <w:t>, resource</w:t>
      </w:r>
      <w:r w:rsidR="00155B0A">
        <w:t xml:space="preserve"> selection</w:t>
      </w:r>
      <w:r w:rsidR="00F109EC">
        <w:t xml:space="preserve"> window </w:t>
      </w:r>
      <w:r w:rsidR="00A2301E">
        <w:t xml:space="preserve">can be </w:t>
      </w:r>
      <w:r w:rsidR="00BE43F9">
        <w:t xml:space="preserve">beam </w:t>
      </w:r>
      <w:r w:rsidR="00A2301E">
        <w:t>dependant such that resource exclusion</w:t>
      </w:r>
      <w:r w:rsidR="00155B0A">
        <w:t xml:space="preserve"> based on sensing</w:t>
      </w:r>
      <w:r w:rsidR="00A2301E">
        <w:t xml:space="preserve"> is </w:t>
      </w:r>
      <w:r w:rsidR="00155B0A">
        <w:t xml:space="preserve">per </w:t>
      </w:r>
      <w:r w:rsidR="00A2301E">
        <w:t>beam</w:t>
      </w:r>
      <w:r w:rsidR="00155B0A">
        <w:t>, and similarly sensing window is also per beam</w:t>
      </w:r>
      <w:r w:rsidR="00A2301E">
        <w:t xml:space="preserve">, e.g. as in </w:t>
      </w:r>
      <w:r w:rsidR="00886AFD">
        <w:rPr>
          <w:highlight w:val="yellow"/>
        </w:rPr>
        <w:fldChar w:fldCharType="begin"/>
      </w:r>
      <w:r w:rsidR="00886AFD">
        <w:instrText xml:space="preserve"> REF _Ref141987501 \h </w:instrText>
      </w:r>
      <w:r w:rsidR="00886AFD">
        <w:rPr>
          <w:highlight w:val="yellow"/>
        </w:rPr>
      </w:r>
      <w:r w:rsidR="00886AFD">
        <w:rPr>
          <w:highlight w:val="yellow"/>
        </w:rPr>
        <w:fldChar w:fldCharType="separate"/>
      </w:r>
      <w:r w:rsidR="00886AFD">
        <w:t xml:space="preserve">Figure </w:t>
      </w:r>
      <w:r w:rsidR="00886AFD">
        <w:rPr>
          <w:noProof/>
        </w:rPr>
        <w:t>1</w:t>
      </w:r>
      <w:r w:rsidR="00886AFD">
        <w:rPr>
          <w:highlight w:val="yellow"/>
        </w:rPr>
        <w:fldChar w:fldCharType="end"/>
      </w:r>
      <w:r w:rsidR="00886AFD">
        <w:t>.</w:t>
      </w:r>
    </w:p>
    <w:p w14:paraId="016D799A" w14:textId="16228B35" w:rsidR="00886AFD" w:rsidRDefault="007F034E" w:rsidP="00886AFD">
      <w:pPr>
        <w:keepNext/>
        <w:spacing w:beforeLines="50" w:before="120" w:after="120"/>
        <w:jc w:val="center"/>
      </w:pPr>
      <w:r w:rsidRPr="007F034E">
        <w:t xml:space="preserve"> </w:t>
      </w:r>
      <w:r w:rsidR="00072516" w:rsidRPr="00072516">
        <w:t xml:space="preserve"> </w:t>
      </w:r>
      <w:r w:rsidR="00072516">
        <w:rPr>
          <w:noProof/>
          <w:lang w:val="en-US" w:eastAsia="zh-CN"/>
        </w:rPr>
        <w:drawing>
          <wp:inline distT="0" distB="0" distL="0" distR="0" wp14:anchorId="3BA5972F" wp14:editId="3C956387">
            <wp:extent cx="4287982" cy="1911529"/>
            <wp:effectExtent l="0" t="0" r="0" b="0"/>
            <wp:docPr id="1" name="图片 1" descr="C:\Users\s00638800\AppData\Local\Microsoft\Windows\INetCache\Content.MSO\251BA83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00638800\AppData\Local\Microsoft\Windows\INetCache\Content.MSO\251BA833.tm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98301" cy="1916129"/>
                    </a:xfrm>
                    <a:prstGeom prst="rect">
                      <a:avLst/>
                    </a:prstGeom>
                    <a:noFill/>
                    <a:ln>
                      <a:noFill/>
                    </a:ln>
                  </pic:spPr>
                </pic:pic>
              </a:graphicData>
            </a:graphic>
          </wp:inline>
        </w:drawing>
      </w:r>
      <w:r>
        <w:t xml:space="preserve"> </w:t>
      </w:r>
    </w:p>
    <w:p w14:paraId="46B8046D" w14:textId="16FCEC9A" w:rsidR="00886AFD" w:rsidRPr="006C508B" w:rsidRDefault="00886AFD" w:rsidP="00886AFD">
      <w:pPr>
        <w:spacing w:beforeLines="50" w:before="120" w:after="120"/>
        <w:jc w:val="center"/>
        <w:rPr>
          <w:b/>
          <w:lang w:eastAsia="zh-CN"/>
        </w:rPr>
      </w:pPr>
      <w:bookmarkStart w:id="2" w:name="_Ref141987501"/>
      <w:bookmarkStart w:id="3" w:name="_Ref141987483"/>
      <w:r w:rsidRPr="006C508B">
        <w:rPr>
          <w:b/>
        </w:rPr>
        <w:t xml:space="preserve">Figure </w:t>
      </w:r>
      <w:r w:rsidRPr="006C508B">
        <w:rPr>
          <w:b/>
        </w:rPr>
        <w:fldChar w:fldCharType="begin"/>
      </w:r>
      <w:r w:rsidRPr="006C508B">
        <w:rPr>
          <w:b/>
        </w:rPr>
        <w:instrText xml:space="preserve"> SEQ Figure \* ARABIC </w:instrText>
      </w:r>
      <w:r w:rsidRPr="006C508B">
        <w:rPr>
          <w:b/>
        </w:rPr>
        <w:fldChar w:fldCharType="separate"/>
      </w:r>
      <w:r w:rsidR="006C508B" w:rsidRPr="006C508B">
        <w:rPr>
          <w:b/>
          <w:noProof/>
        </w:rPr>
        <w:t>1</w:t>
      </w:r>
      <w:r w:rsidRPr="006C508B">
        <w:rPr>
          <w:b/>
        </w:rPr>
        <w:fldChar w:fldCharType="end"/>
      </w:r>
      <w:bookmarkEnd w:id="2"/>
      <w:r w:rsidRPr="006C508B">
        <w:rPr>
          <w:b/>
          <w:lang w:eastAsia="zh-CN"/>
        </w:rPr>
        <w:t>．</w:t>
      </w:r>
      <m:oMath>
        <m:sSub>
          <m:sSubPr>
            <m:ctrlPr>
              <w:rPr>
                <w:rFonts w:ascii="Cambria Math" w:hAnsi="Cambria Math"/>
                <w:b/>
                <w:lang w:eastAsia="zh-CN"/>
              </w:rPr>
            </m:ctrlPr>
          </m:sSubPr>
          <m:e>
            <m:r>
              <m:rPr>
                <m:sty m:val="bi"/>
              </m:rPr>
              <w:rPr>
                <w:rFonts w:ascii="Cambria Math" w:hAnsi="Cambria Math"/>
                <w:lang w:eastAsia="zh-CN"/>
              </w:rPr>
              <m:t>S</m:t>
            </m:r>
          </m:e>
          <m:sub>
            <m:r>
              <m:rPr>
                <m:sty m:val="bi"/>
              </m:rPr>
              <w:rPr>
                <w:rFonts w:ascii="Cambria Math" w:hAnsi="Cambria Math"/>
                <w:lang w:eastAsia="zh-CN"/>
              </w:rPr>
              <m:t>A,i</m:t>
            </m:r>
          </m:sub>
        </m:sSub>
        <m:r>
          <m:rPr>
            <m:sty m:val="bi"/>
          </m:rPr>
          <w:rPr>
            <w:rFonts w:ascii="Cambria Math" w:hAnsi="Cambria Math"/>
            <w:lang w:eastAsia="zh-CN"/>
          </w:rPr>
          <m:t>,</m:t>
        </m:r>
        <m:sSub>
          <m:sSubPr>
            <m:ctrlPr>
              <w:rPr>
                <w:rFonts w:ascii="Cambria Math" w:hAnsi="Cambria Math"/>
                <w:b/>
                <w:lang w:eastAsia="zh-CN"/>
              </w:rPr>
            </m:ctrlPr>
          </m:sSubPr>
          <m:e>
            <m:r>
              <m:rPr>
                <m:sty m:val="bi"/>
              </m:rPr>
              <w:rPr>
                <w:rFonts w:ascii="Cambria Math" w:hAnsi="Cambria Math"/>
                <w:lang w:eastAsia="zh-CN"/>
              </w:rPr>
              <m:t>S</m:t>
            </m:r>
          </m:e>
          <m:sub>
            <m:r>
              <m:rPr>
                <m:sty m:val="bi"/>
              </m:rPr>
              <w:rPr>
                <w:rFonts w:ascii="Cambria Math" w:hAnsi="Cambria Math"/>
                <w:lang w:eastAsia="zh-CN"/>
              </w:rPr>
              <m:t>A,j</m:t>
            </m:r>
          </m:sub>
        </m:sSub>
      </m:oMath>
      <w:r w:rsidRPr="006C508B">
        <w:rPr>
          <w:b/>
          <w:lang w:eastAsia="zh-CN"/>
        </w:rPr>
        <w:t xml:space="preserve"> and</w:t>
      </w:r>
      <m:oMath>
        <m:r>
          <m:rPr>
            <m:sty m:val="b"/>
          </m:rPr>
          <w:rPr>
            <w:rFonts w:ascii="Cambria Math" w:hAnsi="Cambria Math"/>
            <w:lang w:eastAsia="zh-CN"/>
          </w:rPr>
          <m:t xml:space="preserve"> </m:t>
        </m:r>
        <m:sSub>
          <m:sSubPr>
            <m:ctrlPr>
              <w:rPr>
                <w:rFonts w:ascii="Cambria Math" w:hAnsi="Cambria Math"/>
                <w:b/>
                <w:lang w:eastAsia="zh-CN"/>
              </w:rPr>
            </m:ctrlPr>
          </m:sSubPr>
          <m:e>
            <m:r>
              <m:rPr>
                <m:sty m:val="bi"/>
              </m:rPr>
              <w:rPr>
                <w:rFonts w:ascii="Cambria Math" w:hAnsi="Cambria Math"/>
                <w:lang w:eastAsia="zh-CN"/>
              </w:rPr>
              <m:t>S</m:t>
            </m:r>
          </m:e>
          <m:sub>
            <m:r>
              <m:rPr>
                <m:sty m:val="bi"/>
              </m:rPr>
              <w:rPr>
                <w:rFonts w:ascii="Cambria Math" w:hAnsi="Cambria Math"/>
                <w:lang w:eastAsia="zh-CN"/>
              </w:rPr>
              <m:t>A,k</m:t>
            </m:r>
          </m:sub>
        </m:sSub>
        <m:r>
          <m:rPr>
            <m:sty m:val="bi"/>
          </m:rPr>
          <w:rPr>
            <w:rFonts w:ascii="Cambria Math" w:hAnsi="Cambria Math"/>
            <w:lang w:eastAsia="zh-CN"/>
          </w:rPr>
          <m:t xml:space="preserve"> </m:t>
        </m:r>
      </m:oMath>
      <w:r w:rsidRPr="006C508B">
        <w:rPr>
          <w:b/>
          <w:lang w:eastAsia="zh-CN"/>
        </w:rPr>
        <w:t xml:space="preserve">are candidate resource sets based on receiving beams </w:t>
      </w:r>
      <w:r w:rsidRPr="006C508B">
        <w:rPr>
          <w:b/>
          <w:i/>
          <w:lang w:eastAsia="zh-CN"/>
        </w:rPr>
        <w:t>i</w:t>
      </w:r>
      <w:r w:rsidRPr="006C508B">
        <w:rPr>
          <w:b/>
          <w:lang w:eastAsia="zh-CN"/>
        </w:rPr>
        <w:t xml:space="preserve">, </w:t>
      </w:r>
      <w:r w:rsidRPr="006C508B">
        <w:rPr>
          <w:b/>
          <w:i/>
          <w:lang w:eastAsia="zh-CN"/>
        </w:rPr>
        <w:t>j</w:t>
      </w:r>
      <w:r w:rsidRPr="006C508B">
        <w:rPr>
          <w:b/>
          <w:lang w:eastAsia="zh-CN"/>
        </w:rPr>
        <w:t xml:space="preserve">, and </w:t>
      </w:r>
      <w:r w:rsidRPr="006C508B">
        <w:rPr>
          <w:b/>
          <w:i/>
          <w:lang w:eastAsia="zh-CN"/>
        </w:rPr>
        <w:t>k</w:t>
      </w:r>
      <w:r w:rsidRPr="006C508B">
        <w:rPr>
          <w:b/>
          <w:lang w:eastAsia="zh-CN"/>
        </w:rPr>
        <w:t>, respectively</w:t>
      </w:r>
      <w:bookmarkEnd w:id="3"/>
    </w:p>
    <w:p w14:paraId="0FD37550" w14:textId="0E4A25FD" w:rsidR="003940A2" w:rsidRPr="00710583" w:rsidRDefault="003940A2" w:rsidP="00451EF3">
      <w:pPr>
        <w:spacing w:before="120"/>
        <w:jc w:val="both"/>
        <w:rPr>
          <w:lang w:eastAsia="zh-CN"/>
        </w:rPr>
      </w:pPr>
      <w:r w:rsidRPr="00710583">
        <w:rPr>
          <w:rFonts w:hint="eastAsia"/>
          <w:lang w:eastAsia="zh-CN"/>
        </w:rPr>
        <w:t>I</w:t>
      </w:r>
      <w:r w:rsidRPr="00710583">
        <w:rPr>
          <w:lang w:eastAsia="zh-CN"/>
        </w:rPr>
        <w:t xml:space="preserve">n addition to Rel-16 resource allocation schemes, Rel-17 and Rel-18 can also be applicable to SL beam operation over FR2 band, e.g. inter-UE coordination (IUC), and </w:t>
      </w:r>
      <w:r w:rsidR="00155B0A" w:rsidRPr="00710583">
        <w:rPr>
          <w:lang w:eastAsia="zh-CN"/>
        </w:rPr>
        <w:t>multi-consecutive slots transmission</w:t>
      </w:r>
      <w:r w:rsidRPr="00710583">
        <w:rPr>
          <w:lang w:eastAsia="zh-CN"/>
        </w:rPr>
        <w:t xml:space="preserve"> (MCSt)</w:t>
      </w:r>
      <w:r w:rsidR="00155B0A" w:rsidRPr="00710583">
        <w:rPr>
          <w:lang w:eastAsia="zh-CN"/>
        </w:rPr>
        <w:t>. The IUC allows the intended RX to assist resource selection of its associated TX, and this is even more useful in beam-based communication, given that interference is also in beam domain and can be very different at TX and RX</w:t>
      </w:r>
      <w:r w:rsidR="003928E8" w:rsidRPr="00710583">
        <w:rPr>
          <w:lang w:eastAsia="zh-CN"/>
        </w:rPr>
        <w:t xml:space="preserve"> side. </w:t>
      </w:r>
      <w:r w:rsidR="003928E8" w:rsidRPr="00710583">
        <w:rPr>
          <w:rFonts w:hint="eastAsia"/>
          <w:lang w:eastAsia="zh-CN"/>
        </w:rPr>
        <w:t>MCSt</w:t>
      </w:r>
      <w:r w:rsidR="003928E8" w:rsidRPr="00710583">
        <w:rPr>
          <w:lang w:eastAsia="zh-CN"/>
        </w:rPr>
        <w:t xml:space="preserve"> is also beneficial for efficient COT utilization.</w:t>
      </w:r>
    </w:p>
    <w:p w14:paraId="06169E59" w14:textId="1160119D" w:rsidR="00451EF3" w:rsidRDefault="00451EF3" w:rsidP="00451EF3">
      <w:pPr>
        <w:spacing w:before="120"/>
        <w:jc w:val="both"/>
        <w:rPr>
          <w:b/>
          <w:i/>
        </w:rPr>
      </w:pPr>
      <w:r w:rsidRPr="00CE65EA">
        <w:rPr>
          <w:b/>
          <w:i/>
        </w:rPr>
        <w:t>Observation</w:t>
      </w:r>
      <w:r>
        <w:rPr>
          <w:b/>
          <w:i/>
        </w:rPr>
        <w:t xml:space="preserve"> 1</w:t>
      </w:r>
      <w:r w:rsidRPr="00CE65EA">
        <w:rPr>
          <w:b/>
          <w:i/>
        </w:rPr>
        <w:t xml:space="preserve">: </w:t>
      </w:r>
      <w:r w:rsidR="003B50EB">
        <w:rPr>
          <w:b/>
          <w:i/>
        </w:rPr>
        <w:t>Accounting for beam-domain impacts to sidelink r</w:t>
      </w:r>
      <w:r>
        <w:rPr>
          <w:b/>
          <w:i/>
        </w:rPr>
        <w:t>esource allocation is critical for ensuring reliability for sidelink communication and is therefore essential to be specified in Rel-19 in order to satisfy applications requiring high reliability, such as real-time i</w:t>
      </w:r>
      <w:r w:rsidRPr="00451EF3">
        <w:rPr>
          <w:b/>
          <w:i/>
        </w:rPr>
        <w:t>nteractive</w:t>
      </w:r>
      <w:r>
        <w:rPr>
          <w:b/>
          <w:i/>
        </w:rPr>
        <w:t xml:space="preserve"> services as XR.</w:t>
      </w:r>
    </w:p>
    <w:p w14:paraId="2D3C19F4" w14:textId="7C8A48F4" w:rsidR="00A2301E" w:rsidRDefault="00A2301E" w:rsidP="00A2301E">
      <w:pPr>
        <w:spacing w:beforeLines="50" w:before="120" w:after="120"/>
        <w:jc w:val="both"/>
        <w:rPr>
          <w:rFonts w:ascii="Times" w:hAnsi="Times" w:cs="Times"/>
          <w:iCs/>
          <w:lang w:eastAsia="zh-CN"/>
        </w:rPr>
      </w:pPr>
      <w:r>
        <w:rPr>
          <w:rFonts w:ascii="Times" w:hAnsi="Times" w:cs="Times"/>
          <w:iCs/>
        </w:rPr>
        <w:t xml:space="preserve">It is noted that Rel-18 </w:t>
      </w:r>
      <w:r w:rsidR="00886AFD">
        <w:rPr>
          <w:rFonts w:ascii="Times" w:hAnsi="Times" w:cs="Times"/>
          <w:iCs/>
        </w:rPr>
        <w:t>study is limited to</w:t>
      </w:r>
      <w:r>
        <w:rPr>
          <w:rFonts w:ascii="Times" w:hAnsi="Times" w:cs="Times"/>
          <w:iCs/>
        </w:rPr>
        <w:t xml:space="preserve"> licensed spectrum</w:t>
      </w:r>
      <w:r w:rsidR="00886AFD">
        <w:rPr>
          <w:rFonts w:ascii="Times" w:hAnsi="Times" w:cs="Times"/>
          <w:iCs/>
        </w:rPr>
        <w:t xml:space="preserve"> only, however, b</w:t>
      </w:r>
      <w:r>
        <w:rPr>
          <w:rFonts w:ascii="Times" w:hAnsi="Times" w:cs="Times"/>
          <w:iCs/>
        </w:rPr>
        <w:t xml:space="preserve">eam management procedure itself is </w:t>
      </w:r>
      <w:r w:rsidR="003B50EB">
        <w:rPr>
          <w:rFonts w:ascii="Times" w:hAnsi="Times" w:cs="Times"/>
          <w:iCs/>
        </w:rPr>
        <w:t xml:space="preserve">band </w:t>
      </w:r>
      <w:r>
        <w:rPr>
          <w:rFonts w:ascii="Times" w:hAnsi="Times" w:cs="Times"/>
          <w:iCs/>
        </w:rPr>
        <w:t xml:space="preserve">independent, for instance, in </w:t>
      </w:r>
      <w:proofErr w:type="spellStart"/>
      <w:r>
        <w:rPr>
          <w:rFonts w:ascii="Times" w:hAnsi="Times" w:cs="Times"/>
          <w:iCs/>
        </w:rPr>
        <w:t>Uu</w:t>
      </w:r>
      <w:proofErr w:type="spellEnd"/>
      <w:r>
        <w:rPr>
          <w:rFonts w:ascii="Times" w:hAnsi="Times" w:cs="Times"/>
          <w:iCs/>
        </w:rPr>
        <w:t xml:space="preserve"> design, same beam management procedure applies for </w:t>
      </w:r>
      <w:r w:rsidR="00886AFD">
        <w:rPr>
          <w:rFonts w:ascii="Times" w:hAnsi="Times" w:cs="Times"/>
          <w:iCs/>
        </w:rPr>
        <w:t xml:space="preserve">both </w:t>
      </w:r>
      <w:r>
        <w:rPr>
          <w:rFonts w:ascii="Times" w:hAnsi="Times" w:cs="Times"/>
          <w:iCs/>
        </w:rPr>
        <w:t xml:space="preserve">FR2-1 and FR2-2. </w:t>
      </w:r>
      <w:r w:rsidR="00886AFD">
        <w:rPr>
          <w:rFonts w:ascii="Times" w:hAnsi="Times" w:cs="Times"/>
          <w:iCs/>
        </w:rPr>
        <w:t xml:space="preserve">From spectrum availability point of view, </w:t>
      </w:r>
      <w:r>
        <w:rPr>
          <w:rFonts w:ascii="Times" w:hAnsi="Times" w:cs="Times"/>
          <w:iCs/>
        </w:rPr>
        <w:t>FR2-2, particular</w:t>
      </w:r>
      <w:r w:rsidR="003B50EB">
        <w:rPr>
          <w:rFonts w:ascii="Times" w:hAnsi="Times" w:cs="Times"/>
          <w:iCs/>
        </w:rPr>
        <w:t>ly</w:t>
      </w:r>
      <w:r>
        <w:rPr>
          <w:rFonts w:ascii="Times" w:hAnsi="Times" w:cs="Times"/>
          <w:iCs/>
        </w:rPr>
        <w:t xml:space="preserve"> the 60GHz unlicensed band</w:t>
      </w:r>
      <w:r w:rsidR="00886AFD">
        <w:rPr>
          <w:rFonts w:ascii="Times" w:hAnsi="Times" w:cs="Times"/>
          <w:iCs/>
        </w:rPr>
        <w:t>,</w:t>
      </w:r>
      <w:r>
        <w:rPr>
          <w:rFonts w:ascii="Times" w:hAnsi="Times" w:cs="Times"/>
          <w:iCs/>
        </w:rPr>
        <w:t xml:space="preserve"> is already </w:t>
      </w:r>
      <w:r w:rsidR="00886AFD">
        <w:rPr>
          <w:rFonts w:ascii="Times" w:hAnsi="Times" w:cs="Times"/>
          <w:iCs/>
        </w:rPr>
        <w:t xml:space="preserve">available </w:t>
      </w:r>
      <w:r>
        <w:rPr>
          <w:rFonts w:ascii="Times" w:hAnsi="Times" w:cs="Times"/>
          <w:iCs/>
        </w:rPr>
        <w:t xml:space="preserve">for commercial deployment, </w:t>
      </w:r>
      <w:r w:rsidR="00886AFD">
        <w:rPr>
          <w:rFonts w:ascii="Times" w:hAnsi="Times" w:cs="Times"/>
          <w:iCs/>
        </w:rPr>
        <w:t xml:space="preserve">and </w:t>
      </w:r>
      <w:r>
        <w:rPr>
          <w:rFonts w:ascii="Times" w:hAnsi="Times" w:cs="Times"/>
          <w:iCs/>
        </w:rPr>
        <w:t xml:space="preserve">this gives </w:t>
      </w:r>
      <w:r w:rsidR="00886AFD">
        <w:rPr>
          <w:rFonts w:ascii="Times" w:hAnsi="Times" w:cs="Times"/>
          <w:iCs/>
        </w:rPr>
        <w:t xml:space="preserve">a </w:t>
      </w:r>
      <w:r>
        <w:rPr>
          <w:rFonts w:ascii="Times" w:hAnsi="Times" w:cs="Times"/>
          <w:iCs/>
        </w:rPr>
        <w:t>better position for sidelink operation over FR2</w:t>
      </w:r>
      <w:r>
        <w:rPr>
          <w:rFonts w:ascii="Times" w:hAnsi="Times" w:cs="Times"/>
          <w:iCs/>
          <w:lang w:eastAsia="zh-CN"/>
        </w:rPr>
        <w:t xml:space="preserve">. </w:t>
      </w:r>
      <w:r w:rsidR="00886AFD">
        <w:rPr>
          <w:rFonts w:ascii="Times" w:hAnsi="Times" w:cs="Times"/>
          <w:iCs/>
          <w:lang w:eastAsia="zh-CN"/>
        </w:rPr>
        <w:t xml:space="preserve">In FR2-2, NR </w:t>
      </w:r>
      <w:r w:rsidR="006C508B">
        <w:rPr>
          <w:rFonts w:ascii="Times" w:hAnsi="Times" w:cs="Times"/>
          <w:iCs/>
          <w:lang w:eastAsia="zh-CN"/>
        </w:rPr>
        <w:t>operation</w:t>
      </w:r>
      <w:r w:rsidR="00886AFD">
        <w:rPr>
          <w:rFonts w:ascii="Times" w:hAnsi="Times" w:cs="Times"/>
          <w:iCs/>
          <w:lang w:eastAsia="zh-CN"/>
        </w:rPr>
        <w:t xml:space="preserve"> </w:t>
      </w:r>
      <w:r w:rsidR="006C508B">
        <w:rPr>
          <w:rFonts w:ascii="Times" w:hAnsi="Times" w:cs="Times"/>
          <w:iCs/>
          <w:lang w:eastAsia="zh-CN"/>
        </w:rPr>
        <w:t>extending to 71GHz</w:t>
      </w:r>
      <w:r w:rsidR="00886AFD">
        <w:rPr>
          <w:rFonts w:ascii="Times" w:hAnsi="Times" w:cs="Times"/>
          <w:iCs/>
          <w:lang w:eastAsia="zh-CN"/>
        </w:rPr>
        <w:t xml:space="preserve"> in Rel-17</w:t>
      </w:r>
      <w:r w:rsidR="006C508B" w:rsidRPr="006C508B">
        <w:rPr>
          <w:rFonts w:ascii="Times" w:hAnsi="Times" w:cs="Times"/>
          <w:iCs/>
          <w:vertAlign w:val="superscript"/>
          <w:lang w:eastAsia="zh-CN"/>
        </w:rPr>
        <w:fldChar w:fldCharType="begin"/>
      </w:r>
      <w:r w:rsidR="006C508B" w:rsidRPr="006C508B">
        <w:rPr>
          <w:rFonts w:ascii="Times" w:hAnsi="Times" w:cs="Times"/>
          <w:iCs/>
          <w:vertAlign w:val="superscript"/>
          <w:lang w:eastAsia="zh-CN"/>
        </w:rPr>
        <w:instrText xml:space="preserve"> REF _Ref73195600 \n \h </w:instrText>
      </w:r>
      <w:r w:rsidR="006C508B">
        <w:rPr>
          <w:rFonts w:ascii="Times" w:hAnsi="Times" w:cs="Times"/>
          <w:iCs/>
          <w:vertAlign w:val="superscript"/>
          <w:lang w:eastAsia="zh-CN"/>
        </w:rPr>
        <w:instrText xml:space="preserve"> \* MERGEFORMAT </w:instrText>
      </w:r>
      <w:r w:rsidR="006C508B" w:rsidRPr="006C508B">
        <w:rPr>
          <w:rFonts w:ascii="Times" w:hAnsi="Times" w:cs="Times"/>
          <w:iCs/>
          <w:vertAlign w:val="superscript"/>
          <w:lang w:eastAsia="zh-CN"/>
        </w:rPr>
      </w:r>
      <w:r w:rsidR="006C508B" w:rsidRPr="006C508B">
        <w:rPr>
          <w:rFonts w:ascii="Times" w:hAnsi="Times" w:cs="Times"/>
          <w:iCs/>
          <w:vertAlign w:val="superscript"/>
          <w:lang w:eastAsia="zh-CN"/>
        </w:rPr>
        <w:fldChar w:fldCharType="separate"/>
      </w:r>
      <w:r w:rsidR="006C508B" w:rsidRPr="006C508B">
        <w:rPr>
          <w:rFonts w:ascii="Times" w:hAnsi="Times" w:cs="Times"/>
          <w:iCs/>
          <w:vertAlign w:val="superscript"/>
          <w:lang w:eastAsia="zh-CN"/>
        </w:rPr>
        <w:t>[4]</w:t>
      </w:r>
      <w:r w:rsidR="006C508B" w:rsidRPr="006C508B">
        <w:rPr>
          <w:rFonts w:ascii="Times" w:hAnsi="Times" w:cs="Times"/>
          <w:iCs/>
          <w:vertAlign w:val="superscript"/>
          <w:lang w:eastAsia="zh-CN"/>
        </w:rPr>
        <w:fldChar w:fldCharType="end"/>
      </w:r>
      <w:r w:rsidR="006C508B">
        <w:rPr>
          <w:rFonts w:ascii="Times" w:hAnsi="Times" w:cs="Times"/>
          <w:iCs/>
          <w:lang w:eastAsia="zh-CN"/>
        </w:rPr>
        <w:t xml:space="preserve"> </w:t>
      </w:r>
      <w:r w:rsidR="00886AFD">
        <w:rPr>
          <w:rFonts w:ascii="Times" w:hAnsi="Times" w:cs="Times"/>
          <w:iCs/>
          <w:lang w:eastAsia="zh-CN"/>
        </w:rPr>
        <w:t xml:space="preserve">as well as SL-U design in Rel-18 can be used as a baseline, and this </w:t>
      </w:r>
      <w:r w:rsidR="00BE43F9">
        <w:rPr>
          <w:rFonts w:ascii="Times" w:hAnsi="Times" w:cs="Times"/>
          <w:iCs/>
          <w:lang w:eastAsia="zh-CN"/>
        </w:rPr>
        <w:t>can allow containing</w:t>
      </w:r>
      <w:r w:rsidR="00451EF3">
        <w:rPr>
          <w:rFonts w:ascii="Times" w:hAnsi="Times" w:cs="Times"/>
          <w:iCs/>
          <w:lang w:eastAsia="zh-CN"/>
        </w:rPr>
        <w:t xml:space="preserve"> the scope</w:t>
      </w:r>
      <w:r w:rsidR="00BE43F9">
        <w:rPr>
          <w:rFonts w:ascii="Times" w:hAnsi="Times" w:cs="Times"/>
          <w:iCs/>
          <w:lang w:eastAsia="zh-CN"/>
        </w:rPr>
        <w:t xml:space="preserve"> of the work</w:t>
      </w:r>
      <w:r w:rsidR="007B18E2">
        <w:rPr>
          <w:rFonts w:ascii="Times" w:hAnsi="Times" w:cs="Times"/>
          <w:iCs/>
          <w:lang w:eastAsia="zh-CN"/>
        </w:rPr>
        <w:t xml:space="preserve"> for SL operation in FR2-2, for example, directional LBT for channel access, channel/procedure enhancement due to introduction of higher SCS</w:t>
      </w:r>
      <w:r w:rsidR="00451EF3">
        <w:rPr>
          <w:rFonts w:ascii="Times" w:hAnsi="Times" w:cs="Times"/>
          <w:iCs/>
          <w:lang w:eastAsia="zh-CN"/>
        </w:rPr>
        <w:t>.</w:t>
      </w:r>
    </w:p>
    <w:p w14:paraId="2CC57A73" w14:textId="6DB3BA86" w:rsidR="00451EF3" w:rsidRDefault="00451EF3" w:rsidP="00451EF3">
      <w:pPr>
        <w:spacing w:before="120"/>
        <w:jc w:val="both"/>
        <w:rPr>
          <w:b/>
          <w:i/>
        </w:rPr>
      </w:pPr>
      <w:r w:rsidRPr="00CE65EA">
        <w:rPr>
          <w:b/>
          <w:i/>
        </w:rPr>
        <w:t>Observation</w:t>
      </w:r>
      <w:r>
        <w:rPr>
          <w:b/>
          <w:i/>
        </w:rPr>
        <w:t xml:space="preserve"> 2</w:t>
      </w:r>
      <w:r w:rsidRPr="00CE65EA">
        <w:rPr>
          <w:b/>
          <w:i/>
        </w:rPr>
        <w:t xml:space="preserve">: </w:t>
      </w:r>
      <w:r>
        <w:rPr>
          <w:b/>
          <w:i/>
        </w:rPr>
        <w:t>Same sidelink beam management procedure can be applied to both FR2-1 and FR2-2.</w:t>
      </w:r>
      <w:r w:rsidR="00824279">
        <w:rPr>
          <w:b/>
          <w:i/>
        </w:rPr>
        <w:t xml:space="preserve"> Other enhancements </w:t>
      </w:r>
      <w:r w:rsidR="00D04BF9">
        <w:rPr>
          <w:b/>
          <w:i/>
        </w:rPr>
        <w:t>including channel access procedure</w:t>
      </w:r>
      <w:r w:rsidR="00D04BF9" w:rsidDel="00D04BF9">
        <w:rPr>
          <w:b/>
          <w:i/>
        </w:rPr>
        <w:t xml:space="preserve"> </w:t>
      </w:r>
      <w:r w:rsidR="00824279">
        <w:rPr>
          <w:b/>
          <w:i/>
        </w:rPr>
        <w:t xml:space="preserve">can be based on </w:t>
      </w:r>
      <w:r w:rsidR="006C508B">
        <w:rPr>
          <w:b/>
          <w:i/>
        </w:rPr>
        <w:t>NR operation extending to 71GHz</w:t>
      </w:r>
      <w:r w:rsidR="00824279">
        <w:rPr>
          <w:b/>
          <w:i/>
        </w:rPr>
        <w:t xml:space="preserve"> and SL-U design</w:t>
      </w:r>
      <w:r w:rsidR="007F034E">
        <w:rPr>
          <w:b/>
          <w:i/>
        </w:rPr>
        <w:t>.</w:t>
      </w:r>
    </w:p>
    <w:p w14:paraId="7D57075C" w14:textId="0357DDB5" w:rsidR="00886AFD" w:rsidRDefault="006532F1" w:rsidP="006532F1">
      <w:pPr>
        <w:jc w:val="both"/>
        <w:rPr>
          <w:b/>
          <w:i/>
          <w:lang w:eastAsia="zh-CN"/>
        </w:rPr>
      </w:pPr>
      <w:r>
        <w:rPr>
          <w:b/>
          <w:i/>
          <w:lang w:eastAsia="zh-CN"/>
        </w:rPr>
        <w:t xml:space="preserve">Proposal </w:t>
      </w:r>
      <w:r w:rsidR="00E20A3A">
        <w:rPr>
          <w:b/>
          <w:i/>
          <w:lang w:eastAsia="zh-CN"/>
        </w:rPr>
        <w:t>1</w:t>
      </w:r>
      <w:r>
        <w:rPr>
          <w:b/>
          <w:i/>
          <w:lang w:eastAsia="zh-CN"/>
        </w:rPr>
        <w:t xml:space="preserve">: </w:t>
      </w:r>
      <w:r w:rsidR="00886AFD">
        <w:rPr>
          <w:b/>
          <w:i/>
          <w:lang w:eastAsia="zh-CN"/>
        </w:rPr>
        <w:t>Specify sidelink operation</w:t>
      </w:r>
      <w:r w:rsidR="00886AFD" w:rsidRPr="00886AFD">
        <w:rPr>
          <w:b/>
          <w:i/>
          <w:lang w:eastAsia="zh-CN"/>
        </w:rPr>
        <w:t xml:space="preserve"> on FR2</w:t>
      </w:r>
      <w:r w:rsidR="00886AFD">
        <w:rPr>
          <w:b/>
          <w:i/>
          <w:lang w:eastAsia="zh-CN"/>
        </w:rPr>
        <w:t xml:space="preserve">-1 and FR2-2 </w:t>
      </w:r>
      <w:r w:rsidR="00886AFD" w:rsidRPr="00886AFD">
        <w:rPr>
          <w:b/>
          <w:i/>
          <w:lang w:eastAsia="zh-CN"/>
        </w:rPr>
        <w:t>spectrum</w:t>
      </w:r>
      <w:r w:rsidR="00080F04">
        <w:rPr>
          <w:b/>
          <w:i/>
          <w:lang w:eastAsia="zh-CN"/>
        </w:rPr>
        <w:t xml:space="preserve"> in Rel-19</w:t>
      </w:r>
      <w:r w:rsidR="00451EF3">
        <w:rPr>
          <w:b/>
          <w:i/>
          <w:lang w:eastAsia="zh-CN"/>
        </w:rPr>
        <w:t xml:space="preserve">. </w:t>
      </w:r>
    </w:p>
    <w:p w14:paraId="61EDC988" w14:textId="7D8A5D24" w:rsidR="00824279" w:rsidRDefault="00451EF3" w:rsidP="00451EF3">
      <w:pPr>
        <w:pStyle w:val="ListParagraph"/>
        <w:numPr>
          <w:ilvl w:val="0"/>
          <w:numId w:val="10"/>
        </w:numPr>
        <w:jc w:val="both"/>
        <w:rPr>
          <w:rFonts w:eastAsiaTheme="minorEastAsia"/>
          <w:b/>
          <w:i/>
          <w:sz w:val="20"/>
          <w:szCs w:val="20"/>
          <w:lang w:val="en-GB"/>
        </w:rPr>
      </w:pPr>
      <w:r>
        <w:rPr>
          <w:rFonts w:eastAsiaTheme="minorEastAsia"/>
          <w:b/>
          <w:i/>
          <w:sz w:val="20"/>
          <w:szCs w:val="20"/>
          <w:lang w:val="en-GB"/>
        </w:rPr>
        <w:lastRenderedPageBreak/>
        <w:t>Start normative work on sidelink b</w:t>
      </w:r>
      <w:r w:rsidRPr="00451EF3">
        <w:rPr>
          <w:rFonts w:eastAsiaTheme="minorEastAsia"/>
          <w:b/>
          <w:i/>
          <w:sz w:val="20"/>
          <w:szCs w:val="20"/>
          <w:lang w:val="en-GB"/>
        </w:rPr>
        <w:t xml:space="preserve">eam management </w:t>
      </w:r>
      <w:r>
        <w:rPr>
          <w:rFonts w:eastAsiaTheme="minorEastAsia"/>
          <w:b/>
          <w:i/>
          <w:sz w:val="20"/>
          <w:szCs w:val="20"/>
          <w:lang w:val="en-GB"/>
        </w:rPr>
        <w:t xml:space="preserve">procedures </w:t>
      </w:r>
      <w:r w:rsidR="00451E18">
        <w:rPr>
          <w:rFonts w:eastAsiaTheme="minorEastAsia"/>
          <w:b/>
          <w:i/>
          <w:sz w:val="20"/>
          <w:szCs w:val="20"/>
          <w:lang w:val="en-GB"/>
        </w:rPr>
        <w:t>starting from Rel-18 agreements and working assumptions</w:t>
      </w:r>
      <w:r>
        <w:rPr>
          <w:rFonts w:eastAsiaTheme="minorEastAsia"/>
          <w:b/>
          <w:i/>
          <w:sz w:val="20"/>
          <w:szCs w:val="20"/>
          <w:lang w:val="en-GB"/>
        </w:rPr>
        <w:t xml:space="preserve">. </w:t>
      </w:r>
    </w:p>
    <w:p w14:paraId="45022CA0" w14:textId="67292EEC" w:rsidR="00451EF3" w:rsidRDefault="00824279" w:rsidP="00824279">
      <w:pPr>
        <w:pStyle w:val="ListParagraph"/>
        <w:numPr>
          <w:ilvl w:val="1"/>
          <w:numId w:val="10"/>
        </w:numPr>
        <w:jc w:val="both"/>
        <w:rPr>
          <w:rFonts w:eastAsiaTheme="minorEastAsia"/>
          <w:b/>
          <w:i/>
          <w:sz w:val="20"/>
          <w:szCs w:val="20"/>
          <w:lang w:val="en-GB"/>
        </w:rPr>
      </w:pPr>
      <w:r>
        <w:rPr>
          <w:rFonts w:eastAsiaTheme="minorEastAsia"/>
          <w:b/>
          <w:i/>
          <w:sz w:val="20"/>
          <w:szCs w:val="20"/>
          <w:lang w:val="en-GB"/>
        </w:rPr>
        <w:t>Note: s</w:t>
      </w:r>
      <w:r w:rsidR="00451EF3">
        <w:rPr>
          <w:rFonts w:eastAsiaTheme="minorEastAsia"/>
          <w:b/>
          <w:i/>
          <w:sz w:val="20"/>
          <w:szCs w:val="20"/>
          <w:lang w:val="en-GB"/>
        </w:rPr>
        <w:t>ame sidelink b</w:t>
      </w:r>
      <w:r w:rsidR="00451EF3" w:rsidRPr="00451EF3">
        <w:rPr>
          <w:rFonts w:eastAsiaTheme="minorEastAsia"/>
          <w:b/>
          <w:i/>
          <w:sz w:val="20"/>
          <w:szCs w:val="20"/>
          <w:lang w:val="en-GB"/>
        </w:rPr>
        <w:t xml:space="preserve">eam management </w:t>
      </w:r>
      <w:r w:rsidR="00451EF3">
        <w:rPr>
          <w:rFonts w:eastAsiaTheme="minorEastAsia"/>
          <w:b/>
          <w:i/>
          <w:sz w:val="20"/>
          <w:szCs w:val="20"/>
          <w:lang w:val="en-GB"/>
        </w:rPr>
        <w:t>procedures apply to both FR2-1 and FR2-2.</w:t>
      </w:r>
    </w:p>
    <w:p w14:paraId="584D9EC4" w14:textId="222432D7" w:rsidR="00451EF3" w:rsidRDefault="00451E18" w:rsidP="00451EF3">
      <w:pPr>
        <w:pStyle w:val="ListParagraph"/>
        <w:numPr>
          <w:ilvl w:val="0"/>
          <w:numId w:val="10"/>
        </w:numPr>
        <w:jc w:val="both"/>
        <w:rPr>
          <w:rFonts w:eastAsiaTheme="minorEastAsia"/>
          <w:b/>
          <w:i/>
          <w:sz w:val="20"/>
          <w:szCs w:val="20"/>
          <w:lang w:val="en-GB"/>
        </w:rPr>
      </w:pPr>
      <w:r>
        <w:rPr>
          <w:rFonts w:eastAsiaTheme="minorEastAsia"/>
          <w:b/>
          <w:i/>
          <w:sz w:val="20"/>
          <w:szCs w:val="20"/>
          <w:lang w:val="en-GB"/>
        </w:rPr>
        <w:t>R</w:t>
      </w:r>
      <w:r w:rsidR="00451EF3">
        <w:rPr>
          <w:rFonts w:eastAsiaTheme="minorEastAsia"/>
          <w:b/>
          <w:i/>
          <w:sz w:val="20"/>
          <w:szCs w:val="20"/>
          <w:lang w:val="en-GB"/>
        </w:rPr>
        <w:t>esource allocation</w:t>
      </w:r>
      <w:r>
        <w:rPr>
          <w:rFonts w:eastAsiaTheme="minorEastAsia"/>
          <w:b/>
          <w:i/>
          <w:sz w:val="20"/>
          <w:szCs w:val="20"/>
          <w:lang w:val="en-GB"/>
        </w:rPr>
        <w:t xml:space="preserve"> adaptions</w:t>
      </w:r>
      <w:r w:rsidR="00A77651">
        <w:rPr>
          <w:rFonts w:eastAsiaTheme="minorEastAsia"/>
          <w:b/>
          <w:i/>
          <w:sz w:val="20"/>
          <w:szCs w:val="20"/>
          <w:lang w:val="en-GB"/>
        </w:rPr>
        <w:t xml:space="preserve">, including </w:t>
      </w:r>
      <w:r>
        <w:rPr>
          <w:rFonts w:eastAsiaTheme="minorEastAsia"/>
          <w:b/>
          <w:i/>
          <w:sz w:val="20"/>
          <w:szCs w:val="20"/>
          <w:lang w:val="en-GB"/>
        </w:rPr>
        <w:t>ada</w:t>
      </w:r>
      <w:r w:rsidR="00155B0A">
        <w:rPr>
          <w:rFonts w:eastAsiaTheme="minorEastAsia"/>
          <w:b/>
          <w:i/>
          <w:sz w:val="20"/>
          <w:szCs w:val="20"/>
          <w:lang w:val="en-GB"/>
        </w:rPr>
        <w:t xml:space="preserve">pting </w:t>
      </w:r>
      <w:r w:rsidR="00A77651">
        <w:rPr>
          <w:rFonts w:eastAsiaTheme="minorEastAsia"/>
          <w:b/>
          <w:i/>
          <w:sz w:val="20"/>
          <w:szCs w:val="20"/>
          <w:lang w:val="en-GB"/>
        </w:rPr>
        <w:t>Rel-16/17/18 design</w:t>
      </w:r>
      <w:r w:rsidR="003C123A">
        <w:rPr>
          <w:rFonts w:eastAsiaTheme="minorEastAsia"/>
          <w:b/>
          <w:i/>
          <w:sz w:val="20"/>
          <w:szCs w:val="20"/>
          <w:lang w:val="en-GB"/>
        </w:rPr>
        <w:t>s</w:t>
      </w:r>
      <w:r w:rsidR="00A77651">
        <w:rPr>
          <w:rFonts w:eastAsiaTheme="minorEastAsia"/>
          <w:b/>
          <w:i/>
          <w:sz w:val="20"/>
          <w:szCs w:val="20"/>
          <w:lang w:val="en-GB"/>
        </w:rPr>
        <w:t>,</w:t>
      </w:r>
      <w:r w:rsidR="00451EF3">
        <w:rPr>
          <w:rFonts w:eastAsiaTheme="minorEastAsia"/>
          <w:b/>
          <w:i/>
          <w:sz w:val="20"/>
          <w:szCs w:val="20"/>
          <w:lang w:val="en-GB"/>
        </w:rPr>
        <w:t xml:space="preserve"> </w:t>
      </w:r>
      <w:r w:rsidR="00155B0A">
        <w:rPr>
          <w:rFonts w:eastAsiaTheme="minorEastAsia"/>
          <w:b/>
          <w:i/>
          <w:sz w:val="20"/>
          <w:szCs w:val="20"/>
          <w:lang w:val="en-GB"/>
        </w:rPr>
        <w:t xml:space="preserve">to support </w:t>
      </w:r>
      <w:r w:rsidR="00451EF3">
        <w:rPr>
          <w:rFonts w:eastAsiaTheme="minorEastAsia"/>
          <w:b/>
          <w:i/>
          <w:sz w:val="20"/>
          <w:szCs w:val="20"/>
          <w:lang w:val="en-GB"/>
        </w:rPr>
        <w:t>beam-based sidelink transmissions.</w:t>
      </w:r>
    </w:p>
    <w:p w14:paraId="32694F12" w14:textId="25A9DBD4" w:rsidR="00451EF3" w:rsidRPr="00451EF3" w:rsidRDefault="00824279" w:rsidP="00824279">
      <w:pPr>
        <w:pStyle w:val="ListParagraph"/>
        <w:numPr>
          <w:ilvl w:val="0"/>
          <w:numId w:val="10"/>
        </w:numPr>
        <w:jc w:val="both"/>
        <w:rPr>
          <w:rFonts w:eastAsiaTheme="minorEastAsia"/>
          <w:b/>
          <w:i/>
          <w:sz w:val="20"/>
          <w:szCs w:val="20"/>
          <w:lang w:val="en-GB"/>
        </w:rPr>
      </w:pPr>
      <w:r>
        <w:rPr>
          <w:rFonts w:eastAsiaTheme="minorEastAsia"/>
          <w:b/>
          <w:i/>
          <w:sz w:val="20"/>
          <w:szCs w:val="20"/>
          <w:lang w:val="en-GB"/>
        </w:rPr>
        <w:t>Enhancement</w:t>
      </w:r>
      <w:r w:rsidR="007B18E2">
        <w:rPr>
          <w:rFonts w:eastAsiaTheme="minorEastAsia"/>
          <w:b/>
          <w:i/>
          <w:sz w:val="20"/>
          <w:szCs w:val="20"/>
          <w:lang w:val="en-GB"/>
        </w:rPr>
        <w:t>s including channel access procedure</w:t>
      </w:r>
      <w:r w:rsidR="007F034E">
        <w:rPr>
          <w:rFonts w:eastAsiaTheme="minorEastAsia"/>
          <w:b/>
          <w:i/>
          <w:sz w:val="20"/>
          <w:szCs w:val="20"/>
          <w:lang w:val="en-GB"/>
        </w:rPr>
        <w:t xml:space="preserve"> for FR2-2 shall take NR </w:t>
      </w:r>
      <w:r w:rsidR="006C508B">
        <w:rPr>
          <w:rFonts w:eastAsiaTheme="minorEastAsia"/>
          <w:b/>
          <w:i/>
          <w:sz w:val="20"/>
          <w:szCs w:val="20"/>
          <w:lang w:val="en-GB"/>
        </w:rPr>
        <w:t>operation extending to 71</w:t>
      </w:r>
      <w:r>
        <w:rPr>
          <w:rFonts w:eastAsiaTheme="minorEastAsia"/>
          <w:b/>
          <w:i/>
          <w:sz w:val="20"/>
          <w:szCs w:val="20"/>
          <w:lang w:val="en-GB"/>
        </w:rPr>
        <w:t>GHz and SL-U work as a baseline.</w:t>
      </w:r>
    </w:p>
    <w:p w14:paraId="0C5D557D" w14:textId="30491D65" w:rsidR="004B3F7C" w:rsidRDefault="00F638DB" w:rsidP="004B3F7C">
      <w:pPr>
        <w:pStyle w:val="Heading4"/>
        <w:textAlignment w:val="auto"/>
      </w:pPr>
      <w:r>
        <w:t>Sidelink carrier aggregation</w:t>
      </w:r>
    </w:p>
    <w:p w14:paraId="045513D4" w14:textId="4039BD31" w:rsidR="00B5475B" w:rsidRDefault="00B5475B" w:rsidP="004B3F7C">
      <w:pPr>
        <w:tabs>
          <w:tab w:val="num" w:pos="720"/>
        </w:tabs>
        <w:spacing w:before="120"/>
        <w:jc w:val="both"/>
        <w:rPr>
          <w:lang w:val="en-US" w:eastAsia="ko-KR"/>
        </w:rPr>
      </w:pPr>
      <w:r>
        <w:rPr>
          <w:lang w:val="en-US" w:eastAsia="ko-KR"/>
        </w:rPr>
        <w:t xml:space="preserve">Operating bands for sidelink </w:t>
      </w:r>
      <w:r w:rsidR="007E0D98">
        <w:rPr>
          <w:lang w:val="en-US" w:eastAsia="ko-KR"/>
        </w:rPr>
        <w:t xml:space="preserve">have </w:t>
      </w:r>
      <w:r>
        <w:rPr>
          <w:lang w:val="en-US" w:eastAsia="ko-KR"/>
        </w:rPr>
        <w:t xml:space="preserve">been extended from FR1 licensed </w:t>
      </w:r>
      <w:r>
        <w:rPr>
          <w:lang w:val="en-US" w:eastAsia="zh-CN"/>
        </w:rPr>
        <w:t>(n38, n79)</w:t>
      </w:r>
      <w:r>
        <w:rPr>
          <w:lang w:val="en-US" w:eastAsia="ko-KR"/>
        </w:rPr>
        <w:t xml:space="preserve"> and ITS (n47), to unlicensed </w:t>
      </w:r>
      <w:r>
        <w:rPr>
          <w:lang w:val="en-US" w:eastAsia="zh-CN"/>
        </w:rPr>
        <w:t>(</w:t>
      </w:r>
      <w:r>
        <w:rPr>
          <w:rFonts w:ascii="Times" w:hAnsi="Times" w:cs="Times"/>
          <w:lang w:eastAsia="ko-KR"/>
        </w:rPr>
        <w:t>n46 and n96/n102</w:t>
      </w:r>
      <w:r>
        <w:rPr>
          <w:lang w:val="en-US" w:eastAsia="zh-CN"/>
        </w:rPr>
        <w:t>)</w:t>
      </w:r>
      <w:r>
        <w:rPr>
          <w:lang w:val="en-US" w:eastAsia="ko-KR"/>
        </w:rPr>
        <w:t xml:space="preserve"> and FR2. Although </w:t>
      </w:r>
      <w:r w:rsidR="004A2A63">
        <w:rPr>
          <w:lang w:val="en-US" w:eastAsia="ko-KR"/>
        </w:rPr>
        <w:t xml:space="preserve">intra-band </w:t>
      </w:r>
      <w:r>
        <w:rPr>
          <w:lang w:val="en-US" w:eastAsia="ko-KR"/>
        </w:rPr>
        <w:t>SL CA</w:t>
      </w:r>
      <w:r w:rsidR="004A2A63">
        <w:rPr>
          <w:lang w:val="en-US" w:eastAsia="ko-KR"/>
        </w:rPr>
        <w:t xml:space="preserve"> in ITS band (n47) </w:t>
      </w:r>
      <w:r>
        <w:rPr>
          <w:lang w:val="en-US" w:eastAsia="ko-KR"/>
        </w:rPr>
        <w:t>is included in the Rel-18 WID, t</w:t>
      </w:r>
      <w:r w:rsidRPr="00B5475B">
        <w:rPr>
          <w:lang w:val="en-US" w:eastAsia="ko-KR"/>
        </w:rPr>
        <w:t>he value of SL CA work in Rel-18 is rather limited and is un-suitable for majority of use cases, e.g. anything apart from some V2X applications</w:t>
      </w:r>
      <w:r w:rsidR="004A2A63">
        <w:rPr>
          <w:lang w:val="en-US" w:eastAsia="ko-KR"/>
        </w:rPr>
        <w:t xml:space="preserve"> only</w:t>
      </w:r>
      <w:r w:rsidRPr="00B5475B">
        <w:rPr>
          <w:lang w:val="en-US" w:eastAsia="ko-KR"/>
        </w:rPr>
        <w:t>.</w:t>
      </w:r>
      <w:r w:rsidR="003B50EB">
        <w:rPr>
          <w:lang w:val="en-US" w:eastAsia="ko-KR"/>
        </w:rPr>
        <w:t xml:space="preserve"> Thus, for most applications of future interest, NR sidelink is limited to single carrier operation, which prevents sidelink operation to efficiently utilize the large amount of spectrum resources in</w:t>
      </w:r>
      <w:r w:rsidR="003B50EB" w:rsidRPr="00B5475B">
        <w:rPr>
          <w:lang w:val="en-US" w:eastAsia="ko-KR"/>
        </w:rPr>
        <w:t xml:space="preserve"> </w:t>
      </w:r>
      <w:r w:rsidR="003B50EB">
        <w:rPr>
          <w:lang w:val="en-US" w:eastAsia="ko-KR"/>
        </w:rPr>
        <w:t>unlicensed and FR2 spectrum.</w:t>
      </w:r>
    </w:p>
    <w:p w14:paraId="55BA3A7C" w14:textId="021BD45A" w:rsidR="00EE5216" w:rsidRDefault="00EE5216" w:rsidP="004B3F7C">
      <w:pPr>
        <w:jc w:val="both"/>
        <w:rPr>
          <w:lang w:val="en-US" w:eastAsia="ko-KR"/>
        </w:rPr>
      </w:pPr>
      <w:r>
        <w:rPr>
          <w:lang w:val="en-US" w:eastAsia="ko-KR"/>
        </w:rPr>
        <w:t xml:space="preserve">The evolution of sidelink operation over FR2, should firstly </w:t>
      </w:r>
      <w:r w:rsidR="00CC6E79">
        <w:rPr>
          <w:lang w:val="en-US" w:eastAsia="ko-KR"/>
        </w:rPr>
        <w:t>target at</w:t>
      </w:r>
      <w:r>
        <w:rPr>
          <w:lang w:val="en-US" w:eastAsia="ko-KR"/>
        </w:rPr>
        <w:t xml:space="preserve"> standalone operation, which</w:t>
      </w:r>
      <w:r w:rsidR="00CC6E79">
        <w:rPr>
          <w:lang w:val="en-US" w:eastAsia="ko-KR"/>
        </w:rPr>
        <w:t xml:space="preserve"> aligns with the study scope of</w:t>
      </w:r>
      <w:r>
        <w:rPr>
          <w:lang w:val="en-US" w:eastAsia="ko-KR"/>
        </w:rPr>
        <w:t xml:space="preserve"> Rel-18, and therefore the consideration of FR1-assisted FR2</w:t>
      </w:r>
      <w:r w:rsidR="00CC6E79">
        <w:rPr>
          <w:lang w:val="en-US" w:eastAsia="ko-KR"/>
        </w:rPr>
        <w:t xml:space="preserve"> in Rel-19</w:t>
      </w:r>
      <w:r>
        <w:rPr>
          <w:lang w:val="en-US" w:eastAsia="ko-KR"/>
        </w:rPr>
        <w:t xml:space="preserve"> is not urgent at this stage. In addition, the performance of standalone SL FR2 is not</w:t>
      </w:r>
      <w:r w:rsidR="00CC6E79">
        <w:rPr>
          <w:lang w:val="en-US" w:eastAsia="ko-KR"/>
        </w:rPr>
        <w:t xml:space="preserve"> well</w:t>
      </w:r>
      <w:r>
        <w:rPr>
          <w:lang w:val="en-US" w:eastAsia="ko-KR"/>
        </w:rPr>
        <w:t xml:space="preserve"> evaluated</w:t>
      </w:r>
      <w:r w:rsidR="00CC6E79">
        <w:rPr>
          <w:lang w:val="en-US" w:eastAsia="ko-KR"/>
        </w:rPr>
        <w:t>, and thus whether or not enhancement on top of standalone SL FR2 is needed is questionable</w:t>
      </w:r>
      <w:r>
        <w:rPr>
          <w:lang w:val="en-US" w:eastAsia="ko-KR"/>
        </w:rPr>
        <w:t>.</w:t>
      </w:r>
    </w:p>
    <w:p w14:paraId="2653ACF0" w14:textId="08914CC3" w:rsidR="009E7470" w:rsidRDefault="009E7470" w:rsidP="009E7470">
      <w:pPr>
        <w:spacing w:before="120"/>
        <w:jc w:val="both"/>
        <w:rPr>
          <w:b/>
          <w:i/>
        </w:rPr>
      </w:pPr>
      <w:r w:rsidRPr="00CE65EA">
        <w:rPr>
          <w:b/>
          <w:i/>
        </w:rPr>
        <w:t>Observation</w:t>
      </w:r>
      <w:r>
        <w:rPr>
          <w:b/>
          <w:i/>
        </w:rPr>
        <w:t xml:space="preserve"> 3</w:t>
      </w:r>
      <w:r w:rsidRPr="00CE65EA">
        <w:rPr>
          <w:b/>
          <w:i/>
        </w:rPr>
        <w:t xml:space="preserve">: </w:t>
      </w:r>
      <w:r>
        <w:rPr>
          <w:b/>
          <w:i/>
        </w:rPr>
        <w:t>S</w:t>
      </w:r>
      <w:r w:rsidRPr="00EE5216">
        <w:rPr>
          <w:b/>
          <w:i/>
        </w:rPr>
        <w:t xml:space="preserve">tandalone </w:t>
      </w:r>
      <w:r w:rsidR="007F034E">
        <w:rPr>
          <w:b/>
          <w:i/>
        </w:rPr>
        <w:t>s</w:t>
      </w:r>
      <w:r>
        <w:rPr>
          <w:b/>
          <w:i/>
        </w:rPr>
        <w:t>idelink FR2 operation should be prioritized, and CA operation between FR1 and FR2, including FR1-assisted FR2 is</w:t>
      </w:r>
      <w:r w:rsidR="00563235">
        <w:rPr>
          <w:b/>
          <w:i/>
        </w:rPr>
        <w:t xml:space="preserve"> questionable in terms of necessity</w:t>
      </w:r>
      <w:r w:rsidR="009D791A">
        <w:rPr>
          <w:b/>
          <w:i/>
        </w:rPr>
        <w:t xml:space="preserve">, given that </w:t>
      </w:r>
      <w:r w:rsidR="009D791A" w:rsidRPr="009D791A">
        <w:rPr>
          <w:b/>
          <w:i/>
        </w:rPr>
        <w:t>performance of standalone SL FR2 is not well evaluated</w:t>
      </w:r>
      <w:r w:rsidR="009D791A">
        <w:rPr>
          <w:b/>
          <w:i/>
        </w:rPr>
        <w:t xml:space="preserve"> and whether or not further enhancement on top of </w:t>
      </w:r>
      <w:r w:rsidR="009D791A" w:rsidRPr="009D791A">
        <w:rPr>
          <w:b/>
          <w:i/>
        </w:rPr>
        <w:t>standalone SL FR2</w:t>
      </w:r>
      <w:r w:rsidR="009D791A">
        <w:rPr>
          <w:b/>
          <w:i/>
        </w:rPr>
        <w:t xml:space="preserve"> is critical.</w:t>
      </w:r>
    </w:p>
    <w:p w14:paraId="3506D9AE" w14:textId="6F6CDECF" w:rsidR="00EE5216" w:rsidRDefault="00CC6E79" w:rsidP="00463BC3">
      <w:pPr>
        <w:jc w:val="both"/>
        <w:rPr>
          <w:lang w:val="en-US" w:eastAsia="ko-KR"/>
        </w:rPr>
      </w:pPr>
      <w:r>
        <w:rPr>
          <w:lang w:val="en-US" w:eastAsia="ko-KR"/>
        </w:rPr>
        <w:t xml:space="preserve">CA </w:t>
      </w:r>
      <w:r w:rsidR="00463BC3">
        <w:rPr>
          <w:lang w:val="en-US" w:eastAsia="ko-KR"/>
        </w:rPr>
        <w:t>design</w:t>
      </w:r>
      <w:r w:rsidR="009E7470">
        <w:rPr>
          <w:lang w:val="en-US" w:eastAsia="ko-KR"/>
        </w:rPr>
        <w:t xml:space="preserve"> in Re</w:t>
      </w:r>
      <w:r w:rsidR="00716842">
        <w:rPr>
          <w:lang w:val="en-US" w:eastAsia="ko-KR"/>
        </w:rPr>
        <w:t>l</w:t>
      </w:r>
      <w:r w:rsidR="009E7470">
        <w:rPr>
          <w:lang w:val="en-US" w:eastAsia="ko-KR"/>
        </w:rPr>
        <w:t>-</w:t>
      </w:r>
      <w:r w:rsidR="00716842">
        <w:rPr>
          <w:lang w:val="en-US" w:eastAsia="ko-KR"/>
        </w:rPr>
        <w:t>1</w:t>
      </w:r>
      <w:r w:rsidR="00463BC3">
        <w:rPr>
          <w:lang w:val="en-US" w:eastAsia="ko-KR"/>
        </w:rPr>
        <w:t>9</w:t>
      </w:r>
      <w:r>
        <w:rPr>
          <w:lang w:val="en-US" w:eastAsia="ko-KR"/>
        </w:rPr>
        <w:t xml:space="preserve"> should</w:t>
      </w:r>
      <w:r w:rsidR="00463BC3">
        <w:rPr>
          <w:lang w:val="en-US" w:eastAsia="ko-KR"/>
        </w:rPr>
        <w:t xml:space="preserve"> prioritize aggregating</w:t>
      </w:r>
      <w:r>
        <w:rPr>
          <w:lang w:val="en-US" w:eastAsia="ko-KR"/>
        </w:rPr>
        <w:t xml:space="preserve"> unlicensed</w:t>
      </w:r>
      <w:r w:rsidR="00463BC3">
        <w:rPr>
          <w:lang w:val="en-US" w:eastAsia="ko-KR"/>
        </w:rPr>
        <w:t xml:space="preserve"> CCs, and aggregating licensed CCs, i.e. not aggregating</w:t>
      </w:r>
      <w:r w:rsidR="00463BC3" w:rsidRPr="00463BC3">
        <w:rPr>
          <w:lang w:val="en-US" w:eastAsia="ko-KR"/>
        </w:rPr>
        <w:t xml:space="preserve"> </w:t>
      </w:r>
      <w:r w:rsidR="00463BC3">
        <w:rPr>
          <w:lang w:val="en-US" w:eastAsia="ko-KR"/>
        </w:rPr>
        <w:t xml:space="preserve">unlicensed CC </w:t>
      </w:r>
      <w:r w:rsidR="003B50EB">
        <w:rPr>
          <w:lang w:val="en-US" w:eastAsia="ko-KR"/>
        </w:rPr>
        <w:t xml:space="preserve">with </w:t>
      </w:r>
      <w:r w:rsidR="00463BC3">
        <w:rPr>
          <w:lang w:val="en-US" w:eastAsia="ko-KR"/>
        </w:rPr>
        <w:t>licensed CC, given that sidel</w:t>
      </w:r>
      <w:r w:rsidR="001407B5">
        <w:rPr>
          <w:lang w:val="en-US" w:eastAsia="ko-KR"/>
        </w:rPr>
        <w:t>i</w:t>
      </w:r>
      <w:r w:rsidR="00463BC3">
        <w:rPr>
          <w:lang w:val="en-US" w:eastAsia="ko-KR"/>
        </w:rPr>
        <w:t xml:space="preserve">nk operation between licensed and unlicensed are different in terms of physical channel design, procedures, resource allocation, channel access, etc. </w:t>
      </w:r>
      <w:r w:rsidR="009E7470">
        <w:rPr>
          <w:lang w:val="en-US" w:eastAsia="ko-KR"/>
        </w:rPr>
        <w:t xml:space="preserve">It can be expected the scope would be largely extended due to design </w:t>
      </w:r>
      <w:r w:rsidR="003B50EB">
        <w:rPr>
          <w:lang w:val="en-US" w:eastAsia="ko-KR"/>
        </w:rPr>
        <w:t>complexity</w:t>
      </w:r>
      <w:r w:rsidR="00463BC3">
        <w:rPr>
          <w:lang w:val="en-US" w:eastAsia="ko-KR"/>
        </w:rPr>
        <w:t xml:space="preserve">, </w:t>
      </w:r>
      <w:r w:rsidR="009E7470">
        <w:rPr>
          <w:lang w:val="en-US" w:eastAsia="ko-KR"/>
        </w:rPr>
        <w:t>but</w:t>
      </w:r>
      <w:r w:rsidR="00463BC3">
        <w:rPr>
          <w:lang w:val="en-US" w:eastAsia="ko-KR"/>
        </w:rPr>
        <w:t xml:space="preserve"> the benefit and necessity </w:t>
      </w:r>
      <w:r w:rsidR="009E7470">
        <w:rPr>
          <w:lang w:val="en-US" w:eastAsia="ko-KR"/>
        </w:rPr>
        <w:t xml:space="preserve">of such mixed unlicensed and licensed carrier aggregation </w:t>
      </w:r>
      <w:r w:rsidR="00463BC3">
        <w:rPr>
          <w:lang w:val="en-US" w:eastAsia="ko-KR"/>
        </w:rPr>
        <w:t xml:space="preserve">is not </w:t>
      </w:r>
      <w:r w:rsidR="003B50EB">
        <w:rPr>
          <w:lang w:val="en-US" w:eastAsia="ko-KR"/>
        </w:rPr>
        <w:t>clear, since there is not a use case that cannot be addressed without such features</w:t>
      </w:r>
      <w:r w:rsidR="007F034E">
        <w:rPr>
          <w:lang w:val="en-US" w:eastAsia="ko-KR"/>
        </w:rPr>
        <w:t>.</w:t>
      </w:r>
    </w:p>
    <w:p w14:paraId="2E7578CC" w14:textId="7E4F579E" w:rsidR="00DC6B7B" w:rsidRPr="00D62591" w:rsidRDefault="009E7470" w:rsidP="00463BC3">
      <w:pPr>
        <w:jc w:val="both"/>
        <w:rPr>
          <w:lang w:eastAsia="zh-CN"/>
        </w:rPr>
      </w:pPr>
      <w:r>
        <w:rPr>
          <w:lang w:val="en-US" w:eastAsia="zh-CN"/>
        </w:rPr>
        <w:t>However, Rel-19 should enhance</w:t>
      </w:r>
      <w:r w:rsidR="00463BC3">
        <w:rPr>
          <w:lang w:val="en-US" w:eastAsia="zh-CN"/>
        </w:rPr>
        <w:t xml:space="preserve"> cross carrier operation</w:t>
      </w:r>
      <w:r>
        <w:rPr>
          <w:lang w:val="en-US" w:eastAsia="zh-CN"/>
        </w:rPr>
        <w:t xml:space="preserve">, which is not supported in LTE SL CA </w:t>
      </w:r>
      <w:r w:rsidR="00634EF6">
        <w:rPr>
          <w:lang w:val="en-US" w:eastAsia="zh-CN"/>
        </w:rPr>
        <w:t xml:space="preserve">given that LTE SL </w:t>
      </w:r>
      <w:r>
        <w:rPr>
          <w:lang w:val="en-US" w:eastAsia="zh-CN"/>
        </w:rPr>
        <w:t>does not consider to support high reliab</w:t>
      </w:r>
      <w:r w:rsidR="00080F04">
        <w:rPr>
          <w:lang w:val="en-US" w:eastAsia="zh-CN"/>
        </w:rPr>
        <w:t>ility</w:t>
      </w:r>
      <w:r>
        <w:rPr>
          <w:lang w:val="en-US" w:eastAsia="zh-CN"/>
        </w:rPr>
        <w:t xml:space="preserve"> services, e.g. XR as commercial use cases. Cross carrier operation</w:t>
      </w:r>
      <w:r w:rsidR="00463BC3">
        <w:rPr>
          <w:lang w:val="en-US" w:eastAsia="zh-CN"/>
        </w:rPr>
        <w:t xml:space="preserve"> </w:t>
      </w:r>
      <w:r>
        <w:rPr>
          <w:lang w:val="en-US" w:eastAsia="zh-CN"/>
        </w:rPr>
        <w:t xml:space="preserve">is </w:t>
      </w:r>
      <w:r w:rsidR="00463BC3">
        <w:rPr>
          <w:lang w:val="en-US" w:eastAsia="zh-CN"/>
        </w:rPr>
        <w:t>beneficial for i</w:t>
      </w:r>
      <w:r w:rsidR="00463BC3" w:rsidRPr="00463BC3">
        <w:rPr>
          <w:lang w:val="en-US" w:eastAsia="zh-CN"/>
        </w:rPr>
        <w:t>mproved reliability</w:t>
      </w:r>
      <w:r w:rsidR="00C36288">
        <w:rPr>
          <w:lang w:val="en-US" w:eastAsia="zh-CN"/>
        </w:rPr>
        <w:t xml:space="preserve"> and reduced interference</w:t>
      </w:r>
      <w:r w:rsidR="00463BC3">
        <w:rPr>
          <w:lang w:val="en-US" w:eastAsia="zh-CN"/>
        </w:rPr>
        <w:t>, particular</w:t>
      </w:r>
      <w:r w:rsidR="00D34DAF">
        <w:rPr>
          <w:lang w:val="en-US" w:eastAsia="zh-CN"/>
        </w:rPr>
        <w:t>ly</w:t>
      </w:r>
      <w:r w:rsidR="00463BC3">
        <w:rPr>
          <w:lang w:val="en-US" w:eastAsia="zh-CN"/>
        </w:rPr>
        <w:t xml:space="preserve"> for the case where resource pools within different carriers </w:t>
      </w:r>
      <w:r w:rsidR="00D34DAF">
        <w:rPr>
          <w:lang w:val="en-US" w:eastAsia="zh-CN"/>
        </w:rPr>
        <w:t>have</w:t>
      </w:r>
      <w:r w:rsidR="00463BC3">
        <w:rPr>
          <w:lang w:val="en-US" w:eastAsia="zh-CN"/>
        </w:rPr>
        <w:t xml:space="preserve"> </w:t>
      </w:r>
      <w:r>
        <w:rPr>
          <w:lang w:val="en-US" w:eastAsia="zh-CN"/>
        </w:rPr>
        <w:t xml:space="preserve">different </w:t>
      </w:r>
      <w:r w:rsidR="00463BC3">
        <w:rPr>
          <w:lang w:val="en-US" w:eastAsia="zh-CN"/>
        </w:rPr>
        <w:t>(pre-)configurations</w:t>
      </w:r>
      <w:r>
        <w:rPr>
          <w:lang w:val="en-US" w:eastAsia="zh-CN"/>
        </w:rPr>
        <w:t xml:space="preserve">, and varying </w:t>
      </w:r>
      <w:r w:rsidR="00C36288">
        <w:rPr>
          <w:lang w:val="en-US" w:eastAsia="zh-CN"/>
        </w:rPr>
        <w:t xml:space="preserve">channel </w:t>
      </w:r>
      <w:r>
        <w:rPr>
          <w:lang w:val="en-US" w:eastAsia="zh-CN"/>
        </w:rPr>
        <w:t>conditions</w:t>
      </w:r>
      <w:r w:rsidR="00C36288">
        <w:rPr>
          <w:lang w:val="en-US" w:eastAsia="zh-CN"/>
        </w:rPr>
        <w:t xml:space="preserve"> in time and frequency</w:t>
      </w:r>
      <w:r>
        <w:rPr>
          <w:lang w:val="en-US" w:eastAsia="zh-CN"/>
        </w:rPr>
        <w:t>.</w:t>
      </w:r>
      <w:r w:rsidR="00C36288">
        <w:rPr>
          <w:lang w:val="en-US" w:eastAsia="zh-CN"/>
        </w:rPr>
        <w:t xml:space="preserve"> </w:t>
      </w:r>
      <w:r>
        <w:rPr>
          <w:lang w:val="en-US" w:eastAsia="zh-CN"/>
        </w:rPr>
        <w:t>In addition,</w:t>
      </w:r>
      <w:r w:rsidR="00DC6B7B">
        <w:rPr>
          <w:lang w:val="en-US" w:eastAsia="zh-CN"/>
        </w:rPr>
        <w:t xml:space="preserve"> considering</w:t>
      </w:r>
      <w:r w:rsidR="00C36288">
        <w:rPr>
          <w:lang w:val="en-US" w:eastAsia="zh-CN"/>
        </w:rPr>
        <w:t xml:space="preserve"> limited </w:t>
      </w:r>
      <w:r>
        <w:rPr>
          <w:lang w:val="en-US" w:eastAsia="zh-CN"/>
        </w:rPr>
        <w:t>TX</w:t>
      </w:r>
      <w:r w:rsidR="00C36288">
        <w:rPr>
          <w:lang w:val="en-US" w:eastAsia="zh-CN"/>
        </w:rPr>
        <w:t>/R</w:t>
      </w:r>
      <w:r>
        <w:rPr>
          <w:lang w:val="en-US" w:eastAsia="zh-CN"/>
        </w:rPr>
        <w:t>X capabilit</w:t>
      </w:r>
      <w:r w:rsidR="00C36288">
        <w:rPr>
          <w:lang w:val="en-US" w:eastAsia="zh-CN"/>
        </w:rPr>
        <w:t>y</w:t>
      </w:r>
      <w:r>
        <w:rPr>
          <w:lang w:val="en-US" w:eastAsia="zh-CN"/>
        </w:rPr>
        <w:t xml:space="preserve">, </w:t>
      </w:r>
      <w:r w:rsidR="00DC6B7B">
        <w:rPr>
          <w:lang w:val="en-US" w:eastAsia="zh-CN"/>
        </w:rPr>
        <w:t xml:space="preserve">for example, the number of CCs </w:t>
      </w:r>
      <w:r w:rsidR="005D6001">
        <w:rPr>
          <w:lang w:val="en-US" w:eastAsia="zh-CN"/>
        </w:rPr>
        <w:t xml:space="preserve">a UE has </w:t>
      </w:r>
      <w:r w:rsidR="00DC6B7B">
        <w:rPr>
          <w:lang w:val="en-US" w:eastAsia="zh-CN"/>
        </w:rPr>
        <w:t>for reception is larger than for transmission. In this case, reception of PSCCH/PSSCH can be in multiple CCs but transmission of PSFCH in response to the PSCCH/PSSCH may be limited to the subset of the multiple CCs,</w:t>
      </w:r>
      <w:r w:rsidR="00DC6B7B" w:rsidRPr="00D62591">
        <w:rPr>
          <w:lang w:val="en-US" w:eastAsia="zh-CN"/>
        </w:rPr>
        <w:t xml:space="preserve"> and th</w:t>
      </w:r>
      <w:r w:rsidR="00DC6B7B">
        <w:rPr>
          <w:lang w:val="en-US" w:eastAsia="zh-CN"/>
        </w:rPr>
        <w:t>erefore cross-carrier PSFCH to PSCCH/PSSCH will be beneficial to ensure reliable SL HARQ operation.</w:t>
      </w:r>
    </w:p>
    <w:p w14:paraId="7A8DF205" w14:textId="1E42BEA9" w:rsidR="006C508B" w:rsidRDefault="006C508B" w:rsidP="00463BC3">
      <w:pPr>
        <w:jc w:val="both"/>
        <w:rPr>
          <w:lang w:val="en-US" w:eastAsia="zh-CN"/>
        </w:rPr>
      </w:pPr>
      <w:r>
        <w:rPr>
          <w:lang w:val="en-US" w:eastAsia="zh-CN"/>
        </w:rPr>
        <w:t xml:space="preserve">Overall consideration for </w:t>
      </w:r>
      <w:r w:rsidR="00D34DAF">
        <w:rPr>
          <w:lang w:val="en-US" w:eastAsia="zh-CN"/>
        </w:rPr>
        <w:t xml:space="preserve">SL </w:t>
      </w:r>
      <w:r>
        <w:rPr>
          <w:lang w:val="en-US" w:eastAsia="zh-CN"/>
        </w:rPr>
        <w:t xml:space="preserve">CA in Rel-19 can be shown in </w:t>
      </w:r>
      <w:r w:rsidRPr="006C508B">
        <w:rPr>
          <w:lang w:val="en-US" w:eastAsia="zh-CN"/>
        </w:rPr>
        <w:fldChar w:fldCharType="begin"/>
      </w:r>
      <w:r w:rsidRPr="006C508B">
        <w:rPr>
          <w:lang w:val="en-US" w:eastAsia="zh-CN"/>
        </w:rPr>
        <w:instrText xml:space="preserve"> REF _Ref142040816 \h  \* MERGEFORMAT </w:instrText>
      </w:r>
      <w:r w:rsidRPr="006C508B">
        <w:rPr>
          <w:lang w:val="en-US" w:eastAsia="zh-CN"/>
        </w:rPr>
      </w:r>
      <w:r w:rsidRPr="006C508B">
        <w:rPr>
          <w:lang w:val="en-US" w:eastAsia="zh-CN"/>
        </w:rPr>
        <w:fldChar w:fldCharType="separate"/>
      </w:r>
      <w:r w:rsidRPr="006C508B">
        <w:t xml:space="preserve">Figure </w:t>
      </w:r>
      <w:r w:rsidRPr="006C508B">
        <w:rPr>
          <w:noProof/>
        </w:rPr>
        <w:t>2</w:t>
      </w:r>
      <w:r w:rsidRPr="006C508B">
        <w:rPr>
          <w:lang w:val="en-US" w:eastAsia="zh-CN"/>
        </w:rPr>
        <w:fldChar w:fldCharType="end"/>
      </w:r>
      <w:r>
        <w:rPr>
          <w:lang w:val="en-US" w:eastAsia="zh-CN"/>
        </w:rPr>
        <w:t xml:space="preserve">, as illustration purpose. </w:t>
      </w:r>
    </w:p>
    <w:p w14:paraId="4D883352" w14:textId="763AEBB6" w:rsidR="006C508B" w:rsidRDefault="00AF4772" w:rsidP="00AF4772">
      <w:pPr>
        <w:keepNext/>
        <w:jc w:val="center"/>
      </w:pPr>
      <w:r>
        <w:rPr>
          <w:noProof/>
          <w:lang w:val="en-US" w:eastAsia="zh-CN"/>
        </w:rPr>
        <w:drawing>
          <wp:inline distT="0" distB="0" distL="0" distR="0" wp14:anchorId="19042418" wp14:editId="16C3D6A0">
            <wp:extent cx="5457093" cy="1569397"/>
            <wp:effectExtent l="0" t="0" r="0" b="0"/>
            <wp:docPr id="4" name="图片 4" descr="C:\Users\s00638800\AppData\Local\Microsoft\Windows\INetCache\Content.MSO\9797C75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00638800\AppData\Local\Microsoft\Windows\INetCache\Content.MSO\9797C75B.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76270" cy="1574912"/>
                    </a:xfrm>
                    <a:prstGeom prst="rect">
                      <a:avLst/>
                    </a:prstGeom>
                    <a:noFill/>
                    <a:ln>
                      <a:noFill/>
                    </a:ln>
                  </pic:spPr>
                </pic:pic>
              </a:graphicData>
            </a:graphic>
          </wp:inline>
        </w:drawing>
      </w:r>
    </w:p>
    <w:p w14:paraId="1D6AEB9E" w14:textId="77777777" w:rsidR="00D62591" w:rsidRDefault="006C508B" w:rsidP="006C508B">
      <w:pPr>
        <w:pStyle w:val="Caption"/>
        <w:jc w:val="center"/>
        <w:rPr>
          <w:rFonts w:ascii="Times New Roman" w:hAnsi="Times New Roman" w:cs="Times New Roman"/>
          <w:b/>
        </w:rPr>
      </w:pPr>
      <w:bookmarkStart w:id="4" w:name="_Ref142040816"/>
      <w:r w:rsidRPr="006C508B">
        <w:rPr>
          <w:rFonts w:ascii="Times New Roman" w:hAnsi="Times New Roman" w:cs="Times New Roman"/>
          <w:b/>
        </w:rPr>
        <w:t xml:space="preserve">Figure </w:t>
      </w:r>
      <w:r w:rsidRPr="006C508B">
        <w:rPr>
          <w:rFonts w:ascii="Times New Roman" w:hAnsi="Times New Roman" w:cs="Times New Roman"/>
          <w:b/>
        </w:rPr>
        <w:fldChar w:fldCharType="begin"/>
      </w:r>
      <w:r w:rsidRPr="006C508B">
        <w:rPr>
          <w:rFonts w:ascii="Times New Roman" w:hAnsi="Times New Roman" w:cs="Times New Roman"/>
          <w:b/>
        </w:rPr>
        <w:instrText xml:space="preserve"> SEQ Figure \* ARABIC </w:instrText>
      </w:r>
      <w:r w:rsidRPr="006C508B">
        <w:rPr>
          <w:rFonts w:ascii="Times New Roman" w:hAnsi="Times New Roman" w:cs="Times New Roman"/>
          <w:b/>
        </w:rPr>
        <w:fldChar w:fldCharType="separate"/>
      </w:r>
      <w:r w:rsidRPr="006C508B">
        <w:rPr>
          <w:rFonts w:ascii="Times New Roman" w:hAnsi="Times New Roman" w:cs="Times New Roman"/>
          <w:b/>
          <w:noProof/>
        </w:rPr>
        <w:t>2</w:t>
      </w:r>
      <w:r w:rsidRPr="006C508B">
        <w:rPr>
          <w:rFonts w:ascii="Times New Roman" w:hAnsi="Times New Roman" w:cs="Times New Roman"/>
          <w:b/>
        </w:rPr>
        <w:fldChar w:fldCharType="end"/>
      </w:r>
      <w:bookmarkEnd w:id="4"/>
      <w:r w:rsidRPr="006C508B">
        <w:rPr>
          <w:rFonts w:ascii="Times New Roman" w:hAnsi="Times New Roman" w:cs="Times New Roman"/>
          <w:b/>
        </w:rPr>
        <w:t xml:space="preserve"> sidelink CA operation</w:t>
      </w:r>
    </w:p>
    <w:p w14:paraId="3BB20CDC" w14:textId="67DE2A4F" w:rsidR="006C508B" w:rsidRPr="00710583" w:rsidRDefault="00D62591" w:rsidP="00710583">
      <w:pPr>
        <w:pStyle w:val="Caption"/>
        <w:rPr>
          <w:rFonts w:ascii="Times New Roman" w:eastAsiaTheme="minorEastAsia" w:hAnsi="Times New Roman" w:cs="Times New Roman"/>
          <w:lang w:val="en-US" w:eastAsia="zh-CN"/>
        </w:rPr>
      </w:pPr>
      <w:r w:rsidRPr="00710583">
        <w:rPr>
          <w:rFonts w:ascii="Times New Roman" w:eastAsiaTheme="minorEastAsia" w:hAnsi="Times New Roman" w:cs="Times New Roman"/>
          <w:lang w:val="en-US" w:eastAsia="zh-CN"/>
        </w:rPr>
        <w:t xml:space="preserve">In Rel-18, due to TU restriction, only mode 2 </w:t>
      </w:r>
      <w:r w:rsidR="005D6001">
        <w:rPr>
          <w:rFonts w:ascii="Times New Roman" w:eastAsiaTheme="minorEastAsia" w:hAnsi="Times New Roman" w:cs="Times New Roman"/>
          <w:lang w:val="en-US" w:eastAsia="zh-CN"/>
        </w:rPr>
        <w:t xml:space="preserve">resource allocation </w:t>
      </w:r>
      <w:r w:rsidRPr="00710583">
        <w:rPr>
          <w:rFonts w:ascii="Times New Roman" w:eastAsiaTheme="minorEastAsia" w:hAnsi="Times New Roman" w:cs="Times New Roman"/>
          <w:lang w:val="en-US" w:eastAsia="zh-CN"/>
        </w:rPr>
        <w:t xml:space="preserve">is considered. This limitation should be lifted such that CA operation </w:t>
      </w:r>
      <w:r>
        <w:rPr>
          <w:rFonts w:ascii="Times New Roman" w:eastAsiaTheme="minorEastAsia" w:hAnsi="Times New Roman" w:cs="Times New Roman"/>
          <w:lang w:val="en-US" w:eastAsia="zh-CN"/>
        </w:rPr>
        <w:t>shall</w:t>
      </w:r>
      <w:r w:rsidRPr="00710583">
        <w:rPr>
          <w:rFonts w:ascii="Times New Roman" w:eastAsiaTheme="minorEastAsia" w:hAnsi="Times New Roman" w:cs="Times New Roman"/>
          <w:lang w:val="en-US" w:eastAsia="zh-CN"/>
        </w:rPr>
        <w:t xml:space="preserve"> not</w:t>
      </w:r>
      <w:r>
        <w:rPr>
          <w:rFonts w:ascii="Times New Roman" w:eastAsiaTheme="minorEastAsia" w:hAnsi="Times New Roman" w:cs="Times New Roman"/>
          <w:lang w:val="en-US" w:eastAsia="zh-CN"/>
        </w:rPr>
        <w:t xml:space="preserve"> be</w:t>
      </w:r>
      <w:r w:rsidRPr="00710583">
        <w:rPr>
          <w:rFonts w:ascii="Times New Roman" w:eastAsiaTheme="minorEastAsia" w:hAnsi="Times New Roman" w:cs="Times New Roman"/>
          <w:lang w:val="en-US" w:eastAsia="zh-CN"/>
        </w:rPr>
        <w:t xml:space="preserve"> applicable in mode 2 only. It is noted that LTE SL CA supports both mode 3 and mode 4. </w:t>
      </w:r>
    </w:p>
    <w:p w14:paraId="76E18913" w14:textId="739937DD" w:rsidR="007F034E" w:rsidRDefault="004B3F7C" w:rsidP="004B3F7C">
      <w:pPr>
        <w:jc w:val="both"/>
        <w:rPr>
          <w:b/>
          <w:i/>
          <w:lang w:eastAsia="zh-CN"/>
        </w:rPr>
      </w:pPr>
      <w:r>
        <w:rPr>
          <w:b/>
          <w:i/>
          <w:lang w:eastAsia="zh-CN"/>
        </w:rPr>
        <w:t xml:space="preserve">Proposal 2: </w:t>
      </w:r>
      <w:r w:rsidR="007F034E">
        <w:rPr>
          <w:b/>
          <w:i/>
          <w:lang w:eastAsia="zh-CN"/>
        </w:rPr>
        <w:t>Specify sidelink carrier aggregation beyond FR1 ITS band:</w:t>
      </w:r>
    </w:p>
    <w:p w14:paraId="201EBDF8" w14:textId="0F62BB3D" w:rsidR="00DC6B7B" w:rsidRDefault="004B3F7C" w:rsidP="007F034E">
      <w:pPr>
        <w:pStyle w:val="ListParagraph"/>
        <w:numPr>
          <w:ilvl w:val="0"/>
          <w:numId w:val="10"/>
        </w:numPr>
        <w:jc w:val="both"/>
        <w:rPr>
          <w:rFonts w:eastAsiaTheme="minorEastAsia"/>
          <w:b/>
          <w:i/>
          <w:sz w:val="20"/>
          <w:szCs w:val="20"/>
          <w:lang w:val="en-GB"/>
        </w:rPr>
      </w:pPr>
      <w:r w:rsidRPr="007F034E">
        <w:rPr>
          <w:rFonts w:eastAsiaTheme="minorEastAsia"/>
          <w:b/>
          <w:i/>
          <w:sz w:val="20"/>
          <w:szCs w:val="20"/>
          <w:lang w:val="en-GB"/>
        </w:rPr>
        <w:t>Support</w:t>
      </w:r>
      <w:r w:rsidR="007F034E">
        <w:rPr>
          <w:rFonts w:eastAsiaTheme="minorEastAsia"/>
          <w:b/>
          <w:i/>
          <w:sz w:val="20"/>
          <w:szCs w:val="20"/>
          <w:lang w:val="en-GB"/>
        </w:rPr>
        <w:t xml:space="preserve"> </w:t>
      </w:r>
      <w:r w:rsidR="007F034E" w:rsidRPr="007F034E">
        <w:rPr>
          <w:rFonts w:eastAsiaTheme="minorEastAsia"/>
          <w:b/>
          <w:i/>
          <w:sz w:val="20"/>
          <w:szCs w:val="20"/>
          <w:lang w:val="en-GB"/>
        </w:rPr>
        <w:t>aggregation of intra-</w:t>
      </w:r>
      <w:r w:rsidR="003940A2">
        <w:rPr>
          <w:rFonts w:eastAsiaTheme="minorEastAsia"/>
          <w:b/>
          <w:i/>
          <w:sz w:val="20"/>
          <w:szCs w:val="20"/>
          <w:lang w:val="en-GB"/>
        </w:rPr>
        <w:t xml:space="preserve">band </w:t>
      </w:r>
      <w:r w:rsidR="007F034E" w:rsidRPr="007F034E">
        <w:rPr>
          <w:rFonts w:eastAsiaTheme="minorEastAsia"/>
          <w:b/>
          <w:i/>
          <w:sz w:val="20"/>
          <w:szCs w:val="20"/>
          <w:lang w:val="en-GB"/>
        </w:rPr>
        <w:t>CA within FR1 licensed, intra-</w:t>
      </w:r>
      <w:r w:rsidR="003940A2">
        <w:rPr>
          <w:rFonts w:eastAsiaTheme="minorEastAsia"/>
          <w:b/>
          <w:i/>
          <w:sz w:val="20"/>
          <w:szCs w:val="20"/>
          <w:lang w:val="en-GB"/>
        </w:rPr>
        <w:t xml:space="preserve">band </w:t>
      </w:r>
      <w:r w:rsidR="007F034E" w:rsidRPr="007F034E">
        <w:rPr>
          <w:rFonts w:eastAsiaTheme="minorEastAsia"/>
          <w:b/>
          <w:i/>
          <w:sz w:val="20"/>
          <w:szCs w:val="20"/>
          <w:lang w:val="en-GB"/>
        </w:rPr>
        <w:t>CA within FR1 unlicensed</w:t>
      </w:r>
      <w:r w:rsidR="007F034E">
        <w:rPr>
          <w:rFonts w:eastAsiaTheme="minorEastAsia"/>
          <w:b/>
          <w:i/>
          <w:sz w:val="20"/>
          <w:szCs w:val="20"/>
          <w:lang w:val="en-GB"/>
        </w:rPr>
        <w:t xml:space="preserve">, </w:t>
      </w:r>
      <w:r w:rsidR="007F034E" w:rsidRPr="007F034E">
        <w:rPr>
          <w:rFonts w:eastAsiaTheme="minorEastAsia"/>
          <w:b/>
          <w:i/>
          <w:sz w:val="20"/>
          <w:szCs w:val="20"/>
          <w:lang w:val="en-GB"/>
        </w:rPr>
        <w:t>intra-</w:t>
      </w:r>
      <w:r w:rsidR="003940A2">
        <w:rPr>
          <w:rFonts w:eastAsiaTheme="minorEastAsia"/>
          <w:b/>
          <w:i/>
          <w:sz w:val="20"/>
          <w:szCs w:val="20"/>
          <w:lang w:val="en-GB"/>
        </w:rPr>
        <w:t xml:space="preserve">band </w:t>
      </w:r>
      <w:r w:rsidR="007F034E" w:rsidRPr="007F034E">
        <w:rPr>
          <w:rFonts w:eastAsiaTheme="minorEastAsia"/>
          <w:b/>
          <w:i/>
          <w:sz w:val="20"/>
          <w:szCs w:val="20"/>
          <w:lang w:val="en-GB"/>
        </w:rPr>
        <w:t>CA within FR2 licensed</w:t>
      </w:r>
      <w:r w:rsidR="007F034E">
        <w:rPr>
          <w:rFonts w:eastAsiaTheme="minorEastAsia"/>
          <w:b/>
          <w:i/>
          <w:sz w:val="20"/>
          <w:szCs w:val="20"/>
          <w:lang w:val="en-GB"/>
        </w:rPr>
        <w:t xml:space="preserve"> and </w:t>
      </w:r>
      <w:r w:rsidR="007F034E" w:rsidRPr="007F034E">
        <w:rPr>
          <w:rFonts w:eastAsiaTheme="minorEastAsia"/>
          <w:b/>
          <w:i/>
          <w:sz w:val="20"/>
          <w:szCs w:val="20"/>
          <w:lang w:val="en-GB"/>
        </w:rPr>
        <w:t>intra-</w:t>
      </w:r>
      <w:r w:rsidR="003940A2">
        <w:rPr>
          <w:rFonts w:eastAsiaTheme="minorEastAsia"/>
          <w:b/>
          <w:i/>
          <w:sz w:val="20"/>
          <w:szCs w:val="20"/>
          <w:lang w:val="en-GB"/>
        </w:rPr>
        <w:t xml:space="preserve">band </w:t>
      </w:r>
      <w:r w:rsidR="007F034E" w:rsidRPr="007F034E">
        <w:rPr>
          <w:rFonts w:eastAsiaTheme="minorEastAsia"/>
          <w:b/>
          <w:i/>
          <w:sz w:val="20"/>
          <w:szCs w:val="20"/>
          <w:lang w:val="en-GB"/>
        </w:rPr>
        <w:t>CA within FR2 unlicensed.</w:t>
      </w:r>
    </w:p>
    <w:p w14:paraId="630A70BF" w14:textId="59B5BF37" w:rsidR="00CF5A2E" w:rsidRDefault="00DC6B7B" w:rsidP="007F034E">
      <w:pPr>
        <w:pStyle w:val="ListParagraph"/>
        <w:numPr>
          <w:ilvl w:val="0"/>
          <w:numId w:val="10"/>
        </w:numPr>
        <w:jc w:val="both"/>
        <w:rPr>
          <w:rFonts w:eastAsiaTheme="minorEastAsia"/>
          <w:b/>
          <w:i/>
          <w:sz w:val="20"/>
          <w:szCs w:val="20"/>
          <w:lang w:val="en-GB"/>
        </w:rPr>
      </w:pPr>
      <w:r>
        <w:rPr>
          <w:rFonts w:eastAsiaTheme="minorEastAsia"/>
          <w:b/>
          <w:i/>
          <w:sz w:val="20"/>
          <w:szCs w:val="20"/>
          <w:lang w:val="en-GB"/>
        </w:rPr>
        <w:t>Support different TX/RX capability.</w:t>
      </w:r>
    </w:p>
    <w:p w14:paraId="4FA45DF6" w14:textId="66F3D0DC" w:rsidR="00C575B2" w:rsidRDefault="007F034E" w:rsidP="00414E26">
      <w:pPr>
        <w:pStyle w:val="ListParagraph"/>
        <w:numPr>
          <w:ilvl w:val="0"/>
          <w:numId w:val="10"/>
        </w:numPr>
        <w:jc w:val="both"/>
        <w:rPr>
          <w:rFonts w:eastAsiaTheme="minorEastAsia"/>
          <w:b/>
          <w:i/>
          <w:sz w:val="20"/>
          <w:szCs w:val="20"/>
          <w:lang w:val="en-GB"/>
        </w:rPr>
      </w:pPr>
      <w:r>
        <w:rPr>
          <w:rFonts w:eastAsiaTheme="minorEastAsia"/>
          <w:b/>
          <w:i/>
          <w:sz w:val="20"/>
          <w:szCs w:val="20"/>
          <w:lang w:val="en-GB"/>
        </w:rPr>
        <w:lastRenderedPageBreak/>
        <w:t>Support of cross-carrier operation</w:t>
      </w:r>
      <w:r w:rsidR="005D488D">
        <w:rPr>
          <w:rFonts w:eastAsiaTheme="minorEastAsia"/>
          <w:b/>
          <w:i/>
          <w:sz w:val="20"/>
          <w:szCs w:val="20"/>
          <w:lang w:val="en-GB"/>
        </w:rPr>
        <w:t xml:space="preserve"> for</w:t>
      </w:r>
      <w:r w:rsidR="00793742">
        <w:rPr>
          <w:rFonts w:eastAsiaTheme="minorEastAsia"/>
          <w:b/>
          <w:i/>
          <w:sz w:val="20"/>
          <w:szCs w:val="20"/>
          <w:lang w:val="en-GB"/>
        </w:rPr>
        <w:t xml:space="preserve"> PSCCH/PSSCH</w:t>
      </w:r>
      <w:r w:rsidR="00A41095">
        <w:rPr>
          <w:rFonts w:eastAsiaTheme="minorEastAsia"/>
          <w:b/>
          <w:i/>
          <w:sz w:val="20"/>
          <w:szCs w:val="20"/>
          <w:lang w:val="en-GB"/>
        </w:rPr>
        <w:t>/</w:t>
      </w:r>
      <w:r w:rsidR="00793742">
        <w:rPr>
          <w:rFonts w:eastAsiaTheme="minorEastAsia"/>
          <w:b/>
          <w:i/>
          <w:sz w:val="20"/>
          <w:szCs w:val="20"/>
          <w:lang w:val="en-GB"/>
        </w:rPr>
        <w:t>PSFCH</w:t>
      </w:r>
      <w:r>
        <w:rPr>
          <w:rFonts w:eastAsiaTheme="minorEastAsia"/>
          <w:b/>
          <w:i/>
          <w:sz w:val="20"/>
          <w:szCs w:val="20"/>
          <w:lang w:val="en-GB"/>
        </w:rPr>
        <w:t>.</w:t>
      </w:r>
    </w:p>
    <w:p w14:paraId="32A081AE" w14:textId="19112F3F" w:rsidR="00D62591" w:rsidRPr="00D62591" w:rsidRDefault="007B18E2" w:rsidP="00D62591">
      <w:pPr>
        <w:pStyle w:val="ListParagraph"/>
        <w:numPr>
          <w:ilvl w:val="0"/>
          <w:numId w:val="10"/>
        </w:numPr>
        <w:jc w:val="both"/>
        <w:rPr>
          <w:rFonts w:eastAsiaTheme="minorEastAsia"/>
          <w:b/>
          <w:i/>
          <w:sz w:val="20"/>
          <w:szCs w:val="20"/>
          <w:lang w:val="en-GB"/>
        </w:rPr>
      </w:pPr>
      <w:r>
        <w:rPr>
          <w:rFonts w:eastAsiaTheme="minorEastAsia"/>
          <w:b/>
          <w:i/>
          <w:sz w:val="20"/>
          <w:szCs w:val="20"/>
          <w:lang w:val="en-GB"/>
        </w:rPr>
        <w:t>S</w:t>
      </w:r>
      <w:r w:rsidR="00D62591">
        <w:rPr>
          <w:rFonts w:eastAsiaTheme="minorEastAsia"/>
          <w:b/>
          <w:i/>
          <w:sz w:val="20"/>
          <w:szCs w:val="20"/>
          <w:lang w:val="en-GB"/>
        </w:rPr>
        <w:t>upport</w:t>
      </w:r>
      <w:r>
        <w:rPr>
          <w:rFonts w:eastAsiaTheme="minorEastAsia"/>
          <w:b/>
          <w:i/>
          <w:sz w:val="20"/>
          <w:szCs w:val="20"/>
          <w:lang w:val="en-GB"/>
        </w:rPr>
        <w:t xml:space="preserve"> NR SL CA </w:t>
      </w:r>
      <w:r w:rsidR="00D62591">
        <w:rPr>
          <w:rFonts w:eastAsiaTheme="minorEastAsia"/>
          <w:b/>
          <w:i/>
          <w:sz w:val="20"/>
          <w:szCs w:val="20"/>
          <w:lang w:val="en-GB"/>
        </w:rPr>
        <w:t>in both mode 1 and mode 2</w:t>
      </w:r>
      <w:r>
        <w:rPr>
          <w:rFonts w:eastAsiaTheme="minorEastAsia"/>
          <w:b/>
          <w:i/>
          <w:sz w:val="20"/>
          <w:szCs w:val="20"/>
          <w:lang w:val="en-GB"/>
        </w:rPr>
        <w:t>.</w:t>
      </w:r>
    </w:p>
    <w:p w14:paraId="6AA31673" w14:textId="212B2ED7" w:rsidR="00C575B2" w:rsidRDefault="00C575B2" w:rsidP="00C575B2">
      <w:pPr>
        <w:pStyle w:val="Heading4"/>
        <w:textAlignment w:val="auto"/>
      </w:pPr>
      <w:r>
        <w:t>Other considerations</w:t>
      </w:r>
    </w:p>
    <w:p w14:paraId="7E1748E4" w14:textId="5644EEAF" w:rsidR="0040113C" w:rsidRPr="003940A2" w:rsidRDefault="00C575B2" w:rsidP="00C575B2">
      <w:pPr>
        <w:jc w:val="both"/>
        <w:rPr>
          <w:lang w:val="en-US" w:eastAsia="ko-KR"/>
        </w:rPr>
      </w:pPr>
      <w:r>
        <w:rPr>
          <w:lang w:val="en-US" w:eastAsia="ko-KR"/>
        </w:rPr>
        <w:t xml:space="preserve">There are other considerations for SL enhancement in Rel-19 proposed by a number of companies, such as SL power saving, SL RedCap, etc. </w:t>
      </w:r>
      <w:r w:rsidR="00E8487A">
        <w:rPr>
          <w:lang w:val="en-US" w:eastAsia="ko-KR"/>
        </w:rPr>
        <w:t xml:space="preserve">In </w:t>
      </w:r>
      <w:r w:rsidR="0040113C">
        <w:rPr>
          <w:lang w:val="en-US" w:eastAsia="ko-KR"/>
        </w:rPr>
        <w:t xml:space="preserve">Rel-17, </w:t>
      </w:r>
      <w:r w:rsidR="005C7316">
        <w:rPr>
          <w:lang w:val="en-US" w:eastAsia="ko-KR"/>
        </w:rPr>
        <w:t xml:space="preserve">as </w:t>
      </w:r>
      <w:r w:rsidR="0040113C">
        <w:rPr>
          <w:lang w:val="en-US" w:eastAsia="ko-KR"/>
        </w:rPr>
        <w:t xml:space="preserve">a dedicated release for power consumption reduction for SL, both RAN1 and RAN2 </w:t>
      </w:r>
      <w:r w:rsidR="005C7316">
        <w:rPr>
          <w:lang w:val="en-US" w:eastAsia="ko-KR"/>
        </w:rPr>
        <w:t xml:space="preserve">have </w:t>
      </w:r>
      <w:r w:rsidR="0040113C">
        <w:rPr>
          <w:lang w:val="en-US" w:eastAsia="ko-KR"/>
        </w:rPr>
        <w:t>specified</w:t>
      </w:r>
      <w:r w:rsidR="005C7316">
        <w:rPr>
          <w:lang w:val="en-US" w:eastAsia="ko-KR"/>
        </w:rPr>
        <w:t xml:space="preserve"> multiple</w:t>
      </w:r>
      <w:r w:rsidR="0040113C">
        <w:rPr>
          <w:lang w:val="en-US" w:eastAsia="ko-KR"/>
        </w:rPr>
        <w:t xml:space="preserve"> schemes on reduced power</w:t>
      </w:r>
      <w:r w:rsidR="005C7316">
        <w:rPr>
          <w:lang w:val="en-US" w:eastAsia="ko-KR"/>
        </w:rPr>
        <w:t xml:space="preserve"> consumption</w:t>
      </w:r>
      <w:r w:rsidR="0040113C">
        <w:rPr>
          <w:lang w:val="en-US" w:eastAsia="ko-KR"/>
        </w:rPr>
        <w:t xml:space="preserve">, </w:t>
      </w:r>
      <w:r w:rsidR="00793742">
        <w:rPr>
          <w:lang w:val="en-US" w:eastAsia="ko-KR"/>
        </w:rPr>
        <w:t>e.g</w:t>
      </w:r>
      <w:r w:rsidR="0040113C">
        <w:rPr>
          <w:lang w:val="en-US" w:eastAsia="ko-KR"/>
        </w:rPr>
        <w:t xml:space="preserve">. partial sensing, random resource selection, SL DRX. </w:t>
      </w:r>
      <w:r w:rsidR="00E8487A">
        <w:rPr>
          <w:lang w:val="en-US" w:eastAsia="ko-KR"/>
        </w:rPr>
        <w:t>A f</w:t>
      </w:r>
      <w:r w:rsidR="00793742">
        <w:rPr>
          <w:lang w:val="en-US" w:eastAsia="ko-KR"/>
        </w:rPr>
        <w:t xml:space="preserve">ew companies mention </w:t>
      </w:r>
      <w:r w:rsidR="00793742">
        <w:rPr>
          <w:lang w:val="en-US" w:eastAsia="zh-CN"/>
        </w:rPr>
        <w:t>introduction</w:t>
      </w:r>
      <w:r w:rsidR="00793742">
        <w:rPr>
          <w:lang w:val="en-US" w:eastAsia="ko-KR"/>
        </w:rPr>
        <w:t xml:space="preserve"> of </w:t>
      </w:r>
      <w:r w:rsidR="00793742">
        <w:rPr>
          <w:rFonts w:hint="eastAsia"/>
          <w:lang w:val="en-US" w:eastAsia="zh-CN"/>
        </w:rPr>
        <w:t>wake-up</w:t>
      </w:r>
      <w:r w:rsidR="00793742">
        <w:rPr>
          <w:lang w:val="en-US" w:eastAsia="ko-KR"/>
        </w:rPr>
        <w:t xml:space="preserve"> </w:t>
      </w:r>
      <w:r w:rsidR="00793742">
        <w:rPr>
          <w:rFonts w:hint="eastAsia"/>
          <w:lang w:val="en-US" w:eastAsia="zh-CN"/>
        </w:rPr>
        <w:t>signal</w:t>
      </w:r>
      <w:r w:rsidR="00793742">
        <w:rPr>
          <w:lang w:val="en-US" w:eastAsia="zh-CN"/>
        </w:rPr>
        <w:t xml:space="preserve"> (WUS) on top of SL-DRX, however, R17 specification already allows a RX UE to wake up for reception </w:t>
      </w:r>
      <w:r w:rsidR="005C7316">
        <w:rPr>
          <w:lang w:val="en-US" w:eastAsia="zh-CN"/>
        </w:rPr>
        <w:t>at indicated reserved</w:t>
      </w:r>
      <w:r w:rsidR="00793742">
        <w:rPr>
          <w:lang w:val="en-US" w:eastAsia="zh-CN"/>
        </w:rPr>
        <w:t xml:space="preserve"> resources by its associated TX UE. That is, SL </w:t>
      </w:r>
      <w:r w:rsidR="005C7316">
        <w:rPr>
          <w:lang w:val="en-US" w:eastAsia="zh-CN"/>
        </w:rPr>
        <w:t xml:space="preserve">resource </w:t>
      </w:r>
      <w:r w:rsidR="00793742">
        <w:rPr>
          <w:lang w:val="en-US" w:eastAsia="zh-CN"/>
        </w:rPr>
        <w:t>reservation (</w:t>
      </w:r>
      <w:r w:rsidR="005C7316">
        <w:rPr>
          <w:lang w:val="en-US" w:eastAsia="zh-CN"/>
        </w:rPr>
        <w:t xml:space="preserve">i.e. </w:t>
      </w:r>
      <w:r w:rsidR="00E8487A">
        <w:rPr>
          <w:lang w:val="en-US" w:eastAsia="zh-CN"/>
        </w:rPr>
        <w:t xml:space="preserve">a </w:t>
      </w:r>
      <w:r w:rsidR="00793742">
        <w:rPr>
          <w:lang w:val="en-US" w:eastAsia="zh-CN"/>
        </w:rPr>
        <w:t>first stage SCI) is already a mean</w:t>
      </w:r>
      <w:r w:rsidR="005C7316">
        <w:rPr>
          <w:lang w:val="en-US" w:eastAsia="zh-CN"/>
        </w:rPr>
        <w:t>s</w:t>
      </w:r>
      <w:r w:rsidR="00793742">
        <w:rPr>
          <w:lang w:val="en-US" w:eastAsia="zh-CN"/>
        </w:rPr>
        <w:t xml:space="preserve"> of WUS compared to </w:t>
      </w:r>
      <w:proofErr w:type="spellStart"/>
      <w:r w:rsidR="00793742">
        <w:rPr>
          <w:lang w:val="en-US" w:eastAsia="zh-CN"/>
        </w:rPr>
        <w:t>Uu</w:t>
      </w:r>
      <w:proofErr w:type="spellEnd"/>
      <w:r w:rsidR="005C7316">
        <w:rPr>
          <w:lang w:val="en-US" w:eastAsia="zh-CN"/>
        </w:rPr>
        <w:t>. With this,</w:t>
      </w:r>
      <w:r w:rsidR="00793742">
        <w:rPr>
          <w:lang w:val="en-US" w:eastAsia="zh-CN"/>
        </w:rPr>
        <w:t xml:space="preserve"> further consider</w:t>
      </w:r>
      <w:r w:rsidR="005C7316">
        <w:rPr>
          <w:lang w:val="en-US" w:eastAsia="zh-CN"/>
        </w:rPr>
        <w:t>ation of</w:t>
      </w:r>
      <w:r w:rsidR="00793742">
        <w:rPr>
          <w:lang w:val="en-US" w:eastAsia="zh-CN"/>
        </w:rPr>
        <w:t xml:space="preserve"> </w:t>
      </w:r>
      <w:r w:rsidR="005C7316">
        <w:rPr>
          <w:lang w:val="en-US" w:eastAsia="zh-CN"/>
        </w:rPr>
        <w:t xml:space="preserve">WUS </w:t>
      </w:r>
      <w:r w:rsidR="00793742">
        <w:rPr>
          <w:lang w:val="en-US" w:eastAsia="zh-CN"/>
        </w:rPr>
        <w:t>in Rel-19</w:t>
      </w:r>
      <w:r w:rsidR="005C7316">
        <w:rPr>
          <w:lang w:val="en-US" w:eastAsia="zh-CN"/>
        </w:rPr>
        <w:t xml:space="preserve"> is not needed</w:t>
      </w:r>
      <w:r w:rsidR="00793742">
        <w:rPr>
          <w:lang w:val="en-US" w:eastAsia="zh-CN"/>
        </w:rPr>
        <w:t xml:space="preserve">. </w:t>
      </w:r>
      <w:r w:rsidR="00E8487A">
        <w:rPr>
          <w:lang w:val="en-US" w:eastAsia="zh-CN"/>
        </w:rPr>
        <w:t>T</w:t>
      </w:r>
      <w:r w:rsidR="0040113C">
        <w:rPr>
          <w:lang w:val="en-US" w:eastAsia="ko-KR"/>
        </w:rPr>
        <w:t xml:space="preserve">hese </w:t>
      </w:r>
      <w:r w:rsidR="00793742">
        <w:rPr>
          <w:lang w:val="en-US" w:eastAsia="ko-KR"/>
        </w:rPr>
        <w:t>power saving designs as introduced in Rel-17</w:t>
      </w:r>
      <w:r w:rsidR="0040113C">
        <w:rPr>
          <w:lang w:val="en-US" w:eastAsia="ko-KR"/>
        </w:rPr>
        <w:t xml:space="preserve"> are </w:t>
      </w:r>
      <w:r w:rsidR="005C7316">
        <w:rPr>
          <w:lang w:val="en-US" w:eastAsia="ko-KR"/>
        </w:rPr>
        <w:t xml:space="preserve">already </w:t>
      </w:r>
      <w:r w:rsidR="0040113C">
        <w:rPr>
          <w:lang w:val="en-US" w:eastAsia="ko-KR"/>
        </w:rPr>
        <w:t>applicable to Rel-18 features, e.g. SL</w:t>
      </w:r>
      <w:r w:rsidR="00793742">
        <w:rPr>
          <w:lang w:val="en-US" w:eastAsia="ko-KR"/>
        </w:rPr>
        <w:t xml:space="preserve"> operation over unlicensed band</w:t>
      </w:r>
      <w:r w:rsidR="005C7316">
        <w:rPr>
          <w:lang w:val="en-US" w:eastAsia="ko-KR"/>
        </w:rPr>
        <w:t>, and can also applied in Rel-19</w:t>
      </w:r>
      <w:r w:rsidR="0040113C">
        <w:rPr>
          <w:lang w:val="en-US" w:eastAsia="ko-KR"/>
        </w:rPr>
        <w:t>.</w:t>
      </w:r>
      <w:r w:rsidR="00793742">
        <w:rPr>
          <w:lang w:val="en-US" w:eastAsia="ko-KR"/>
        </w:rPr>
        <w:t xml:space="preserve"> </w:t>
      </w:r>
      <w:r w:rsidR="00E8487A">
        <w:rPr>
          <w:lang w:val="en-US" w:eastAsia="ko-KR"/>
        </w:rPr>
        <w:t>F</w:t>
      </w:r>
      <w:r w:rsidR="0040113C" w:rsidRPr="0040113C">
        <w:rPr>
          <w:lang w:val="en-US" w:eastAsia="ko-KR"/>
        </w:rPr>
        <w:t xml:space="preserve">urther power reduction </w:t>
      </w:r>
      <w:r w:rsidR="005C7316">
        <w:rPr>
          <w:lang w:val="en-US" w:eastAsia="ko-KR"/>
        </w:rPr>
        <w:t xml:space="preserve">design </w:t>
      </w:r>
      <w:r w:rsidR="0040113C" w:rsidRPr="0040113C">
        <w:rPr>
          <w:lang w:val="en-US" w:eastAsia="ko-KR"/>
        </w:rPr>
        <w:t xml:space="preserve">is </w:t>
      </w:r>
      <w:r w:rsidR="00E8487A">
        <w:rPr>
          <w:lang w:val="en-US" w:eastAsia="ko-KR"/>
        </w:rPr>
        <w:t xml:space="preserve">not </w:t>
      </w:r>
      <w:r w:rsidR="0040113C" w:rsidRPr="0040113C">
        <w:rPr>
          <w:lang w:val="en-US" w:eastAsia="ko-KR"/>
        </w:rPr>
        <w:t xml:space="preserve">needed, </w:t>
      </w:r>
      <w:r w:rsidR="00F15833">
        <w:rPr>
          <w:lang w:val="en-US" w:eastAsia="ko-KR"/>
        </w:rPr>
        <w:t>and</w:t>
      </w:r>
      <w:r w:rsidR="0040113C" w:rsidRPr="0040113C">
        <w:rPr>
          <w:lang w:val="en-US" w:eastAsia="ko-KR"/>
        </w:rPr>
        <w:t xml:space="preserve"> there </w:t>
      </w:r>
      <w:r w:rsidR="00D137D8">
        <w:rPr>
          <w:lang w:val="en-US" w:eastAsia="ko-KR"/>
        </w:rPr>
        <w:t>are</w:t>
      </w:r>
      <w:r w:rsidR="0040113C" w:rsidRPr="0040113C">
        <w:rPr>
          <w:lang w:val="en-US" w:eastAsia="ko-KR"/>
        </w:rPr>
        <w:t xml:space="preserve"> no new power saving requirement</w:t>
      </w:r>
      <w:r w:rsidR="003940A2">
        <w:rPr>
          <w:lang w:val="en-US" w:eastAsia="ko-KR"/>
        </w:rPr>
        <w:t>s</w:t>
      </w:r>
      <w:r w:rsidR="0040113C" w:rsidRPr="0040113C">
        <w:rPr>
          <w:lang w:val="en-US" w:eastAsia="ko-KR"/>
        </w:rPr>
        <w:t xml:space="preserve"> or new use cases compared to Rel-17 (VRU in V2X, </w:t>
      </w:r>
      <w:r w:rsidR="003940A2">
        <w:rPr>
          <w:lang w:val="en-US" w:eastAsia="ko-KR"/>
        </w:rPr>
        <w:t>wireless</w:t>
      </w:r>
      <w:r w:rsidR="0040113C" w:rsidRPr="0040113C">
        <w:rPr>
          <w:lang w:val="en-US" w:eastAsia="ko-KR"/>
        </w:rPr>
        <w:t xml:space="preserve"> devices in commercial use case) being identified.</w:t>
      </w:r>
    </w:p>
    <w:p w14:paraId="1F889B27" w14:textId="4AD2FB87" w:rsidR="00414E26" w:rsidRDefault="0040113C" w:rsidP="00414E26">
      <w:pPr>
        <w:jc w:val="both"/>
        <w:rPr>
          <w:rFonts w:eastAsia="Malgun Gothic"/>
          <w:lang w:val="en-US" w:eastAsia="ko-KR"/>
        </w:rPr>
      </w:pPr>
      <w:proofErr w:type="spellStart"/>
      <w:r w:rsidRPr="0040113C">
        <w:rPr>
          <w:rFonts w:eastAsia="Malgun Gothic"/>
          <w:lang w:val="en-US" w:eastAsia="ko-KR"/>
        </w:rPr>
        <w:t>Uu</w:t>
      </w:r>
      <w:proofErr w:type="spellEnd"/>
      <w:r w:rsidRPr="0040113C">
        <w:rPr>
          <w:rFonts w:eastAsia="Malgun Gothic"/>
          <w:lang w:val="en-US" w:eastAsia="ko-KR"/>
        </w:rPr>
        <w:t xml:space="preserve"> operation over unlicensed spectrum does not have specific RedCap design in Rel-1</w:t>
      </w:r>
      <w:r w:rsidR="009D791A">
        <w:rPr>
          <w:rFonts w:eastAsia="Malgun Gothic"/>
          <w:lang w:val="en-US" w:eastAsia="ko-KR"/>
        </w:rPr>
        <w:t>6/</w:t>
      </w:r>
      <w:r w:rsidRPr="0040113C">
        <w:rPr>
          <w:rFonts w:eastAsia="Malgun Gothic"/>
          <w:lang w:val="en-US" w:eastAsia="ko-KR"/>
        </w:rPr>
        <w:t xml:space="preserve">17. </w:t>
      </w:r>
      <w:r w:rsidR="00A77651">
        <w:rPr>
          <w:rFonts w:eastAsia="Malgun Gothic"/>
          <w:lang w:val="en-US" w:eastAsia="ko-KR"/>
        </w:rPr>
        <w:t>Similarly, f</w:t>
      </w:r>
      <w:r w:rsidRPr="0040113C">
        <w:rPr>
          <w:rFonts w:eastAsia="Malgun Gothic"/>
          <w:lang w:val="en-US" w:eastAsia="ko-KR"/>
        </w:rPr>
        <w:t>or Rel-19</w:t>
      </w:r>
      <w:r>
        <w:rPr>
          <w:rFonts w:eastAsia="Malgun Gothic"/>
          <w:lang w:val="en-US" w:eastAsia="ko-KR"/>
        </w:rPr>
        <w:t xml:space="preserve">, </w:t>
      </w:r>
      <w:r w:rsidR="009D791A">
        <w:rPr>
          <w:rFonts w:eastAsia="Malgun Gothic"/>
          <w:lang w:val="en-US" w:eastAsia="ko-KR"/>
        </w:rPr>
        <w:t>no additional considerations should be prioritize</w:t>
      </w:r>
      <w:r w:rsidR="00D137D8">
        <w:rPr>
          <w:rFonts w:eastAsia="Malgun Gothic"/>
          <w:lang w:val="en-US" w:eastAsia="ko-KR"/>
        </w:rPr>
        <w:t>d</w:t>
      </w:r>
      <w:r w:rsidRPr="0040113C">
        <w:rPr>
          <w:rFonts w:eastAsia="Malgun Gothic"/>
          <w:lang w:val="en-US" w:eastAsia="ko-KR"/>
        </w:rPr>
        <w:t xml:space="preserve">. </w:t>
      </w:r>
      <w:r w:rsidR="009D791A">
        <w:rPr>
          <w:rFonts w:eastAsia="Malgun Gothic"/>
          <w:lang w:val="en-US" w:eastAsia="ko-KR"/>
        </w:rPr>
        <w:t>Rel-18 design</w:t>
      </w:r>
      <w:r>
        <w:rPr>
          <w:rFonts w:eastAsia="Malgun Gothic"/>
          <w:lang w:val="en-US" w:eastAsia="ko-KR"/>
        </w:rPr>
        <w:t xml:space="preserve"> </w:t>
      </w:r>
      <w:r w:rsidR="009D791A">
        <w:rPr>
          <w:rFonts w:eastAsia="Malgun Gothic"/>
          <w:lang w:val="en-US" w:eastAsia="ko-KR"/>
        </w:rPr>
        <w:t xml:space="preserve">already </w:t>
      </w:r>
      <w:r>
        <w:rPr>
          <w:rFonts w:eastAsia="Malgun Gothic"/>
          <w:lang w:val="en-US" w:eastAsia="ko-KR"/>
        </w:rPr>
        <w:t>allows</w:t>
      </w:r>
      <w:r w:rsidRPr="0040113C">
        <w:rPr>
          <w:rFonts w:eastAsia="Malgun Gothic"/>
          <w:lang w:val="en-US" w:eastAsia="ko-KR"/>
        </w:rPr>
        <w:t xml:space="preserve"> 20</w:t>
      </w:r>
      <w:r w:rsidR="00D137D8">
        <w:rPr>
          <w:rFonts w:eastAsia="Malgun Gothic"/>
          <w:lang w:val="en-US" w:eastAsia="ko-KR"/>
        </w:rPr>
        <w:t> </w:t>
      </w:r>
      <w:r w:rsidRPr="0040113C">
        <w:rPr>
          <w:rFonts w:eastAsia="Malgun Gothic"/>
          <w:lang w:val="en-US" w:eastAsia="ko-KR"/>
        </w:rPr>
        <w:t>MH</w:t>
      </w:r>
      <w:r>
        <w:rPr>
          <w:rFonts w:eastAsia="Malgun Gothic"/>
          <w:lang w:val="en-US" w:eastAsia="ko-KR"/>
        </w:rPr>
        <w:t xml:space="preserve">z-only </w:t>
      </w:r>
      <w:r w:rsidRPr="00414E26">
        <w:rPr>
          <w:rFonts w:eastAsia="Malgun Gothic"/>
          <w:lang w:val="en-US" w:eastAsia="ko-KR"/>
        </w:rPr>
        <w:t>(</w:t>
      </w:r>
      <w:r>
        <w:rPr>
          <w:rFonts w:eastAsia="Malgun Gothic"/>
          <w:lang w:val="en-US" w:eastAsia="ko-KR"/>
        </w:rPr>
        <w:t>minimum bandwidth granularity for performing LBT</w:t>
      </w:r>
      <w:r w:rsidRPr="00414E26">
        <w:rPr>
          <w:rFonts w:eastAsia="Malgun Gothic"/>
          <w:lang w:val="en-US" w:eastAsia="ko-KR"/>
        </w:rPr>
        <w:t>)</w:t>
      </w:r>
      <w:r>
        <w:rPr>
          <w:rFonts w:eastAsia="Malgun Gothic"/>
          <w:lang w:val="en-US" w:eastAsia="ko-KR"/>
        </w:rPr>
        <w:t xml:space="preserve"> operation of a device over FR1 unlicensed</w:t>
      </w:r>
      <w:r w:rsidR="009D791A">
        <w:rPr>
          <w:rFonts w:eastAsia="Malgun Gothic"/>
          <w:lang w:val="en-US" w:eastAsia="ko-KR"/>
        </w:rPr>
        <w:t xml:space="preserve"> band (e.g. 5</w:t>
      </w:r>
      <w:r w:rsidR="00D137D8">
        <w:rPr>
          <w:rFonts w:eastAsia="Malgun Gothic"/>
          <w:lang w:val="en-US" w:eastAsia="ko-KR"/>
        </w:rPr>
        <w:t> </w:t>
      </w:r>
      <w:r w:rsidR="009D791A">
        <w:rPr>
          <w:rFonts w:eastAsia="Malgun Gothic"/>
          <w:lang w:val="en-US" w:eastAsia="ko-KR"/>
        </w:rPr>
        <w:t>GHz band)</w:t>
      </w:r>
      <w:r w:rsidR="00A77651">
        <w:rPr>
          <w:rFonts w:eastAsia="Malgun Gothic"/>
          <w:lang w:val="en-US" w:eastAsia="ko-KR"/>
        </w:rPr>
        <w:t>, which can be used for low-end capability reduced devices.</w:t>
      </w:r>
      <w:r w:rsidR="009D791A">
        <w:rPr>
          <w:rFonts w:eastAsia="Malgun Gothic"/>
          <w:lang w:val="en-US" w:eastAsia="ko-KR"/>
        </w:rPr>
        <w:t xml:space="preserve"> Further</w:t>
      </w:r>
      <w:r w:rsidR="00A77651">
        <w:rPr>
          <w:rFonts w:eastAsia="Malgun Gothic"/>
          <w:lang w:val="en-US" w:eastAsia="ko-KR"/>
        </w:rPr>
        <w:t xml:space="preserve"> </w:t>
      </w:r>
      <w:r w:rsidR="004F3BE9">
        <w:rPr>
          <w:rFonts w:eastAsia="Malgun Gothic"/>
          <w:lang w:val="en-US" w:eastAsia="ko-KR"/>
        </w:rPr>
        <w:t>enhancement</w:t>
      </w:r>
      <w:r w:rsidR="00A77651">
        <w:rPr>
          <w:rFonts w:eastAsia="Malgun Gothic"/>
          <w:lang w:val="en-US" w:eastAsia="ko-KR"/>
        </w:rPr>
        <w:t xml:space="preserve">, such as </w:t>
      </w:r>
      <w:r w:rsidR="00A77651" w:rsidRPr="00A77651">
        <w:rPr>
          <w:rFonts w:eastAsia="Malgun Gothic"/>
          <w:lang w:val="en-US" w:eastAsia="ko-KR"/>
        </w:rPr>
        <w:t>below</w:t>
      </w:r>
      <w:r w:rsidR="009D791A">
        <w:rPr>
          <w:rFonts w:eastAsia="Malgun Gothic"/>
          <w:lang w:val="en-US" w:eastAsia="ko-KR"/>
        </w:rPr>
        <w:t>-</w:t>
      </w:r>
      <w:r w:rsidR="00A77651" w:rsidRPr="00A77651">
        <w:rPr>
          <w:rFonts w:eastAsia="Malgun Gothic"/>
          <w:lang w:val="en-US" w:eastAsia="ko-KR"/>
        </w:rPr>
        <w:t>20</w:t>
      </w:r>
      <w:r w:rsidR="00D137D8">
        <w:rPr>
          <w:rFonts w:eastAsia="Malgun Gothic"/>
          <w:lang w:val="en-US" w:eastAsia="ko-KR"/>
        </w:rPr>
        <w:t> </w:t>
      </w:r>
      <w:r w:rsidR="00A77651" w:rsidRPr="00A77651">
        <w:rPr>
          <w:rFonts w:eastAsia="Malgun Gothic"/>
          <w:lang w:val="en-US" w:eastAsia="ko-KR"/>
        </w:rPr>
        <w:t xml:space="preserve">MHz </w:t>
      </w:r>
      <w:r w:rsidR="009D791A">
        <w:rPr>
          <w:rFonts w:eastAsia="Malgun Gothic"/>
          <w:lang w:val="en-US" w:eastAsia="ko-KR"/>
        </w:rPr>
        <w:t xml:space="preserve">SL </w:t>
      </w:r>
      <w:r w:rsidR="00A77651">
        <w:rPr>
          <w:rFonts w:eastAsia="Malgun Gothic"/>
          <w:lang w:val="en-US" w:eastAsia="ko-KR"/>
        </w:rPr>
        <w:t>operation in Rel-19 over unlicensed</w:t>
      </w:r>
      <w:r w:rsidR="009D791A">
        <w:rPr>
          <w:rFonts w:eastAsia="Malgun Gothic"/>
          <w:lang w:val="en-US" w:eastAsia="ko-KR"/>
        </w:rPr>
        <w:t xml:space="preserve"> band</w:t>
      </w:r>
      <w:r w:rsidR="00A77651">
        <w:rPr>
          <w:rFonts w:eastAsia="Malgun Gothic"/>
          <w:lang w:val="en-US" w:eastAsia="ko-KR"/>
        </w:rPr>
        <w:t xml:space="preserve"> </w:t>
      </w:r>
      <w:r w:rsidR="009D791A">
        <w:rPr>
          <w:rFonts w:eastAsia="Malgun Gothic"/>
          <w:lang w:val="en-US" w:eastAsia="ko-KR"/>
        </w:rPr>
        <w:t xml:space="preserve">(e.g. </w:t>
      </w:r>
      <w:r w:rsidR="00A77651">
        <w:rPr>
          <w:rFonts w:eastAsia="Malgun Gothic"/>
          <w:lang w:val="en-US" w:eastAsia="ko-KR"/>
        </w:rPr>
        <w:t>5</w:t>
      </w:r>
      <w:r w:rsidR="00D137D8">
        <w:rPr>
          <w:rFonts w:eastAsia="Malgun Gothic"/>
          <w:lang w:val="en-US" w:eastAsia="ko-KR"/>
        </w:rPr>
        <w:t> </w:t>
      </w:r>
      <w:r w:rsidR="00A77651">
        <w:rPr>
          <w:rFonts w:eastAsia="Malgun Gothic"/>
          <w:lang w:val="en-US" w:eastAsia="ko-KR"/>
        </w:rPr>
        <w:t>GHz band</w:t>
      </w:r>
      <w:r w:rsidR="009D791A">
        <w:rPr>
          <w:rFonts w:eastAsia="Malgun Gothic"/>
          <w:lang w:val="en-US" w:eastAsia="ko-KR"/>
        </w:rPr>
        <w:t>)</w:t>
      </w:r>
      <w:r w:rsidR="00A77651">
        <w:rPr>
          <w:rFonts w:eastAsia="Malgun Gothic"/>
          <w:lang w:val="en-US" w:eastAsia="ko-KR"/>
        </w:rPr>
        <w:t xml:space="preserve">, </w:t>
      </w:r>
      <w:r w:rsidR="00E8487A">
        <w:rPr>
          <w:rFonts w:eastAsia="Malgun Gothic"/>
          <w:lang w:val="en-US" w:eastAsia="ko-KR"/>
        </w:rPr>
        <w:t>would</w:t>
      </w:r>
      <w:r w:rsidR="00A77651">
        <w:rPr>
          <w:rFonts w:eastAsia="Malgun Gothic"/>
          <w:lang w:val="en-US" w:eastAsia="ko-KR"/>
        </w:rPr>
        <w:t xml:space="preserve"> </w:t>
      </w:r>
      <w:r w:rsidR="004F3BE9">
        <w:rPr>
          <w:rFonts w:eastAsia="Malgun Gothic"/>
          <w:lang w:val="en-US" w:eastAsia="ko-KR"/>
        </w:rPr>
        <w:t>result in</w:t>
      </w:r>
      <w:r w:rsidR="00A77651">
        <w:rPr>
          <w:rFonts w:eastAsia="Malgun Gothic"/>
          <w:lang w:val="en-US" w:eastAsia="ko-KR"/>
        </w:rPr>
        <w:t xml:space="preserve"> large </w:t>
      </w:r>
      <w:r w:rsidR="004F3BE9">
        <w:rPr>
          <w:rFonts w:eastAsia="Malgun Gothic"/>
          <w:lang w:val="en-US" w:eastAsia="ko-KR"/>
        </w:rPr>
        <w:t xml:space="preserve">specification </w:t>
      </w:r>
      <w:r w:rsidR="00A77651">
        <w:rPr>
          <w:rFonts w:eastAsia="Malgun Gothic"/>
          <w:lang w:val="en-US" w:eastAsia="ko-KR"/>
        </w:rPr>
        <w:t xml:space="preserve">impact </w:t>
      </w:r>
      <w:r w:rsidR="00D137D8">
        <w:rPr>
          <w:rFonts w:eastAsia="Malgun Gothic"/>
          <w:lang w:val="en-US" w:eastAsia="ko-KR"/>
        </w:rPr>
        <w:t>due to</w:t>
      </w:r>
      <w:r w:rsidR="00A77651">
        <w:rPr>
          <w:rFonts w:eastAsia="Malgun Gothic"/>
          <w:lang w:val="en-US" w:eastAsia="ko-KR"/>
        </w:rPr>
        <w:t xml:space="preserve"> backward-</w:t>
      </w:r>
      <w:r w:rsidR="004F3BE9">
        <w:rPr>
          <w:rFonts w:eastAsia="Malgun Gothic"/>
          <w:lang w:val="en-US" w:eastAsia="ko-KR"/>
        </w:rPr>
        <w:t>compatibility</w:t>
      </w:r>
      <w:r w:rsidR="00A77651">
        <w:rPr>
          <w:rFonts w:eastAsia="Malgun Gothic"/>
          <w:lang w:val="en-US" w:eastAsia="ko-KR"/>
        </w:rPr>
        <w:t>, and is</w:t>
      </w:r>
      <w:r w:rsidR="004F3BE9">
        <w:rPr>
          <w:rFonts w:eastAsia="Malgun Gothic"/>
          <w:lang w:val="en-US" w:eastAsia="ko-KR"/>
        </w:rPr>
        <w:t xml:space="preserve"> also</w:t>
      </w:r>
      <w:r w:rsidR="00A77651">
        <w:rPr>
          <w:rFonts w:eastAsia="Malgun Gothic"/>
          <w:lang w:val="en-US" w:eastAsia="ko-KR"/>
        </w:rPr>
        <w:t xml:space="preserve"> against regional </w:t>
      </w:r>
      <w:r w:rsidR="004F3BE9">
        <w:rPr>
          <w:rFonts w:eastAsia="Malgun Gothic"/>
          <w:lang w:val="en-US" w:eastAsia="ko-KR"/>
        </w:rPr>
        <w:t>regulatory requirement</w:t>
      </w:r>
      <w:r w:rsidR="00D137D8">
        <w:rPr>
          <w:rFonts w:eastAsia="Malgun Gothic"/>
          <w:lang w:val="en-US" w:eastAsia="ko-KR"/>
        </w:rPr>
        <w:t>s</w:t>
      </w:r>
      <w:r w:rsidR="00A77651">
        <w:rPr>
          <w:rFonts w:eastAsia="Malgun Gothic"/>
          <w:lang w:val="en-US" w:eastAsia="ko-KR"/>
        </w:rPr>
        <w:t xml:space="preserve"> on LBT, e.g. 20</w:t>
      </w:r>
      <w:r w:rsidR="00D137D8">
        <w:rPr>
          <w:rFonts w:eastAsia="Malgun Gothic"/>
          <w:lang w:val="en-US" w:eastAsia="ko-KR"/>
        </w:rPr>
        <w:t> </w:t>
      </w:r>
      <w:r w:rsidR="00A77651">
        <w:rPr>
          <w:rFonts w:eastAsia="Malgun Gothic"/>
          <w:lang w:val="en-US" w:eastAsia="ko-KR"/>
        </w:rPr>
        <w:t>MHz LBT granularity, OCB, etc.</w:t>
      </w:r>
    </w:p>
    <w:p w14:paraId="7A6B348A" w14:textId="0DDBF82A" w:rsidR="00A77651" w:rsidRPr="00414E26" w:rsidRDefault="00A77651" w:rsidP="00414E26">
      <w:pPr>
        <w:jc w:val="both"/>
      </w:pPr>
      <w:r w:rsidRPr="00414E26">
        <w:rPr>
          <w:b/>
          <w:i/>
        </w:rPr>
        <w:t xml:space="preserve">Observation </w:t>
      </w:r>
      <w:r w:rsidR="005C7316">
        <w:rPr>
          <w:b/>
          <w:i/>
        </w:rPr>
        <w:t>4</w:t>
      </w:r>
      <w:r w:rsidRPr="00414E26">
        <w:rPr>
          <w:b/>
          <w:i/>
        </w:rPr>
        <w:t>:</w:t>
      </w:r>
      <w:r w:rsidR="00793742">
        <w:rPr>
          <w:b/>
          <w:i/>
        </w:rPr>
        <w:t xml:space="preserve"> Rel-17 power saving schemes, e.g.</w:t>
      </w:r>
      <w:r w:rsidR="00793742" w:rsidRPr="00793742">
        <w:t xml:space="preserve"> </w:t>
      </w:r>
      <w:r w:rsidR="00793742" w:rsidRPr="00793742">
        <w:rPr>
          <w:b/>
          <w:i/>
        </w:rPr>
        <w:t>partial sensing, random resource selection, SL DRX</w:t>
      </w:r>
      <w:r w:rsidR="00793742">
        <w:rPr>
          <w:b/>
          <w:i/>
        </w:rPr>
        <w:t xml:space="preserve">, </w:t>
      </w:r>
      <w:r w:rsidR="00E8487A">
        <w:rPr>
          <w:b/>
          <w:i/>
        </w:rPr>
        <w:t>are applicable to the proposed Rel-19 features without further work. Hence,</w:t>
      </w:r>
      <w:r w:rsidR="00793742">
        <w:rPr>
          <w:b/>
          <w:i/>
        </w:rPr>
        <w:t xml:space="preserve"> </w:t>
      </w:r>
      <w:r w:rsidR="00793742" w:rsidRPr="00793742">
        <w:rPr>
          <w:b/>
          <w:i/>
        </w:rPr>
        <w:t>further power reduction</w:t>
      </w:r>
      <w:r w:rsidR="005C7316">
        <w:rPr>
          <w:b/>
          <w:i/>
        </w:rPr>
        <w:t xml:space="preserve"> design</w:t>
      </w:r>
      <w:r w:rsidR="00793742" w:rsidRPr="00793742">
        <w:rPr>
          <w:b/>
          <w:i/>
        </w:rPr>
        <w:t xml:space="preserve"> is </w:t>
      </w:r>
      <w:r w:rsidR="00E8487A">
        <w:rPr>
          <w:b/>
          <w:i/>
        </w:rPr>
        <w:t xml:space="preserve">not </w:t>
      </w:r>
      <w:r w:rsidR="00793742" w:rsidRPr="00793742">
        <w:rPr>
          <w:b/>
          <w:i/>
        </w:rPr>
        <w:t>needed.</w:t>
      </w:r>
    </w:p>
    <w:p w14:paraId="6FFAB546" w14:textId="77777777" w:rsidR="00D064A8" w:rsidRDefault="00EE1731" w:rsidP="00D064A8">
      <w:pPr>
        <w:pStyle w:val="Heading1"/>
      </w:pPr>
      <w:r>
        <w:t>Conclusion</w:t>
      </w:r>
    </w:p>
    <w:p w14:paraId="7B41FACA" w14:textId="401C0A50" w:rsidR="006B072B" w:rsidRDefault="00451EF3" w:rsidP="006B072B">
      <w:pPr>
        <w:tabs>
          <w:tab w:val="num" w:pos="720"/>
        </w:tabs>
        <w:spacing w:before="120"/>
        <w:jc w:val="both"/>
        <w:rPr>
          <w:rFonts w:eastAsia="Times New Roman"/>
          <w:lang w:eastAsia="en-GB"/>
        </w:rPr>
      </w:pPr>
      <w:r>
        <w:rPr>
          <w:lang w:eastAsia="zh-CN"/>
        </w:rPr>
        <w:t xml:space="preserve">The scope of Rel-19 </w:t>
      </w:r>
      <w:r>
        <w:rPr>
          <w:rFonts w:hint="eastAsia"/>
          <w:lang w:eastAsia="zh-CN"/>
        </w:rPr>
        <w:t>sidelink</w:t>
      </w:r>
      <w:r>
        <w:rPr>
          <w:lang w:eastAsia="zh-CN"/>
        </w:rPr>
        <w:t xml:space="preserve"> should be prioritized as an extension of Rel-18 to allow the enhanced features as introduced in Rel-18 to be fully functional, and</w:t>
      </w:r>
      <w:r w:rsidR="00F73588">
        <w:rPr>
          <w:rFonts w:eastAsia="Times New Roman"/>
          <w:lang w:eastAsia="en-GB"/>
        </w:rPr>
        <w:t xml:space="preserve"> we have following </w:t>
      </w:r>
      <w:r w:rsidR="0085103C">
        <w:rPr>
          <w:rFonts w:eastAsia="Times New Roman"/>
          <w:lang w:eastAsia="en-GB"/>
        </w:rPr>
        <w:t xml:space="preserve">observations and </w:t>
      </w:r>
      <w:r w:rsidR="00F73588">
        <w:rPr>
          <w:rFonts w:eastAsia="Times New Roman"/>
          <w:lang w:eastAsia="en-GB"/>
        </w:rPr>
        <w:t>proposals:</w:t>
      </w:r>
    </w:p>
    <w:p w14:paraId="40A388B3" w14:textId="77777777" w:rsidR="00710583" w:rsidRDefault="00710583" w:rsidP="00710583">
      <w:pPr>
        <w:spacing w:before="120"/>
        <w:jc w:val="both"/>
        <w:rPr>
          <w:b/>
          <w:i/>
        </w:rPr>
      </w:pPr>
      <w:r w:rsidRPr="00CE65EA">
        <w:rPr>
          <w:b/>
          <w:i/>
        </w:rPr>
        <w:t>Observation</w:t>
      </w:r>
      <w:r>
        <w:rPr>
          <w:b/>
          <w:i/>
        </w:rPr>
        <w:t xml:space="preserve"> 1</w:t>
      </w:r>
      <w:r w:rsidRPr="00CE65EA">
        <w:rPr>
          <w:b/>
          <w:i/>
        </w:rPr>
        <w:t xml:space="preserve">: </w:t>
      </w:r>
      <w:r>
        <w:rPr>
          <w:b/>
          <w:i/>
        </w:rPr>
        <w:t>Accounting for beam-domain impacts to sidelink resource allocation is critical for ensuring reliability for sidelink communication and is therefore essential to be specified in Rel-19 in order to satisfy applications requiring high reliability, such as real-time i</w:t>
      </w:r>
      <w:r w:rsidRPr="00451EF3">
        <w:rPr>
          <w:b/>
          <w:i/>
        </w:rPr>
        <w:t>nteractive</w:t>
      </w:r>
      <w:r>
        <w:rPr>
          <w:b/>
          <w:i/>
        </w:rPr>
        <w:t xml:space="preserve"> services as XR.</w:t>
      </w:r>
    </w:p>
    <w:p w14:paraId="0132F17A" w14:textId="7CA70FDB" w:rsidR="007F034E" w:rsidRDefault="00710583" w:rsidP="007F034E">
      <w:pPr>
        <w:spacing w:before="120"/>
        <w:jc w:val="both"/>
        <w:rPr>
          <w:b/>
          <w:i/>
        </w:rPr>
      </w:pPr>
      <w:r w:rsidRPr="00CE65EA">
        <w:rPr>
          <w:b/>
          <w:i/>
        </w:rPr>
        <w:t>Observation</w:t>
      </w:r>
      <w:r>
        <w:rPr>
          <w:b/>
          <w:i/>
        </w:rPr>
        <w:t xml:space="preserve"> 2</w:t>
      </w:r>
      <w:r w:rsidRPr="00CE65EA">
        <w:rPr>
          <w:b/>
          <w:i/>
        </w:rPr>
        <w:t xml:space="preserve">: </w:t>
      </w:r>
      <w:r>
        <w:rPr>
          <w:b/>
          <w:i/>
        </w:rPr>
        <w:t>Same sidelink beam management procedure can be applied to both FR2-1 and FR2-2. Other enhancements including channel access procedure</w:t>
      </w:r>
      <w:r w:rsidDel="00D04BF9">
        <w:rPr>
          <w:b/>
          <w:i/>
        </w:rPr>
        <w:t xml:space="preserve"> </w:t>
      </w:r>
      <w:r>
        <w:rPr>
          <w:b/>
          <w:i/>
        </w:rPr>
        <w:t>can be based on NR operation extending to 71GHz and SL-U design.</w:t>
      </w:r>
    </w:p>
    <w:p w14:paraId="714CCEB6" w14:textId="77777777" w:rsidR="00710583" w:rsidRDefault="00710583" w:rsidP="00710583">
      <w:pPr>
        <w:spacing w:before="120"/>
        <w:jc w:val="both"/>
        <w:rPr>
          <w:b/>
          <w:i/>
        </w:rPr>
      </w:pPr>
      <w:r w:rsidRPr="00CE65EA">
        <w:rPr>
          <w:b/>
          <w:i/>
        </w:rPr>
        <w:t>Observation</w:t>
      </w:r>
      <w:r>
        <w:rPr>
          <w:b/>
          <w:i/>
        </w:rPr>
        <w:t xml:space="preserve"> 3</w:t>
      </w:r>
      <w:r w:rsidRPr="00CE65EA">
        <w:rPr>
          <w:b/>
          <w:i/>
        </w:rPr>
        <w:t xml:space="preserve">: </w:t>
      </w:r>
      <w:r>
        <w:rPr>
          <w:b/>
          <w:i/>
        </w:rPr>
        <w:t>S</w:t>
      </w:r>
      <w:r w:rsidRPr="00EE5216">
        <w:rPr>
          <w:b/>
          <w:i/>
        </w:rPr>
        <w:t xml:space="preserve">tandalone </w:t>
      </w:r>
      <w:r>
        <w:rPr>
          <w:b/>
          <w:i/>
        </w:rPr>
        <w:t xml:space="preserve">sidelink FR2 operation should be prioritized, and CA operation between FR1 and FR2, including FR1-assisted FR2 is questionable in terms of necessity, given that </w:t>
      </w:r>
      <w:r w:rsidRPr="009D791A">
        <w:rPr>
          <w:b/>
          <w:i/>
        </w:rPr>
        <w:t>performance of standalone SL FR2 is not well evaluated</w:t>
      </w:r>
      <w:r>
        <w:rPr>
          <w:b/>
          <w:i/>
        </w:rPr>
        <w:t xml:space="preserve"> and whether or not further enhancement on top of </w:t>
      </w:r>
      <w:r w:rsidRPr="009D791A">
        <w:rPr>
          <w:b/>
          <w:i/>
        </w:rPr>
        <w:t>standalone SL FR2</w:t>
      </w:r>
      <w:r>
        <w:rPr>
          <w:b/>
          <w:i/>
        </w:rPr>
        <w:t xml:space="preserve"> is critical.</w:t>
      </w:r>
    </w:p>
    <w:p w14:paraId="173843F4" w14:textId="77777777" w:rsidR="00E8487A" w:rsidRPr="00414E26" w:rsidRDefault="00E8487A" w:rsidP="00E8487A">
      <w:pPr>
        <w:jc w:val="both"/>
      </w:pPr>
      <w:r w:rsidRPr="00414E26">
        <w:rPr>
          <w:b/>
          <w:i/>
        </w:rPr>
        <w:t xml:space="preserve">Observation </w:t>
      </w:r>
      <w:r>
        <w:rPr>
          <w:b/>
          <w:i/>
        </w:rPr>
        <w:t>4</w:t>
      </w:r>
      <w:r w:rsidRPr="00414E26">
        <w:rPr>
          <w:b/>
          <w:i/>
        </w:rPr>
        <w:t>:</w:t>
      </w:r>
      <w:r>
        <w:rPr>
          <w:b/>
          <w:i/>
        </w:rPr>
        <w:t xml:space="preserve"> Rel-17 power saving schemes, e.g.</w:t>
      </w:r>
      <w:r w:rsidRPr="00793742">
        <w:t xml:space="preserve"> </w:t>
      </w:r>
      <w:r w:rsidRPr="00793742">
        <w:rPr>
          <w:b/>
          <w:i/>
        </w:rPr>
        <w:t>partial sensing, random resource selection, SL DRX</w:t>
      </w:r>
      <w:r>
        <w:rPr>
          <w:b/>
          <w:i/>
        </w:rPr>
        <w:t xml:space="preserve">, are applicable to the proposed Rel-19 features without further work. Hence, </w:t>
      </w:r>
      <w:r w:rsidRPr="00793742">
        <w:rPr>
          <w:b/>
          <w:i/>
        </w:rPr>
        <w:t>further power reduction</w:t>
      </w:r>
      <w:r>
        <w:rPr>
          <w:b/>
          <w:i/>
        </w:rPr>
        <w:t xml:space="preserve"> design</w:t>
      </w:r>
      <w:r w:rsidRPr="00793742">
        <w:rPr>
          <w:b/>
          <w:i/>
        </w:rPr>
        <w:t xml:space="preserve"> is </w:t>
      </w:r>
      <w:r>
        <w:rPr>
          <w:b/>
          <w:i/>
        </w:rPr>
        <w:t xml:space="preserve">not </w:t>
      </w:r>
      <w:r w:rsidRPr="00793742">
        <w:rPr>
          <w:b/>
          <w:i/>
        </w:rPr>
        <w:t>needed.</w:t>
      </w:r>
    </w:p>
    <w:p w14:paraId="5C784CB6" w14:textId="07E1D3E3" w:rsidR="00710583" w:rsidRDefault="00710583" w:rsidP="00710583">
      <w:pPr>
        <w:jc w:val="both"/>
        <w:rPr>
          <w:b/>
          <w:i/>
          <w:lang w:eastAsia="zh-CN"/>
        </w:rPr>
      </w:pPr>
      <w:r>
        <w:rPr>
          <w:b/>
          <w:i/>
          <w:lang w:eastAsia="zh-CN"/>
        </w:rPr>
        <w:t>Proposal 1: Specify sidelink operation</w:t>
      </w:r>
      <w:r w:rsidRPr="00886AFD">
        <w:rPr>
          <w:b/>
          <w:i/>
          <w:lang w:eastAsia="zh-CN"/>
        </w:rPr>
        <w:t xml:space="preserve"> on FR2</w:t>
      </w:r>
      <w:r>
        <w:rPr>
          <w:b/>
          <w:i/>
          <w:lang w:eastAsia="zh-CN"/>
        </w:rPr>
        <w:t xml:space="preserve">-1 and FR2-2 </w:t>
      </w:r>
      <w:r w:rsidRPr="00886AFD">
        <w:rPr>
          <w:b/>
          <w:i/>
          <w:lang w:eastAsia="zh-CN"/>
        </w:rPr>
        <w:t>spectrum</w:t>
      </w:r>
      <w:r w:rsidR="00080F04">
        <w:rPr>
          <w:b/>
          <w:i/>
          <w:lang w:eastAsia="zh-CN"/>
        </w:rPr>
        <w:t xml:space="preserve"> in Rel-19</w:t>
      </w:r>
      <w:r>
        <w:rPr>
          <w:b/>
          <w:i/>
          <w:lang w:eastAsia="zh-CN"/>
        </w:rPr>
        <w:t xml:space="preserve">. </w:t>
      </w:r>
    </w:p>
    <w:p w14:paraId="0E23DA61" w14:textId="726AA5D5" w:rsidR="00710583" w:rsidRDefault="00710583" w:rsidP="00710583">
      <w:pPr>
        <w:pStyle w:val="ListParagraph"/>
        <w:numPr>
          <w:ilvl w:val="0"/>
          <w:numId w:val="10"/>
        </w:numPr>
        <w:jc w:val="both"/>
        <w:rPr>
          <w:rFonts w:eastAsiaTheme="minorEastAsia"/>
          <w:b/>
          <w:i/>
          <w:sz w:val="20"/>
          <w:szCs w:val="20"/>
          <w:lang w:val="en-GB"/>
        </w:rPr>
      </w:pPr>
      <w:r>
        <w:rPr>
          <w:rFonts w:eastAsiaTheme="minorEastAsia"/>
          <w:b/>
          <w:i/>
          <w:sz w:val="20"/>
          <w:szCs w:val="20"/>
          <w:lang w:val="en-GB"/>
        </w:rPr>
        <w:t>Start normative work on sidelink b</w:t>
      </w:r>
      <w:r w:rsidRPr="00451EF3">
        <w:rPr>
          <w:rFonts w:eastAsiaTheme="minorEastAsia"/>
          <w:b/>
          <w:i/>
          <w:sz w:val="20"/>
          <w:szCs w:val="20"/>
          <w:lang w:val="en-GB"/>
        </w:rPr>
        <w:t xml:space="preserve">eam management </w:t>
      </w:r>
      <w:r>
        <w:rPr>
          <w:rFonts w:eastAsiaTheme="minorEastAsia"/>
          <w:b/>
          <w:i/>
          <w:sz w:val="20"/>
          <w:szCs w:val="20"/>
          <w:lang w:val="en-GB"/>
        </w:rPr>
        <w:t xml:space="preserve">procedures starting from Rel-18 agreements and working assumptions. </w:t>
      </w:r>
    </w:p>
    <w:p w14:paraId="107D832C" w14:textId="77777777" w:rsidR="00710583" w:rsidRDefault="00710583" w:rsidP="00710583">
      <w:pPr>
        <w:pStyle w:val="ListParagraph"/>
        <w:numPr>
          <w:ilvl w:val="1"/>
          <w:numId w:val="10"/>
        </w:numPr>
        <w:jc w:val="both"/>
        <w:rPr>
          <w:rFonts w:eastAsiaTheme="minorEastAsia"/>
          <w:b/>
          <w:i/>
          <w:sz w:val="20"/>
          <w:szCs w:val="20"/>
          <w:lang w:val="en-GB"/>
        </w:rPr>
      </w:pPr>
      <w:r>
        <w:rPr>
          <w:rFonts w:eastAsiaTheme="minorEastAsia"/>
          <w:b/>
          <w:i/>
          <w:sz w:val="20"/>
          <w:szCs w:val="20"/>
          <w:lang w:val="en-GB"/>
        </w:rPr>
        <w:t>Note: same sidelink b</w:t>
      </w:r>
      <w:r w:rsidRPr="00451EF3">
        <w:rPr>
          <w:rFonts w:eastAsiaTheme="minorEastAsia"/>
          <w:b/>
          <w:i/>
          <w:sz w:val="20"/>
          <w:szCs w:val="20"/>
          <w:lang w:val="en-GB"/>
        </w:rPr>
        <w:t xml:space="preserve">eam management </w:t>
      </w:r>
      <w:r>
        <w:rPr>
          <w:rFonts w:eastAsiaTheme="minorEastAsia"/>
          <w:b/>
          <w:i/>
          <w:sz w:val="20"/>
          <w:szCs w:val="20"/>
          <w:lang w:val="en-GB"/>
        </w:rPr>
        <w:t>procedures apply to both FR2-1 and FR2-2.</w:t>
      </w:r>
    </w:p>
    <w:p w14:paraId="3A1DF0D9" w14:textId="77777777" w:rsidR="00710583" w:rsidRDefault="00710583" w:rsidP="00710583">
      <w:pPr>
        <w:pStyle w:val="ListParagraph"/>
        <w:numPr>
          <w:ilvl w:val="0"/>
          <w:numId w:val="10"/>
        </w:numPr>
        <w:jc w:val="both"/>
        <w:rPr>
          <w:rFonts w:eastAsiaTheme="minorEastAsia"/>
          <w:b/>
          <w:i/>
          <w:sz w:val="20"/>
          <w:szCs w:val="20"/>
          <w:lang w:val="en-GB"/>
        </w:rPr>
      </w:pPr>
      <w:r>
        <w:rPr>
          <w:rFonts w:eastAsiaTheme="minorEastAsia"/>
          <w:b/>
          <w:i/>
          <w:sz w:val="20"/>
          <w:szCs w:val="20"/>
          <w:lang w:val="en-GB"/>
        </w:rPr>
        <w:t>Resource allocation adaptions, including adapting Rel-16/17/18 designs, to support beam-based sidelink transmissions.</w:t>
      </w:r>
    </w:p>
    <w:p w14:paraId="29AD81B6" w14:textId="77777777" w:rsidR="00710583" w:rsidRPr="00451EF3" w:rsidRDefault="00710583" w:rsidP="00710583">
      <w:pPr>
        <w:pStyle w:val="ListParagraph"/>
        <w:numPr>
          <w:ilvl w:val="0"/>
          <w:numId w:val="10"/>
        </w:numPr>
        <w:jc w:val="both"/>
        <w:rPr>
          <w:rFonts w:eastAsiaTheme="minorEastAsia"/>
          <w:b/>
          <w:i/>
          <w:sz w:val="20"/>
          <w:szCs w:val="20"/>
          <w:lang w:val="en-GB"/>
        </w:rPr>
      </w:pPr>
      <w:r>
        <w:rPr>
          <w:rFonts w:eastAsiaTheme="minorEastAsia"/>
          <w:b/>
          <w:i/>
          <w:sz w:val="20"/>
          <w:szCs w:val="20"/>
          <w:lang w:val="en-GB"/>
        </w:rPr>
        <w:t>Enhancements including channel access procedure for FR2-2 shall take NR operation extending to 71GHz and SL-U work as a baseline.</w:t>
      </w:r>
    </w:p>
    <w:p w14:paraId="21EE6852" w14:textId="77777777" w:rsidR="00710583" w:rsidRDefault="00710583" w:rsidP="00710583">
      <w:pPr>
        <w:spacing w:beforeLines="50" w:before="120"/>
        <w:jc w:val="both"/>
        <w:rPr>
          <w:b/>
          <w:i/>
          <w:lang w:eastAsia="zh-CN"/>
        </w:rPr>
      </w:pPr>
      <w:r>
        <w:rPr>
          <w:b/>
          <w:i/>
          <w:lang w:eastAsia="zh-CN"/>
        </w:rPr>
        <w:t>Proposal 2: Specify sidelink carrier aggregation beyond FR1 ITS band:</w:t>
      </w:r>
    </w:p>
    <w:p w14:paraId="5224DF57" w14:textId="77777777" w:rsidR="00710583" w:rsidRDefault="00710583" w:rsidP="00710583">
      <w:pPr>
        <w:pStyle w:val="ListParagraph"/>
        <w:numPr>
          <w:ilvl w:val="0"/>
          <w:numId w:val="10"/>
        </w:numPr>
        <w:jc w:val="both"/>
        <w:rPr>
          <w:rFonts w:eastAsiaTheme="minorEastAsia"/>
          <w:b/>
          <w:i/>
          <w:sz w:val="20"/>
          <w:szCs w:val="20"/>
          <w:lang w:val="en-GB"/>
        </w:rPr>
      </w:pPr>
      <w:r w:rsidRPr="007F034E">
        <w:rPr>
          <w:rFonts w:eastAsiaTheme="minorEastAsia"/>
          <w:b/>
          <w:i/>
          <w:sz w:val="20"/>
          <w:szCs w:val="20"/>
          <w:lang w:val="en-GB"/>
        </w:rPr>
        <w:t>Support</w:t>
      </w:r>
      <w:r>
        <w:rPr>
          <w:rFonts w:eastAsiaTheme="minorEastAsia"/>
          <w:b/>
          <w:i/>
          <w:sz w:val="20"/>
          <w:szCs w:val="20"/>
          <w:lang w:val="en-GB"/>
        </w:rPr>
        <w:t xml:space="preserve"> </w:t>
      </w:r>
      <w:r w:rsidRPr="007F034E">
        <w:rPr>
          <w:rFonts w:eastAsiaTheme="minorEastAsia"/>
          <w:b/>
          <w:i/>
          <w:sz w:val="20"/>
          <w:szCs w:val="20"/>
          <w:lang w:val="en-GB"/>
        </w:rPr>
        <w:t>aggregation of intra-</w:t>
      </w:r>
      <w:r>
        <w:rPr>
          <w:rFonts w:eastAsiaTheme="minorEastAsia"/>
          <w:b/>
          <w:i/>
          <w:sz w:val="20"/>
          <w:szCs w:val="20"/>
          <w:lang w:val="en-GB"/>
        </w:rPr>
        <w:t xml:space="preserve">band </w:t>
      </w:r>
      <w:r w:rsidRPr="007F034E">
        <w:rPr>
          <w:rFonts w:eastAsiaTheme="minorEastAsia"/>
          <w:b/>
          <w:i/>
          <w:sz w:val="20"/>
          <w:szCs w:val="20"/>
          <w:lang w:val="en-GB"/>
        </w:rPr>
        <w:t>CA within FR1 licensed, intra-</w:t>
      </w:r>
      <w:r>
        <w:rPr>
          <w:rFonts w:eastAsiaTheme="minorEastAsia"/>
          <w:b/>
          <w:i/>
          <w:sz w:val="20"/>
          <w:szCs w:val="20"/>
          <w:lang w:val="en-GB"/>
        </w:rPr>
        <w:t xml:space="preserve">band </w:t>
      </w:r>
      <w:r w:rsidRPr="007F034E">
        <w:rPr>
          <w:rFonts w:eastAsiaTheme="minorEastAsia"/>
          <w:b/>
          <w:i/>
          <w:sz w:val="20"/>
          <w:szCs w:val="20"/>
          <w:lang w:val="en-GB"/>
        </w:rPr>
        <w:t>CA within FR1 unlicensed</w:t>
      </w:r>
      <w:r>
        <w:rPr>
          <w:rFonts w:eastAsiaTheme="minorEastAsia"/>
          <w:b/>
          <w:i/>
          <w:sz w:val="20"/>
          <w:szCs w:val="20"/>
          <w:lang w:val="en-GB"/>
        </w:rPr>
        <w:t xml:space="preserve">, </w:t>
      </w:r>
      <w:r w:rsidRPr="007F034E">
        <w:rPr>
          <w:rFonts w:eastAsiaTheme="minorEastAsia"/>
          <w:b/>
          <w:i/>
          <w:sz w:val="20"/>
          <w:szCs w:val="20"/>
          <w:lang w:val="en-GB"/>
        </w:rPr>
        <w:t>intra-</w:t>
      </w:r>
      <w:r>
        <w:rPr>
          <w:rFonts w:eastAsiaTheme="minorEastAsia"/>
          <w:b/>
          <w:i/>
          <w:sz w:val="20"/>
          <w:szCs w:val="20"/>
          <w:lang w:val="en-GB"/>
        </w:rPr>
        <w:t xml:space="preserve">band </w:t>
      </w:r>
      <w:r w:rsidRPr="007F034E">
        <w:rPr>
          <w:rFonts w:eastAsiaTheme="minorEastAsia"/>
          <w:b/>
          <w:i/>
          <w:sz w:val="20"/>
          <w:szCs w:val="20"/>
          <w:lang w:val="en-GB"/>
        </w:rPr>
        <w:t>CA within FR2 licensed</w:t>
      </w:r>
      <w:r>
        <w:rPr>
          <w:rFonts w:eastAsiaTheme="minorEastAsia"/>
          <w:b/>
          <w:i/>
          <w:sz w:val="20"/>
          <w:szCs w:val="20"/>
          <w:lang w:val="en-GB"/>
        </w:rPr>
        <w:t xml:space="preserve"> and </w:t>
      </w:r>
      <w:r w:rsidRPr="007F034E">
        <w:rPr>
          <w:rFonts w:eastAsiaTheme="minorEastAsia"/>
          <w:b/>
          <w:i/>
          <w:sz w:val="20"/>
          <w:szCs w:val="20"/>
          <w:lang w:val="en-GB"/>
        </w:rPr>
        <w:t>intra-</w:t>
      </w:r>
      <w:r>
        <w:rPr>
          <w:rFonts w:eastAsiaTheme="minorEastAsia"/>
          <w:b/>
          <w:i/>
          <w:sz w:val="20"/>
          <w:szCs w:val="20"/>
          <w:lang w:val="en-GB"/>
        </w:rPr>
        <w:t xml:space="preserve">band </w:t>
      </w:r>
      <w:r w:rsidRPr="007F034E">
        <w:rPr>
          <w:rFonts w:eastAsiaTheme="minorEastAsia"/>
          <w:b/>
          <w:i/>
          <w:sz w:val="20"/>
          <w:szCs w:val="20"/>
          <w:lang w:val="en-GB"/>
        </w:rPr>
        <w:t>CA within FR2 unlicensed.</w:t>
      </w:r>
    </w:p>
    <w:p w14:paraId="6B98E65E" w14:textId="77777777" w:rsidR="00710583" w:rsidRDefault="00710583" w:rsidP="00710583">
      <w:pPr>
        <w:pStyle w:val="ListParagraph"/>
        <w:numPr>
          <w:ilvl w:val="0"/>
          <w:numId w:val="10"/>
        </w:numPr>
        <w:jc w:val="both"/>
        <w:rPr>
          <w:rFonts w:eastAsiaTheme="minorEastAsia"/>
          <w:b/>
          <w:i/>
          <w:sz w:val="20"/>
          <w:szCs w:val="20"/>
          <w:lang w:val="en-GB"/>
        </w:rPr>
      </w:pPr>
      <w:r>
        <w:rPr>
          <w:rFonts w:eastAsiaTheme="minorEastAsia"/>
          <w:b/>
          <w:i/>
          <w:sz w:val="20"/>
          <w:szCs w:val="20"/>
          <w:lang w:val="en-GB"/>
        </w:rPr>
        <w:t>Support different TX/RX capability.</w:t>
      </w:r>
    </w:p>
    <w:p w14:paraId="63CA9537" w14:textId="77777777" w:rsidR="00710583" w:rsidRDefault="00710583" w:rsidP="00710583">
      <w:pPr>
        <w:pStyle w:val="ListParagraph"/>
        <w:numPr>
          <w:ilvl w:val="0"/>
          <w:numId w:val="10"/>
        </w:numPr>
        <w:jc w:val="both"/>
        <w:rPr>
          <w:rFonts w:eastAsiaTheme="minorEastAsia"/>
          <w:b/>
          <w:i/>
          <w:sz w:val="20"/>
          <w:szCs w:val="20"/>
          <w:lang w:val="en-GB"/>
        </w:rPr>
      </w:pPr>
      <w:r>
        <w:rPr>
          <w:rFonts w:eastAsiaTheme="minorEastAsia"/>
          <w:b/>
          <w:i/>
          <w:sz w:val="20"/>
          <w:szCs w:val="20"/>
          <w:lang w:val="en-GB"/>
        </w:rPr>
        <w:lastRenderedPageBreak/>
        <w:t>Support of cross-carrier operation for PSCCH/PSSCH/PSFCH.</w:t>
      </w:r>
    </w:p>
    <w:p w14:paraId="6DCB3C90" w14:textId="77777777" w:rsidR="00710583" w:rsidRPr="00D62591" w:rsidRDefault="00710583" w:rsidP="00710583">
      <w:pPr>
        <w:pStyle w:val="ListParagraph"/>
        <w:numPr>
          <w:ilvl w:val="0"/>
          <w:numId w:val="10"/>
        </w:numPr>
        <w:jc w:val="both"/>
        <w:rPr>
          <w:rFonts w:eastAsiaTheme="minorEastAsia"/>
          <w:b/>
          <w:i/>
          <w:sz w:val="20"/>
          <w:szCs w:val="20"/>
          <w:lang w:val="en-GB"/>
        </w:rPr>
      </w:pPr>
      <w:r>
        <w:rPr>
          <w:rFonts w:eastAsiaTheme="minorEastAsia"/>
          <w:b/>
          <w:i/>
          <w:sz w:val="20"/>
          <w:szCs w:val="20"/>
          <w:lang w:val="en-GB"/>
        </w:rPr>
        <w:t>Support NR SL CA in both mode 1 and mode 2.</w:t>
      </w:r>
    </w:p>
    <w:p w14:paraId="4565FC01" w14:textId="77777777" w:rsidR="007C554A" w:rsidRPr="004C3434" w:rsidRDefault="007C554A" w:rsidP="007C554A">
      <w:pPr>
        <w:pStyle w:val="Heading1"/>
        <w:rPr>
          <w:rFonts w:eastAsia="SimSun"/>
        </w:rPr>
      </w:pPr>
      <w:r w:rsidRPr="004C3434">
        <w:rPr>
          <w:rFonts w:eastAsia="SimSun" w:hint="eastAsia"/>
        </w:rPr>
        <w:t>Reference</w:t>
      </w:r>
    </w:p>
    <w:p w14:paraId="496C65B8" w14:textId="7A051930" w:rsidR="00121706" w:rsidRPr="002F242B" w:rsidRDefault="00121706" w:rsidP="002F242B">
      <w:pPr>
        <w:numPr>
          <w:ilvl w:val="0"/>
          <w:numId w:val="3"/>
        </w:numPr>
        <w:overflowPunct/>
        <w:autoSpaceDE/>
        <w:autoSpaceDN/>
        <w:adjustRightInd/>
        <w:spacing w:after="0"/>
        <w:jc w:val="both"/>
        <w:textAlignment w:val="auto"/>
        <w:rPr>
          <w:szCs w:val="16"/>
          <w:lang w:val="en-US"/>
        </w:rPr>
      </w:pPr>
      <w:bookmarkStart w:id="5" w:name="_Ref73195287"/>
      <w:bookmarkStart w:id="6" w:name="_Ref521596413"/>
      <w:bookmarkStart w:id="7" w:name="_Ref521601297"/>
      <w:r w:rsidRPr="002F242B">
        <w:rPr>
          <w:szCs w:val="16"/>
          <w:lang w:val="en-US"/>
        </w:rPr>
        <w:t>RP-190984, “Revised WID on 5G V2X with NR sidelink”, LG Electronics, RAN #84, Newport Beach, USA, June, 2019</w:t>
      </w:r>
      <w:bookmarkEnd w:id="5"/>
    </w:p>
    <w:p w14:paraId="5A1B112F" w14:textId="52DE1BEA" w:rsidR="00121706" w:rsidRDefault="00121706" w:rsidP="002F242B">
      <w:pPr>
        <w:numPr>
          <w:ilvl w:val="0"/>
          <w:numId w:val="3"/>
        </w:numPr>
        <w:overflowPunct/>
        <w:autoSpaceDE/>
        <w:autoSpaceDN/>
        <w:adjustRightInd/>
        <w:spacing w:after="0"/>
        <w:jc w:val="both"/>
        <w:textAlignment w:val="auto"/>
        <w:rPr>
          <w:szCs w:val="16"/>
          <w:lang w:val="en-US"/>
        </w:rPr>
      </w:pPr>
      <w:bookmarkStart w:id="8" w:name="_Ref73195310"/>
      <w:r w:rsidRPr="002F242B">
        <w:rPr>
          <w:szCs w:val="16"/>
          <w:lang w:val="en-US"/>
        </w:rPr>
        <w:t xml:space="preserve">RP-202846, “WID revision: NR sidelink enhancement”, </w:t>
      </w:r>
      <w:bookmarkStart w:id="9" w:name="_Ref521596282"/>
      <w:bookmarkEnd w:id="6"/>
      <w:bookmarkEnd w:id="7"/>
      <w:r w:rsidRPr="002F242B">
        <w:rPr>
          <w:szCs w:val="16"/>
          <w:lang w:val="en-US"/>
        </w:rPr>
        <w:t>LG Electronics, RAN#90</w:t>
      </w:r>
      <w:r w:rsidR="00587A02" w:rsidRPr="002F242B">
        <w:rPr>
          <w:szCs w:val="16"/>
          <w:lang w:val="en-US"/>
        </w:rPr>
        <w:t>-</w:t>
      </w:r>
      <w:r w:rsidRPr="002F242B">
        <w:rPr>
          <w:szCs w:val="16"/>
          <w:lang w:val="en-US"/>
        </w:rPr>
        <w:t>e, December 2020</w:t>
      </w:r>
      <w:bookmarkEnd w:id="9"/>
      <w:r w:rsidRPr="002F242B">
        <w:rPr>
          <w:szCs w:val="16"/>
          <w:lang w:val="en-US"/>
        </w:rPr>
        <w:t>.</w:t>
      </w:r>
      <w:bookmarkEnd w:id="8"/>
    </w:p>
    <w:p w14:paraId="147E1FBF" w14:textId="0DDE67AF" w:rsidR="00A404CB" w:rsidRDefault="006C508B" w:rsidP="006C508B">
      <w:pPr>
        <w:numPr>
          <w:ilvl w:val="0"/>
          <w:numId w:val="3"/>
        </w:numPr>
        <w:overflowPunct/>
        <w:autoSpaceDE/>
        <w:autoSpaceDN/>
        <w:adjustRightInd/>
        <w:spacing w:after="0"/>
        <w:jc w:val="both"/>
        <w:textAlignment w:val="auto"/>
        <w:rPr>
          <w:szCs w:val="16"/>
          <w:lang w:val="en-US"/>
        </w:rPr>
      </w:pPr>
      <w:bookmarkStart w:id="10" w:name="_Ref142034588"/>
      <w:r w:rsidRPr="006C508B">
        <w:rPr>
          <w:szCs w:val="16"/>
          <w:lang w:val="en-US"/>
        </w:rPr>
        <w:t>RP-230077</w:t>
      </w:r>
      <w:r w:rsidR="00A07C6E" w:rsidRPr="002F242B">
        <w:rPr>
          <w:szCs w:val="16"/>
          <w:lang w:val="en-US"/>
        </w:rPr>
        <w:t>, “</w:t>
      </w:r>
      <w:r w:rsidR="00665ACC" w:rsidRPr="00665ACC">
        <w:rPr>
          <w:szCs w:val="16"/>
          <w:lang w:val="en-US"/>
        </w:rPr>
        <w:t>WID revision: NR sidelink evolution</w:t>
      </w:r>
      <w:r w:rsidR="00A07C6E" w:rsidRPr="002F242B">
        <w:rPr>
          <w:szCs w:val="16"/>
          <w:lang w:val="en-US"/>
        </w:rPr>
        <w:t xml:space="preserve">”, </w:t>
      </w:r>
      <w:r w:rsidR="00665ACC">
        <w:rPr>
          <w:szCs w:val="16"/>
          <w:lang w:val="en-US"/>
        </w:rPr>
        <w:t>OPPO, RAN#99</w:t>
      </w:r>
      <w:r w:rsidR="00A07C6E" w:rsidRPr="002F242B">
        <w:rPr>
          <w:szCs w:val="16"/>
          <w:lang w:val="en-US"/>
        </w:rPr>
        <w:t xml:space="preserve">, </w:t>
      </w:r>
      <w:r w:rsidR="00665ACC">
        <w:rPr>
          <w:szCs w:val="16"/>
          <w:lang w:val="en-US"/>
        </w:rPr>
        <w:t>March 2023</w:t>
      </w:r>
      <w:bookmarkEnd w:id="10"/>
    </w:p>
    <w:p w14:paraId="2D28F56B" w14:textId="7C144B26" w:rsidR="00DA3C4C" w:rsidRDefault="00587A02" w:rsidP="002F242B">
      <w:pPr>
        <w:numPr>
          <w:ilvl w:val="0"/>
          <w:numId w:val="3"/>
        </w:numPr>
        <w:overflowPunct/>
        <w:autoSpaceDE/>
        <w:autoSpaceDN/>
        <w:adjustRightInd/>
        <w:spacing w:after="0"/>
        <w:jc w:val="both"/>
        <w:textAlignment w:val="auto"/>
        <w:rPr>
          <w:szCs w:val="16"/>
          <w:lang w:val="en-US"/>
        </w:rPr>
      </w:pPr>
      <w:bookmarkStart w:id="11" w:name="_Ref73195600"/>
      <w:r w:rsidRPr="002F242B">
        <w:rPr>
          <w:szCs w:val="16"/>
          <w:lang w:val="en-US"/>
        </w:rPr>
        <w:t>RP-210862, “WID revision: Extending current NR operation to 71 GHz”, CMCC, RAN#91-e, March 2021.</w:t>
      </w:r>
      <w:bookmarkEnd w:id="11"/>
    </w:p>
    <w:p w14:paraId="175BD660" w14:textId="77777777" w:rsidR="0051595C" w:rsidRPr="007F034E" w:rsidRDefault="0051595C" w:rsidP="0085103C">
      <w:pPr>
        <w:rPr>
          <w:lang w:val="en-US"/>
        </w:rPr>
      </w:pPr>
    </w:p>
    <w:sectPr w:rsidR="0051595C" w:rsidRPr="007F034E" w:rsidSect="00474F37">
      <w:headerReference w:type="even"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ABCBC" w14:textId="77777777" w:rsidR="00297C23" w:rsidRDefault="00297C23">
      <w:pPr>
        <w:spacing w:after="0"/>
      </w:pPr>
      <w:r>
        <w:separator/>
      </w:r>
    </w:p>
  </w:endnote>
  <w:endnote w:type="continuationSeparator" w:id="0">
    <w:p w14:paraId="0849C4AA" w14:textId="77777777" w:rsidR="00297C23" w:rsidRDefault="00297C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SimHei">
    <w:altName w:val="Microsoft YaHei"/>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Open Sans">
    <w:altName w:val="Arial Unicode MS"/>
    <w:panose1 w:val="00000000000000000000"/>
    <w:charset w:val="86"/>
    <w:family w:val="swiss"/>
    <w:notTrueType/>
    <w:pitch w:val="default"/>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D9B234" w14:textId="77777777" w:rsidR="00297C23" w:rsidRDefault="00297C23">
      <w:pPr>
        <w:spacing w:after="0"/>
      </w:pPr>
      <w:r>
        <w:separator/>
      </w:r>
    </w:p>
  </w:footnote>
  <w:footnote w:type="continuationSeparator" w:id="0">
    <w:p w14:paraId="19FEEB2B" w14:textId="77777777" w:rsidR="00297C23" w:rsidRDefault="00297C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4C4C85" w14:textId="77777777" w:rsidR="00EE5216" w:rsidRDefault="00EE5216">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875FA"/>
    <w:multiLevelType w:val="hybridMultilevel"/>
    <w:tmpl w:val="7368D31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7C659EF"/>
    <w:multiLevelType w:val="hybridMultilevel"/>
    <w:tmpl w:val="E888565A"/>
    <w:lvl w:ilvl="0" w:tplc="7AA479A8">
      <w:start w:val="1"/>
      <w:numFmt w:val="bullet"/>
      <w:lvlText w:val="-"/>
      <w:lvlJc w:val="left"/>
      <w:pPr>
        <w:ind w:left="720" w:hanging="360"/>
      </w:pPr>
      <w:rPr>
        <w:rFonts w:ascii="Arial" w:eastAsia="Gulim"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5D0FB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90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45E1707"/>
    <w:multiLevelType w:val="hybridMultilevel"/>
    <w:tmpl w:val="1E168482"/>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1C61DC"/>
    <w:multiLevelType w:val="hybridMultilevel"/>
    <w:tmpl w:val="DDF49076"/>
    <w:lvl w:ilvl="0" w:tplc="10D03C6C">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58110C"/>
    <w:multiLevelType w:val="hybridMultilevel"/>
    <w:tmpl w:val="20D4DE4C"/>
    <w:lvl w:ilvl="0" w:tplc="59988A2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A40722"/>
    <w:multiLevelType w:val="hybridMultilevel"/>
    <w:tmpl w:val="A7F291CE"/>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 w15:restartNumberingAfterBreak="0">
    <w:nsid w:val="34D04351"/>
    <w:multiLevelType w:val="hybridMultilevel"/>
    <w:tmpl w:val="DE4EE886"/>
    <w:lvl w:ilvl="0" w:tplc="6C0C8F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D64085"/>
    <w:multiLevelType w:val="hybridMultilevel"/>
    <w:tmpl w:val="0352C66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0" w15:restartNumberingAfterBreak="0">
    <w:nsid w:val="3C6D5D11"/>
    <w:multiLevelType w:val="hybridMultilevel"/>
    <w:tmpl w:val="414A2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E8736A"/>
    <w:multiLevelType w:val="hybridMultilevel"/>
    <w:tmpl w:val="63F2B9A0"/>
    <w:lvl w:ilvl="0" w:tplc="8D1292AC">
      <w:start w:val="1"/>
      <w:numFmt w:val="bullet"/>
      <w:lvlText w:val=""/>
      <w:lvlJc w:val="left"/>
      <w:pPr>
        <w:ind w:left="1128" w:hanging="420"/>
      </w:pPr>
      <w:rPr>
        <w:rFonts w:ascii="Wingdings" w:hAnsi="Wingdings" w:hint="default"/>
      </w:rPr>
    </w:lvl>
    <w:lvl w:ilvl="1" w:tplc="04100003">
      <w:start w:val="1"/>
      <w:numFmt w:val="bullet"/>
      <w:lvlText w:val="o"/>
      <w:lvlJc w:val="left"/>
      <w:pPr>
        <w:ind w:left="1548" w:hanging="420"/>
      </w:pPr>
      <w:rPr>
        <w:rFonts w:ascii="Courier New" w:hAnsi="Courier New" w:cs="Courier New"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12" w15:restartNumberingAfterBreak="0">
    <w:nsid w:val="54B979D6"/>
    <w:multiLevelType w:val="hybridMultilevel"/>
    <w:tmpl w:val="BC9AD800"/>
    <w:lvl w:ilvl="0" w:tplc="CA94133A">
      <w:start w:val="1"/>
      <w:numFmt w:val="decimal"/>
      <w:lvlText w:val="[%1]"/>
      <w:lvlJc w:val="left"/>
      <w:pPr>
        <w:ind w:left="426"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13" w15:restartNumberingAfterBreak="0">
    <w:nsid w:val="5DE729C8"/>
    <w:multiLevelType w:val="hybridMultilevel"/>
    <w:tmpl w:val="31805D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576347B"/>
    <w:multiLevelType w:val="hybridMultilevel"/>
    <w:tmpl w:val="43E2CADC"/>
    <w:lvl w:ilvl="0" w:tplc="10D03C6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033371"/>
    <w:multiLevelType w:val="hybridMultilevel"/>
    <w:tmpl w:val="6E3092CA"/>
    <w:lvl w:ilvl="0" w:tplc="5364B94E">
      <w:start w:val="1"/>
      <w:numFmt w:val="bullet"/>
      <w:lvlText w:val=""/>
      <w:lvlJc w:val="left"/>
      <w:pPr>
        <w:ind w:left="708" w:hanging="420"/>
      </w:pPr>
      <w:rPr>
        <w:rFonts w:ascii="Wingdings" w:hAnsi="Wingdings" w:hint="default"/>
        <w:sz w:val="28"/>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6" w15:restartNumberingAfterBreak="0">
    <w:nsid w:val="725330C8"/>
    <w:multiLevelType w:val="hybridMultilevel"/>
    <w:tmpl w:val="920C5CD6"/>
    <w:lvl w:ilvl="0" w:tplc="BDC23AE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2A5512"/>
    <w:multiLevelType w:val="hybridMultilevel"/>
    <w:tmpl w:val="B2864DE6"/>
    <w:lvl w:ilvl="0" w:tplc="6C0C8F3A">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9"/>
  </w:num>
  <w:num w:numId="4">
    <w:abstractNumId w:val="10"/>
  </w:num>
  <w:num w:numId="5">
    <w:abstractNumId w:val="16"/>
  </w:num>
  <w:num w:numId="6">
    <w:abstractNumId w:val="2"/>
  </w:num>
  <w:num w:numId="7">
    <w:abstractNumId w:val="3"/>
  </w:num>
  <w:num w:numId="8">
    <w:abstractNumId w:val="6"/>
  </w:num>
  <w:num w:numId="9">
    <w:abstractNumId w:val="15"/>
  </w:num>
  <w:num w:numId="10">
    <w:abstractNumId w:val="11"/>
  </w:num>
  <w:num w:numId="11">
    <w:abstractNumId w:val="12"/>
  </w:num>
  <w:num w:numId="12">
    <w:abstractNumId w:val="4"/>
  </w:num>
  <w:num w:numId="13">
    <w:abstractNumId w:val="1"/>
  </w:num>
  <w:num w:numId="14">
    <w:abstractNumId w:val="14"/>
  </w:num>
  <w:num w:numId="15">
    <w:abstractNumId w:val="8"/>
  </w:num>
  <w:num w:numId="16">
    <w:abstractNumId w:val="13"/>
  </w:num>
  <w:num w:numId="17">
    <w:abstractNumId w:val="7"/>
  </w:num>
  <w:num w:numId="18">
    <w:abstractNumId w:val="17"/>
    <w:lvlOverride w:ilvl="0"/>
    <w:lvlOverride w:ilvl="1">
      <w:startOverride w:val="1"/>
    </w:lvlOverride>
    <w:lvlOverride w:ilvl="2"/>
    <w:lvlOverride w:ilvl="3"/>
    <w:lvlOverride w:ilvl="4"/>
    <w:lvlOverride w:ilvl="5"/>
    <w:lvlOverride w:ilvl="6"/>
    <w:lvlOverride w:ilvl="7"/>
    <w:lvlOverride w:ilvl="8"/>
  </w:num>
  <w:num w:numId="19">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B31"/>
    <w:rsid w:val="000026C8"/>
    <w:rsid w:val="0000464C"/>
    <w:rsid w:val="00004EC0"/>
    <w:rsid w:val="00005E50"/>
    <w:rsid w:val="00006F09"/>
    <w:rsid w:val="000072ED"/>
    <w:rsid w:val="00011A39"/>
    <w:rsid w:val="00011BCF"/>
    <w:rsid w:val="000125D2"/>
    <w:rsid w:val="00012764"/>
    <w:rsid w:val="000140A8"/>
    <w:rsid w:val="00015649"/>
    <w:rsid w:val="00015FDA"/>
    <w:rsid w:val="00020340"/>
    <w:rsid w:val="00025F82"/>
    <w:rsid w:val="00032A10"/>
    <w:rsid w:val="00037568"/>
    <w:rsid w:val="00040547"/>
    <w:rsid w:val="00040A9C"/>
    <w:rsid w:val="00040EC1"/>
    <w:rsid w:val="00040F60"/>
    <w:rsid w:val="00041832"/>
    <w:rsid w:val="00042C9A"/>
    <w:rsid w:val="00042E4E"/>
    <w:rsid w:val="0004347A"/>
    <w:rsid w:val="00044BA8"/>
    <w:rsid w:val="00044BBA"/>
    <w:rsid w:val="000454E4"/>
    <w:rsid w:val="00046948"/>
    <w:rsid w:val="00046AD2"/>
    <w:rsid w:val="00052145"/>
    <w:rsid w:val="00054132"/>
    <w:rsid w:val="000556CC"/>
    <w:rsid w:val="00056CF0"/>
    <w:rsid w:val="00061724"/>
    <w:rsid w:val="00061BD7"/>
    <w:rsid w:val="00061E76"/>
    <w:rsid w:val="000627BB"/>
    <w:rsid w:val="00063114"/>
    <w:rsid w:val="0006353A"/>
    <w:rsid w:val="00064D46"/>
    <w:rsid w:val="00066EF6"/>
    <w:rsid w:val="00070CC3"/>
    <w:rsid w:val="0007180E"/>
    <w:rsid w:val="00071EA9"/>
    <w:rsid w:val="0007200C"/>
    <w:rsid w:val="00072516"/>
    <w:rsid w:val="00072521"/>
    <w:rsid w:val="000744A5"/>
    <w:rsid w:val="0007764E"/>
    <w:rsid w:val="000776E1"/>
    <w:rsid w:val="00077C78"/>
    <w:rsid w:val="00080B26"/>
    <w:rsid w:val="00080F04"/>
    <w:rsid w:val="00081E50"/>
    <w:rsid w:val="000844F0"/>
    <w:rsid w:val="00084985"/>
    <w:rsid w:val="0008711A"/>
    <w:rsid w:val="0009119B"/>
    <w:rsid w:val="00091F2C"/>
    <w:rsid w:val="000923DF"/>
    <w:rsid w:val="0009385D"/>
    <w:rsid w:val="00093F21"/>
    <w:rsid w:val="0009427D"/>
    <w:rsid w:val="00094E36"/>
    <w:rsid w:val="00095520"/>
    <w:rsid w:val="00095C96"/>
    <w:rsid w:val="00096A77"/>
    <w:rsid w:val="00097556"/>
    <w:rsid w:val="000977A1"/>
    <w:rsid w:val="000A1676"/>
    <w:rsid w:val="000A179A"/>
    <w:rsid w:val="000A1FC4"/>
    <w:rsid w:val="000A2C33"/>
    <w:rsid w:val="000A3ECF"/>
    <w:rsid w:val="000A472A"/>
    <w:rsid w:val="000A4D42"/>
    <w:rsid w:val="000A4E41"/>
    <w:rsid w:val="000A6821"/>
    <w:rsid w:val="000A7A1E"/>
    <w:rsid w:val="000B0426"/>
    <w:rsid w:val="000B0C15"/>
    <w:rsid w:val="000B1B35"/>
    <w:rsid w:val="000B1ECD"/>
    <w:rsid w:val="000B1EF0"/>
    <w:rsid w:val="000B1F40"/>
    <w:rsid w:val="000B32CA"/>
    <w:rsid w:val="000B4147"/>
    <w:rsid w:val="000B4654"/>
    <w:rsid w:val="000B481F"/>
    <w:rsid w:val="000C10AF"/>
    <w:rsid w:val="000C39DD"/>
    <w:rsid w:val="000C58ED"/>
    <w:rsid w:val="000C608B"/>
    <w:rsid w:val="000C6CB0"/>
    <w:rsid w:val="000C7C1A"/>
    <w:rsid w:val="000D0ADF"/>
    <w:rsid w:val="000D1169"/>
    <w:rsid w:val="000D350B"/>
    <w:rsid w:val="000D3F77"/>
    <w:rsid w:val="000D48B1"/>
    <w:rsid w:val="000D56CA"/>
    <w:rsid w:val="000D65FA"/>
    <w:rsid w:val="000D6808"/>
    <w:rsid w:val="000E0556"/>
    <w:rsid w:val="000E23B4"/>
    <w:rsid w:val="000E4857"/>
    <w:rsid w:val="000E49D3"/>
    <w:rsid w:val="000E4BE5"/>
    <w:rsid w:val="000E4C93"/>
    <w:rsid w:val="000E5AE8"/>
    <w:rsid w:val="000F0F0F"/>
    <w:rsid w:val="000F1DC9"/>
    <w:rsid w:val="000F3998"/>
    <w:rsid w:val="000F4BDC"/>
    <w:rsid w:val="000F651D"/>
    <w:rsid w:val="00100874"/>
    <w:rsid w:val="00101BBE"/>
    <w:rsid w:val="001024A0"/>
    <w:rsid w:val="00103558"/>
    <w:rsid w:val="00103A9F"/>
    <w:rsid w:val="00104471"/>
    <w:rsid w:val="0010685A"/>
    <w:rsid w:val="00110132"/>
    <w:rsid w:val="00110D8C"/>
    <w:rsid w:val="001116F4"/>
    <w:rsid w:val="00111DF8"/>
    <w:rsid w:val="00113D37"/>
    <w:rsid w:val="00113FE6"/>
    <w:rsid w:val="00114E25"/>
    <w:rsid w:val="00115037"/>
    <w:rsid w:val="00115C2A"/>
    <w:rsid w:val="00116D42"/>
    <w:rsid w:val="00117A44"/>
    <w:rsid w:val="00120111"/>
    <w:rsid w:val="00121706"/>
    <w:rsid w:val="001222EF"/>
    <w:rsid w:val="00122F58"/>
    <w:rsid w:val="0012322C"/>
    <w:rsid w:val="00124154"/>
    <w:rsid w:val="001265AD"/>
    <w:rsid w:val="001270B6"/>
    <w:rsid w:val="0012735E"/>
    <w:rsid w:val="00130A78"/>
    <w:rsid w:val="001315ED"/>
    <w:rsid w:val="00132AAF"/>
    <w:rsid w:val="001333D9"/>
    <w:rsid w:val="00133669"/>
    <w:rsid w:val="00133F25"/>
    <w:rsid w:val="001349AB"/>
    <w:rsid w:val="00136E0F"/>
    <w:rsid w:val="001407B5"/>
    <w:rsid w:val="001413A5"/>
    <w:rsid w:val="001418BC"/>
    <w:rsid w:val="00141FD5"/>
    <w:rsid w:val="001425D9"/>
    <w:rsid w:val="00142DED"/>
    <w:rsid w:val="00144886"/>
    <w:rsid w:val="00144DA6"/>
    <w:rsid w:val="00144DC0"/>
    <w:rsid w:val="00144E93"/>
    <w:rsid w:val="00150707"/>
    <w:rsid w:val="00150EA3"/>
    <w:rsid w:val="00151111"/>
    <w:rsid w:val="00151227"/>
    <w:rsid w:val="00152100"/>
    <w:rsid w:val="00152B2F"/>
    <w:rsid w:val="00154500"/>
    <w:rsid w:val="00154847"/>
    <w:rsid w:val="001549BA"/>
    <w:rsid w:val="0015559B"/>
    <w:rsid w:val="00155992"/>
    <w:rsid w:val="00155B0A"/>
    <w:rsid w:val="00156619"/>
    <w:rsid w:val="00160375"/>
    <w:rsid w:val="00161375"/>
    <w:rsid w:val="00163149"/>
    <w:rsid w:val="00165099"/>
    <w:rsid w:val="00170B71"/>
    <w:rsid w:val="00170C4A"/>
    <w:rsid w:val="0017334D"/>
    <w:rsid w:val="001749DF"/>
    <w:rsid w:val="0017512A"/>
    <w:rsid w:val="00175C7F"/>
    <w:rsid w:val="001828E4"/>
    <w:rsid w:val="00184CFD"/>
    <w:rsid w:val="00186322"/>
    <w:rsid w:val="00186981"/>
    <w:rsid w:val="00186F85"/>
    <w:rsid w:val="00187215"/>
    <w:rsid w:val="001875F1"/>
    <w:rsid w:val="001900AC"/>
    <w:rsid w:val="00190EC6"/>
    <w:rsid w:val="00191908"/>
    <w:rsid w:val="00192548"/>
    <w:rsid w:val="00192E71"/>
    <w:rsid w:val="00194774"/>
    <w:rsid w:val="00194B9A"/>
    <w:rsid w:val="00195EC5"/>
    <w:rsid w:val="00196CB6"/>
    <w:rsid w:val="00197D2E"/>
    <w:rsid w:val="001A2584"/>
    <w:rsid w:val="001A4104"/>
    <w:rsid w:val="001A71E7"/>
    <w:rsid w:val="001A735A"/>
    <w:rsid w:val="001B01DC"/>
    <w:rsid w:val="001B0905"/>
    <w:rsid w:val="001B0B8D"/>
    <w:rsid w:val="001B1A2A"/>
    <w:rsid w:val="001B1BEC"/>
    <w:rsid w:val="001B1BFB"/>
    <w:rsid w:val="001B3AA5"/>
    <w:rsid w:val="001B4A3B"/>
    <w:rsid w:val="001B5130"/>
    <w:rsid w:val="001B6012"/>
    <w:rsid w:val="001B6B40"/>
    <w:rsid w:val="001B7931"/>
    <w:rsid w:val="001B7CA5"/>
    <w:rsid w:val="001B7D86"/>
    <w:rsid w:val="001C263F"/>
    <w:rsid w:val="001C41E9"/>
    <w:rsid w:val="001C46FC"/>
    <w:rsid w:val="001C67C8"/>
    <w:rsid w:val="001D26D9"/>
    <w:rsid w:val="001D2761"/>
    <w:rsid w:val="001D3BC5"/>
    <w:rsid w:val="001D4404"/>
    <w:rsid w:val="001D5519"/>
    <w:rsid w:val="001D5B34"/>
    <w:rsid w:val="001E2BBB"/>
    <w:rsid w:val="001E2C23"/>
    <w:rsid w:val="001E36C5"/>
    <w:rsid w:val="001E7223"/>
    <w:rsid w:val="001E7B2C"/>
    <w:rsid w:val="001F1F5B"/>
    <w:rsid w:val="001F2132"/>
    <w:rsid w:val="001F38E0"/>
    <w:rsid w:val="001F4B86"/>
    <w:rsid w:val="001F60EA"/>
    <w:rsid w:val="001F6AA4"/>
    <w:rsid w:val="001F7A37"/>
    <w:rsid w:val="00200625"/>
    <w:rsid w:val="002012D4"/>
    <w:rsid w:val="002018AF"/>
    <w:rsid w:val="00201D5E"/>
    <w:rsid w:val="00202937"/>
    <w:rsid w:val="00203BEB"/>
    <w:rsid w:val="00206DEC"/>
    <w:rsid w:val="00207059"/>
    <w:rsid w:val="00207452"/>
    <w:rsid w:val="00207A6C"/>
    <w:rsid w:val="002104D7"/>
    <w:rsid w:val="00213B4B"/>
    <w:rsid w:val="00215D4B"/>
    <w:rsid w:val="00216E79"/>
    <w:rsid w:val="0022048F"/>
    <w:rsid w:val="00221E01"/>
    <w:rsid w:val="00221F17"/>
    <w:rsid w:val="00222606"/>
    <w:rsid w:val="002231F0"/>
    <w:rsid w:val="0022340B"/>
    <w:rsid w:val="002246CB"/>
    <w:rsid w:val="00226997"/>
    <w:rsid w:val="00227A87"/>
    <w:rsid w:val="00227CAD"/>
    <w:rsid w:val="00230506"/>
    <w:rsid w:val="00231977"/>
    <w:rsid w:val="00231B2B"/>
    <w:rsid w:val="00231EB4"/>
    <w:rsid w:val="00232FC0"/>
    <w:rsid w:val="002336DA"/>
    <w:rsid w:val="00233BB3"/>
    <w:rsid w:val="00233D6D"/>
    <w:rsid w:val="002352D0"/>
    <w:rsid w:val="00235F42"/>
    <w:rsid w:val="002402DA"/>
    <w:rsid w:val="00240868"/>
    <w:rsid w:val="002409CC"/>
    <w:rsid w:val="00243A13"/>
    <w:rsid w:val="00243CC4"/>
    <w:rsid w:val="00246350"/>
    <w:rsid w:val="002474DB"/>
    <w:rsid w:val="00252B80"/>
    <w:rsid w:val="00254106"/>
    <w:rsid w:val="002547A0"/>
    <w:rsid w:val="00255589"/>
    <w:rsid w:val="00256973"/>
    <w:rsid w:val="00260491"/>
    <w:rsid w:val="00260C3D"/>
    <w:rsid w:val="0026192D"/>
    <w:rsid w:val="00262740"/>
    <w:rsid w:val="002640CD"/>
    <w:rsid w:val="00266E47"/>
    <w:rsid w:val="0026783B"/>
    <w:rsid w:val="00267C58"/>
    <w:rsid w:val="00267CF5"/>
    <w:rsid w:val="002708A0"/>
    <w:rsid w:val="00271320"/>
    <w:rsid w:val="00273294"/>
    <w:rsid w:val="002733F2"/>
    <w:rsid w:val="00273B54"/>
    <w:rsid w:val="002757DB"/>
    <w:rsid w:val="00275CE8"/>
    <w:rsid w:val="00276241"/>
    <w:rsid w:val="00281AB6"/>
    <w:rsid w:val="00281F51"/>
    <w:rsid w:val="002822AA"/>
    <w:rsid w:val="002824BA"/>
    <w:rsid w:val="002837C2"/>
    <w:rsid w:val="00285218"/>
    <w:rsid w:val="00286375"/>
    <w:rsid w:val="00292910"/>
    <w:rsid w:val="002929AE"/>
    <w:rsid w:val="002945C6"/>
    <w:rsid w:val="00297C23"/>
    <w:rsid w:val="002A34BF"/>
    <w:rsid w:val="002A4AF3"/>
    <w:rsid w:val="002A5241"/>
    <w:rsid w:val="002B1B86"/>
    <w:rsid w:val="002B20EF"/>
    <w:rsid w:val="002B3CE8"/>
    <w:rsid w:val="002B4E8F"/>
    <w:rsid w:val="002B53DA"/>
    <w:rsid w:val="002B62F5"/>
    <w:rsid w:val="002B635F"/>
    <w:rsid w:val="002B697F"/>
    <w:rsid w:val="002C059D"/>
    <w:rsid w:val="002C0C02"/>
    <w:rsid w:val="002C1ACD"/>
    <w:rsid w:val="002C2098"/>
    <w:rsid w:val="002C40AA"/>
    <w:rsid w:val="002C42D4"/>
    <w:rsid w:val="002C649A"/>
    <w:rsid w:val="002C6ED7"/>
    <w:rsid w:val="002C6F97"/>
    <w:rsid w:val="002D0BAE"/>
    <w:rsid w:val="002D121B"/>
    <w:rsid w:val="002D1307"/>
    <w:rsid w:val="002D1C64"/>
    <w:rsid w:val="002D4816"/>
    <w:rsid w:val="002D575F"/>
    <w:rsid w:val="002D5E9E"/>
    <w:rsid w:val="002D64A4"/>
    <w:rsid w:val="002E2C40"/>
    <w:rsid w:val="002E44B0"/>
    <w:rsid w:val="002E6685"/>
    <w:rsid w:val="002F017E"/>
    <w:rsid w:val="002F0780"/>
    <w:rsid w:val="002F0930"/>
    <w:rsid w:val="002F242B"/>
    <w:rsid w:val="002F4073"/>
    <w:rsid w:val="002F6496"/>
    <w:rsid w:val="002F7B16"/>
    <w:rsid w:val="00300E2A"/>
    <w:rsid w:val="003016DA"/>
    <w:rsid w:val="00302566"/>
    <w:rsid w:val="00303E1B"/>
    <w:rsid w:val="00307B76"/>
    <w:rsid w:val="00311022"/>
    <w:rsid w:val="00314990"/>
    <w:rsid w:val="00315AE4"/>
    <w:rsid w:val="00315CA1"/>
    <w:rsid w:val="00315CBE"/>
    <w:rsid w:val="0032021C"/>
    <w:rsid w:val="00320709"/>
    <w:rsid w:val="003210A4"/>
    <w:rsid w:val="00322ADF"/>
    <w:rsid w:val="003231F0"/>
    <w:rsid w:val="003236DA"/>
    <w:rsid w:val="00323A12"/>
    <w:rsid w:val="00324D1E"/>
    <w:rsid w:val="003264C5"/>
    <w:rsid w:val="003267E9"/>
    <w:rsid w:val="0033069D"/>
    <w:rsid w:val="003311C1"/>
    <w:rsid w:val="00331D3B"/>
    <w:rsid w:val="003326BF"/>
    <w:rsid w:val="00332C2F"/>
    <w:rsid w:val="003354DF"/>
    <w:rsid w:val="003363F6"/>
    <w:rsid w:val="00336E7A"/>
    <w:rsid w:val="00340B00"/>
    <w:rsid w:val="00341031"/>
    <w:rsid w:val="00341D6D"/>
    <w:rsid w:val="0034247C"/>
    <w:rsid w:val="003461F7"/>
    <w:rsid w:val="00347A30"/>
    <w:rsid w:val="00350176"/>
    <w:rsid w:val="003518CD"/>
    <w:rsid w:val="00351E00"/>
    <w:rsid w:val="00351FF1"/>
    <w:rsid w:val="0035213C"/>
    <w:rsid w:val="00355627"/>
    <w:rsid w:val="003575F0"/>
    <w:rsid w:val="00360557"/>
    <w:rsid w:val="003617E8"/>
    <w:rsid w:val="00361FB3"/>
    <w:rsid w:val="00362D19"/>
    <w:rsid w:val="00366867"/>
    <w:rsid w:val="00371E0B"/>
    <w:rsid w:val="0037314F"/>
    <w:rsid w:val="0037453E"/>
    <w:rsid w:val="00374826"/>
    <w:rsid w:val="00374B09"/>
    <w:rsid w:val="00374BD6"/>
    <w:rsid w:val="00374CB1"/>
    <w:rsid w:val="003759D2"/>
    <w:rsid w:val="00376ACD"/>
    <w:rsid w:val="00377565"/>
    <w:rsid w:val="00381119"/>
    <w:rsid w:val="003843CC"/>
    <w:rsid w:val="0038749C"/>
    <w:rsid w:val="00387BD9"/>
    <w:rsid w:val="00387F0A"/>
    <w:rsid w:val="003911F0"/>
    <w:rsid w:val="0039168F"/>
    <w:rsid w:val="00391BDB"/>
    <w:rsid w:val="003921C1"/>
    <w:rsid w:val="003928E8"/>
    <w:rsid w:val="003940A2"/>
    <w:rsid w:val="00394713"/>
    <w:rsid w:val="00394A00"/>
    <w:rsid w:val="003967EC"/>
    <w:rsid w:val="00396D6D"/>
    <w:rsid w:val="003A26B5"/>
    <w:rsid w:val="003A4110"/>
    <w:rsid w:val="003A41D4"/>
    <w:rsid w:val="003A564C"/>
    <w:rsid w:val="003A5A69"/>
    <w:rsid w:val="003A5D1D"/>
    <w:rsid w:val="003A6CB8"/>
    <w:rsid w:val="003B50EB"/>
    <w:rsid w:val="003B6AA9"/>
    <w:rsid w:val="003B72F7"/>
    <w:rsid w:val="003B78C2"/>
    <w:rsid w:val="003C123A"/>
    <w:rsid w:val="003C3BA2"/>
    <w:rsid w:val="003C4C94"/>
    <w:rsid w:val="003C4FB6"/>
    <w:rsid w:val="003C76F1"/>
    <w:rsid w:val="003D0FED"/>
    <w:rsid w:val="003D32F3"/>
    <w:rsid w:val="003D34EF"/>
    <w:rsid w:val="003D3585"/>
    <w:rsid w:val="003D40E8"/>
    <w:rsid w:val="003D516E"/>
    <w:rsid w:val="003D52FD"/>
    <w:rsid w:val="003D6087"/>
    <w:rsid w:val="003D6395"/>
    <w:rsid w:val="003D7315"/>
    <w:rsid w:val="003D7D70"/>
    <w:rsid w:val="003E0CE8"/>
    <w:rsid w:val="003E2A27"/>
    <w:rsid w:val="003E2ACA"/>
    <w:rsid w:val="003E5CB1"/>
    <w:rsid w:val="003E640B"/>
    <w:rsid w:val="003E691C"/>
    <w:rsid w:val="003E7840"/>
    <w:rsid w:val="003F019A"/>
    <w:rsid w:val="003F01EC"/>
    <w:rsid w:val="003F04E1"/>
    <w:rsid w:val="003F1408"/>
    <w:rsid w:val="003F21B7"/>
    <w:rsid w:val="003F2799"/>
    <w:rsid w:val="003F392C"/>
    <w:rsid w:val="003F3ACE"/>
    <w:rsid w:val="003F61F2"/>
    <w:rsid w:val="003F6EEF"/>
    <w:rsid w:val="00400480"/>
    <w:rsid w:val="00400B57"/>
    <w:rsid w:val="0040113C"/>
    <w:rsid w:val="00403820"/>
    <w:rsid w:val="004052BB"/>
    <w:rsid w:val="00405522"/>
    <w:rsid w:val="004055FD"/>
    <w:rsid w:val="00407641"/>
    <w:rsid w:val="004100E0"/>
    <w:rsid w:val="00411C7C"/>
    <w:rsid w:val="00411F86"/>
    <w:rsid w:val="004129C7"/>
    <w:rsid w:val="00413C91"/>
    <w:rsid w:val="00413F19"/>
    <w:rsid w:val="00414E26"/>
    <w:rsid w:val="00416DB4"/>
    <w:rsid w:val="00417280"/>
    <w:rsid w:val="0042022A"/>
    <w:rsid w:val="0042198F"/>
    <w:rsid w:val="00422829"/>
    <w:rsid w:val="00424E64"/>
    <w:rsid w:val="004250CB"/>
    <w:rsid w:val="0042742E"/>
    <w:rsid w:val="00427A0A"/>
    <w:rsid w:val="00430685"/>
    <w:rsid w:val="00431307"/>
    <w:rsid w:val="004313ED"/>
    <w:rsid w:val="004328F5"/>
    <w:rsid w:val="00433ABB"/>
    <w:rsid w:val="0043501D"/>
    <w:rsid w:val="00436C73"/>
    <w:rsid w:val="004418F7"/>
    <w:rsid w:val="004426E6"/>
    <w:rsid w:val="00443589"/>
    <w:rsid w:val="00443B43"/>
    <w:rsid w:val="004440B4"/>
    <w:rsid w:val="004460B1"/>
    <w:rsid w:val="00446E1B"/>
    <w:rsid w:val="00447FCC"/>
    <w:rsid w:val="00450913"/>
    <w:rsid w:val="00451E18"/>
    <w:rsid w:val="00451EF3"/>
    <w:rsid w:val="00453450"/>
    <w:rsid w:val="004552E8"/>
    <w:rsid w:val="00456071"/>
    <w:rsid w:val="004575E9"/>
    <w:rsid w:val="00457EA3"/>
    <w:rsid w:val="00460A51"/>
    <w:rsid w:val="0046151C"/>
    <w:rsid w:val="004626BF"/>
    <w:rsid w:val="00463BC3"/>
    <w:rsid w:val="00464263"/>
    <w:rsid w:val="004649C3"/>
    <w:rsid w:val="0046552C"/>
    <w:rsid w:val="00465E31"/>
    <w:rsid w:val="00466083"/>
    <w:rsid w:val="00466552"/>
    <w:rsid w:val="00467E6B"/>
    <w:rsid w:val="00467F86"/>
    <w:rsid w:val="00474F37"/>
    <w:rsid w:val="00475D47"/>
    <w:rsid w:val="00480D4D"/>
    <w:rsid w:val="00480FC5"/>
    <w:rsid w:val="00482BFB"/>
    <w:rsid w:val="004857C7"/>
    <w:rsid w:val="0048670D"/>
    <w:rsid w:val="00486BCF"/>
    <w:rsid w:val="00487190"/>
    <w:rsid w:val="00487BF8"/>
    <w:rsid w:val="00492629"/>
    <w:rsid w:val="00494228"/>
    <w:rsid w:val="00494B7A"/>
    <w:rsid w:val="00494E46"/>
    <w:rsid w:val="004950D9"/>
    <w:rsid w:val="004A0624"/>
    <w:rsid w:val="004A0631"/>
    <w:rsid w:val="004A0736"/>
    <w:rsid w:val="004A2A63"/>
    <w:rsid w:val="004A3281"/>
    <w:rsid w:val="004A429F"/>
    <w:rsid w:val="004A73FB"/>
    <w:rsid w:val="004B02C7"/>
    <w:rsid w:val="004B15FC"/>
    <w:rsid w:val="004B3F7C"/>
    <w:rsid w:val="004B4141"/>
    <w:rsid w:val="004B7A6D"/>
    <w:rsid w:val="004C077F"/>
    <w:rsid w:val="004C19AD"/>
    <w:rsid w:val="004C211F"/>
    <w:rsid w:val="004C3434"/>
    <w:rsid w:val="004C4C8C"/>
    <w:rsid w:val="004C5B1C"/>
    <w:rsid w:val="004D0CE6"/>
    <w:rsid w:val="004D0DB1"/>
    <w:rsid w:val="004D2A82"/>
    <w:rsid w:val="004D2B5E"/>
    <w:rsid w:val="004D30B2"/>
    <w:rsid w:val="004D37F8"/>
    <w:rsid w:val="004D3C04"/>
    <w:rsid w:val="004D3EF5"/>
    <w:rsid w:val="004D461F"/>
    <w:rsid w:val="004D67FB"/>
    <w:rsid w:val="004D6F34"/>
    <w:rsid w:val="004D7402"/>
    <w:rsid w:val="004E05CD"/>
    <w:rsid w:val="004E0E5F"/>
    <w:rsid w:val="004E32E5"/>
    <w:rsid w:val="004E40A9"/>
    <w:rsid w:val="004E42F7"/>
    <w:rsid w:val="004E5484"/>
    <w:rsid w:val="004E6308"/>
    <w:rsid w:val="004E6F90"/>
    <w:rsid w:val="004E6FB4"/>
    <w:rsid w:val="004E70FF"/>
    <w:rsid w:val="004F07BF"/>
    <w:rsid w:val="004F1998"/>
    <w:rsid w:val="004F3B62"/>
    <w:rsid w:val="004F3BE9"/>
    <w:rsid w:val="004F3E2E"/>
    <w:rsid w:val="004F6BDA"/>
    <w:rsid w:val="004F70AA"/>
    <w:rsid w:val="004F72AF"/>
    <w:rsid w:val="00501F89"/>
    <w:rsid w:val="00502F05"/>
    <w:rsid w:val="00503D69"/>
    <w:rsid w:val="0050455E"/>
    <w:rsid w:val="00512CED"/>
    <w:rsid w:val="0051479A"/>
    <w:rsid w:val="00515059"/>
    <w:rsid w:val="0051595C"/>
    <w:rsid w:val="0051691C"/>
    <w:rsid w:val="00516CA4"/>
    <w:rsid w:val="005170C1"/>
    <w:rsid w:val="005178A5"/>
    <w:rsid w:val="00521AE1"/>
    <w:rsid w:val="00521F3D"/>
    <w:rsid w:val="005239A4"/>
    <w:rsid w:val="00523E9B"/>
    <w:rsid w:val="005261A7"/>
    <w:rsid w:val="0052620C"/>
    <w:rsid w:val="00530035"/>
    <w:rsid w:val="00532407"/>
    <w:rsid w:val="00532A60"/>
    <w:rsid w:val="00533DAF"/>
    <w:rsid w:val="00536355"/>
    <w:rsid w:val="00540111"/>
    <w:rsid w:val="005410FA"/>
    <w:rsid w:val="005417D8"/>
    <w:rsid w:val="0054283E"/>
    <w:rsid w:val="00543856"/>
    <w:rsid w:val="00543B68"/>
    <w:rsid w:val="00543C65"/>
    <w:rsid w:val="0054543B"/>
    <w:rsid w:val="005460E3"/>
    <w:rsid w:val="00546B4B"/>
    <w:rsid w:val="00550044"/>
    <w:rsid w:val="00550191"/>
    <w:rsid w:val="00550ACC"/>
    <w:rsid w:val="00550F2D"/>
    <w:rsid w:val="005514DD"/>
    <w:rsid w:val="00552535"/>
    <w:rsid w:val="00554F5C"/>
    <w:rsid w:val="00555F73"/>
    <w:rsid w:val="005600D8"/>
    <w:rsid w:val="00563235"/>
    <w:rsid w:val="005636B1"/>
    <w:rsid w:val="005641E4"/>
    <w:rsid w:val="00565EF3"/>
    <w:rsid w:val="00566231"/>
    <w:rsid w:val="00567B40"/>
    <w:rsid w:val="0057060F"/>
    <w:rsid w:val="005707BE"/>
    <w:rsid w:val="0057100B"/>
    <w:rsid w:val="005716E6"/>
    <w:rsid w:val="00572C2B"/>
    <w:rsid w:val="00572C80"/>
    <w:rsid w:val="00574646"/>
    <w:rsid w:val="00574B7F"/>
    <w:rsid w:val="005755D8"/>
    <w:rsid w:val="005760A9"/>
    <w:rsid w:val="00576703"/>
    <w:rsid w:val="00576987"/>
    <w:rsid w:val="00576FEC"/>
    <w:rsid w:val="00577AB3"/>
    <w:rsid w:val="0058003F"/>
    <w:rsid w:val="005840A9"/>
    <w:rsid w:val="00587A02"/>
    <w:rsid w:val="0059019A"/>
    <w:rsid w:val="005916C4"/>
    <w:rsid w:val="00594269"/>
    <w:rsid w:val="0059468C"/>
    <w:rsid w:val="005957EF"/>
    <w:rsid w:val="00595942"/>
    <w:rsid w:val="00595DA4"/>
    <w:rsid w:val="00596553"/>
    <w:rsid w:val="005A1276"/>
    <w:rsid w:val="005A187A"/>
    <w:rsid w:val="005A2895"/>
    <w:rsid w:val="005A3320"/>
    <w:rsid w:val="005A3A1D"/>
    <w:rsid w:val="005A61C7"/>
    <w:rsid w:val="005A65C4"/>
    <w:rsid w:val="005A673D"/>
    <w:rsid w:val="005A6DB2"/>
    <w:rsid w:val="005B1085"/>
    <w:rsid w:val="005B175D"/>
    <w:rsid w:val="005B460B"/>
    <w:rsid w:val="005B50A6"/>
    <w:rsid w:val="005B5B02"/>
    <w:rsid w:val="005B5F3D"/>
    <w:rsid w:val="005B6783"/>
    <w:rsid w:val="005B68B8"/>
    <w:rsid w:val="005B711A"/>
    <w:rsid w:val="005C2D2A"/>
    <w:rsid w:val="005C46F9"/>
    <w:rsid w:val="005C5A7C"/>
    <w:rsid w:val="005C7316"/>
    <w:rsid w:val="005C77C9"/>
    <w:rsid w:val="005D0B74"/>
    <w:rsid w:val="005D10A3"/>
    <w:rsid w:val="005D128A"/>
    <w:rsid w:val="005D4588"/>
    <w:rsid w:val="005D488D"/>
    <w:rsid w:val="005D4CF6"/>
    <w:rsid w:val="005D6001"/>
    <w:rsid w:val="005D71E0"/>
    <w:rsid w:val="005D72C0"/>
    <w:rsid w:val="005E13DD"/>
    <w:rsid w:val="005E1457"/>
    <w:rsid w:val="005E17D8"/>
    <w:rsid w:val="005E32D6"/>
    <w:rsid w:val="005E564F"/>
    <w:rsid w:val="005E59E0"/>
    <w:rsid w:val="005E70E5"/>
    <w:rsid w:val="005F0D5E"/>
    <w:rsid w:val="005F3BF4"/>
    <w:rsid w:val="005F408F"/>
    <w:rsid w:val="005F492C"/>
    <w:rsid w:val="005F589E"/>
    <w:rsid w:val="005F58A7"/>
    <w:rsid w:val="005F6FB1"/>
    <w:rsid w:val="00602179"/>
    <w:rsid w:val="00602945"/>
    <w:rsid w:val="00604FBD"/>
    <w:rsid w:val="0061113E"/>
    <w:rsid w:val="006111CD"/>
    <w:rsid w:val="006121FA"/>
    <w:rsid w:val="0061548D"/>
    <w:rsid w:val="006168AC"/>
    <w:rsid w:val="0062134D"/>
    <w:rsid w:val="006217BE"/>
    <w:rsid w:val="0062312B"/>
    <w:rsid w:val="0062568F"/>
    <w:rsid w:val="0062592A"/>
    <w:rsid w:val="00630E0E"/>
    <w:rsid w:val="0063177A"/>
    <w:rsid w:val="00631C9E"/>
    <w:rsid w:val="00632525"/>
    <w:rsid w:val="00634EF6"/>
    <w:rsid w:val="00637769"/>
    <w:rsid w:val="006400E3"/>
    <w:rsid w:val="00640299"/>
    <w:rsid w:val="006420CA"/>
    <w:rsid w:val="00643834"/>
    <w:rsid w:val="00643D8A"/>
    <w:rsid w:val="00651E21"/>
    <w:rsid w:val="006532F1"/>
    <w:rsid w:val="006538F0"/>
    <w:rsid w:val="00655E89"/>
    <w:rsid w:val="006560B7"/>
    <w:rsid w:val="006561C9"/>
    <w:rsid w:val="00656464"/>
    <w:rsid w:val="00657912"/>
    <w:rsid w:val="00660B92"/>
    <w:rsid w:val="0066137E"/>
    <w:rsid w:val="00661E64"/>
    <w:rsid w:val="00662B1A"/>
    <w:rsid w:val="00662FE5"/>
    <w:rsid w:val="006644BA"/>
    <w:rsid w:val="00664C6B"/>
    <w:rsid w:val="00665ACC"/>
    <w:rsid w:val="00666C82"/>
    <w:rsid w:val="00671F6C"/>
    <w:rsid w:val="00672015"/>
    <w:rsid w:val="006735DA"/>
    <w:rsid w:val="00673774"/>
    <w:rsid w:val="00674CFB"/>
    <w:rsid w:val="006754A1"/>
    <w:rsid w:val="00675A9F"/>
    <w:rsid w:val="00676BE0"/>
    <w:rsid w:val="00680C6C"/>
    <w:rsid w:val="006813A9"/>
    <w:rsid w:val="00682D77"/>
    <w:rsid w:val="00684D51"/>
    <w:rsid w:val="00684FA0"/>
    <w:rsid w:val="00686ED7"/>
    <w:rsid w:val="00690A0D"/>
    <w:rsid w:val="006910B9"/>
    <w:rsid w:val="006925B5"/>
    <w:rsid w:val="0069269F"/>
    <w:rsid w:val="006930D2"/>
    <w:rsid w:val="0069443C"/>
    <w:rsid w:val="006A0CCF"/>
    <w:rsid w:val="006A2505"/>
    <w:rsid w:val="006A2A6D"/>
    <w:rsid w:val="006A2F8C"/>
    <w:rsid w:val="006A705A"/>
    <w:rsid w:val="006B072B"/>
    <w:rsid w:val="006B093A"/>
    <w:rsid w:val="006B49FC"/>
    <w:rsid w:val="006B549D"/>
    <w:rsid w:val="006B6436"/>
    <w:rsid w:val="006B68A8"/>
    <w:rsid w:val="006B7AB3"/>
    <w:rsid w:val="006C1F18"/>
    <w:rsid w:val="006C29E8"/>
    <w:rsid w:val="006C3AA6"/>
    <w:rsid w:val="006C508B"/>
    <w:rsid w:val="006C623D"/>
    <w:rsid w:val="006C660D"/>
    <w:rsid w:val="006D23E0"/>
    <w:rsid w:val="006D622C"/>
    <w:rsid w:val="006D6B31"/>
    <w:rsid w:val="006D6E38"/>
    <w:rsid w:val="006D7411"/>
    <w:rsid w:val="006D7F97"/>
    <w:rsid w:val="006E00BD"/>
    <w:rsid w:val="006E1AE3"/>
    <w:rsid w:val="006E1CD0"/>
    <w:rsid w:val="006E48F1"/>
    <w:rsid w:val="006E4EBC"/>
    <w:rsid w:val="006E796A"/>
    <w:rsid w:val="006F0EBF"/>
    <w:rsid w:val="006F1E36"/>
    <w:rsid w:val="006F1F82"/>
    <w:rsid w:val="006F22EA"/>
    <w:rsid w:val="006F257C"/>
    <w:rsid w:val="006F3FC6"/>
    <w:rsid w:val="006F5609"/>
    <w:rsid w:val="006F574C"/>
    <w:rsid w:val="006F57B0"/>
    <w:rsid w:val="00701C77"/>
    <w:rsid w:val="00701E47"/>
    <w:rsid w:val="00703A56"/>
    <w:rsid w:val="00704185"/>
    <w:rsid w:val="00704303"/>
    <w:rsid w:val="0070476D"/>
    <w:rsid w:val="00704B19"/>
    <w:rsid w:val="00705293"/>
    <w:rsid w:val="00706377"/>
    <w:rsid w:val="00710583"/>
    <w:rsid w:val="00710CB8"/>
    <w:rsid w:val="00710D13"/>
    <w:rsid w:val="007110B4"/>
    <w:rsid w:val="00711B2E"/>
    <w:rsid w:val="00713D77"/>
    <w:rsid w:val="00713F6A"/>
    <w:rsid w:val="0071496F"/>
    <w:rsid w:val="00715AF9"/>
    <w:rsid w:val="00716842"/>
    <w:rsid w:val="00716987"/>
    <w:rsid w:val="00717470"/>
    <w:rsid w:val="00720095"/>
    <w:rsid w:val="00720377"/>
    <w:rsid w:val="007249E2"/>
    <w:rsid w:val="00726187"/>
    <w:rsid w:val="00727782"/>
    <w:rsid w:val="007277A8"/>
    <w:rsid w:val="007304AD"/>
    <w:rsid w:val="00730CD9"/>
    <w:rsid w:val="00731672"/>
    <w:rsid w:val="0073176F"/>
    <w:rsid w:val="00731875"/>
    <w:rsid w:val="0073242B"/>
    <w:rsid w:val="00733151"/>
    <w:rsid w:val="00733BEF"/>
    <w:rsid w:val="00733CC9"/>
    <w:rsid w:val="007345A0"/>
    <w:rsid w:val="00734B16"/>
    <w:rsid w:val="00735616"/>
    <w:rsid w:val="00735780"/>
    <w:rsid w:val="00735D99"/>
    <w:rsid w:val="00737F25"/>
    <w:rsid w:val="00741053"/>
    <w:rsid w:val="00742F74"/>
    <w:rsid w:val="00743358"/>
    <w:rsid w:val="0074469A"/>
    <w:rsid w:val="00746956"/>
    <w:rsid w:val="007469E1"/>
    <w:rsid w:val="00747269"/>
    <w:rsid w:val="00747B4F"/>
    <w:rsid w:val="007522CD"/>
    <w:rsid w:val="0075235D"/>
    <w:rsid w:val="0075305C"/>
    <w:rsid w:val="0075794C"/>
    <w:rsid w:val="00757DF1"/>
    <w:rsid w:val="007602F4"/>
    <w:rsid w:val="00760D62"/>
    <w:rsid w:val="00761092"/>
    <w:rsid w:val="007610C7"/>
    <w:rsid w:val="00762A83"/>
    <w:rsid w:val="0076310F"/>
    <w:rsid w:val="00764D69"/>
    <w:rsid w:val="00766CC9"/>
    <w:rsid w:val="00766E28"/>
    <w:rsid w:val="00767E30"/>
    <w:rsid w:val="00770C96"/>
    <w:rsid w:val="007728C0"/>
    <w:rsid w:val="00775616"/>
    <w:rsid w:val="00777791"/>
    <w:rsid w:val="00780D0D"/>
    <w:rsid w:val="00782D36"/>
    <w:rsid w:val="00782FFC"/>
    <w:rsid w:val="00783020"/>
    <w:rsid w:val="00783701"/>
    <w:rsid w:val="0078372D"/>
    <w:rsid w:val="00783948"/>
    <w:rsid w:val="007848A9"/>
    <w:rsid w:val="00784D02"/>
    <w:rsid w:val="00784D73"/>
    <w:rsid w:val="007871A3"/>
    <w:rsid w:val="007875FE"/>
    <w:rsid w:val="00790A38"/>
    <w:rsid w:val="00790D25"/>
    <w:rsid w:val="007916AC"/>
    <w:rsid w:val="0079208E"/>
    <w:rsid w:val="00792E6C"/>
    <w:rsid w:val="00793742"/>
    <w:rsid w:val="00793F18"/>
    <w:rsid w:val="00794FDA"/>
    <w:rsid w:val="007970EC"/>
    <w:rsid w:val="007A008C"/>
    <w:rsid w:val="007A04E5"/>
    <w:rsid w:val="007A1F32"/>
    <w:rsid w:val="007A4A46"/>
    <w:rsid w:val="007A60E4"/>
    <w:rsid w:val="007B024C"/>
    <w:rsid w:val="007B067B"/>
    <w:rsid w:val="007B0F95"/>
    <w:rsid w:val="007B18E2"/>
    <w:rsid w:val="007B2D1D"/>
    <w:rsid w:val="007B433A"/>
    <w:rsid w:val="007B43BE"/>
    <w:rsid w:val="007B4EAA"/>
    <w:rsid w:val="007B5FC7"/>
    <w:rsid w:val="007B6948"/>
    <w:rsid w:val="007C0448"/>
    <w:rsid w:val="007C249B"/>
    <w:rsid w:val="007C2C73"/>
    <w:rsid w:val="007C2D47"/>
    <w:rsid w:val="007C3424"/>
    <w:rsid w:val="007C45A7"/>
    <w:rsid w:val="007C554A"/>
    <w:rsid w:val="007C60EA"/>
    <w:rsid w:val="007C63E6"/>
    <w:rsid w:val="007C7C34"/>
    <w:rsid w:val="007D00F0"/>
    <w:rsid w:val="007D0C87"/>
    <w:rsid w:val="007D0CE2"/>
    <w:rsid w:val="007D3BB9"/>
    <w:rsid w:val="007D3C62"/>
    <w:rsid w:val="007D64EB"/>
    <w:rsid w:val="007D675A"/>
    <w:rsid w:val="007D7D68"/>
    <w:rsid w:val="007E064D"/>
    <w:rsid w:val="007E0D98"/>
    <w:rsid w:val="007E1F56"/>
    <w:rsid w:val="007E2F4E"/>
    <w:rsid w:val="007E342E"/>
    <w:rsid w:val="007E4529"/>
    <w:rsid w:val="007E46A2"/>
    <w:rsid w:val="007E49E9"/>
    <w:rsid w:val="007E5146"/>
    <w:rsid w:val="007E5A61"/>
    <w:rsid w:val="007E7AF2"/>
    <w:rsid w:val="007F034E"/>
    <w:rsid w:val="007F1C8F"/>
    <w:rsid w:val="007F38EE"/>
    <w:rsid w:val="007F3D55"/>
    <w:rsid w:val="007F41EB"/>
    <w:rsid w:val="007F5AAD"/>
    <w:rsid w:val="007F71FA"/>
    <w:rsid w:val="007F7B28"/>
    <w:rsid w:val="007F7EAD"/>
    <w:rsid w:val="00802583"/>
    <w:rsid w:val="00802A0E"/>
    <w:rsid w:val="0080347D"/>
    <w:rsid w:val="00803859"/>
    <w:rsid w:val="00804330"/>
    <w:rsid w:val="0080667B"/>
    <w:rsid w:val="0081020F"/>
    <w:rsid w:val="008104C1"/>
    <w:rsid w:val="00813634"/>
    <w:rsid w:val="00814A22"/>
    <w:rsid w:val="00815C10"/>
    <w:rsid w:val="0081676D"/>
    <w:rsid w:val="00817278"/>
    <w:rsid w:val="008174B0"/>
    <w:rsid w:val="00817AFF"/>
    <w:rsid w:val="00822D29"/>
    <w:rsid w:val="00822DC8"/>
    <w:rsid w:val="00823F6A"/>
    <w:rsid w:val="00824279"/>
    <w:rsid w:val="008255FD"/>
    <w:rsid w:val="00827EEA"/>
    <w:rsid w:val="00830286"/>
    <w:rsid w:val="008337EF"/>
    <w:rsid w:val="00834478"/>
    <w:rsid w:val="0083594C"/>
    <w:rsid w:val="0083746D"/>
    <w:rsid w:val="00840249"/>
    <w:rsid w:val="0084056E"/>
    <w:rsid w:val="008406A5"/>
    <w:rsid w:val="00841223"/>
    <w:rsid w:val="0084152E"/>
    <w:rsid w:val="0084434D"/>
    <w:rsid w:val="0084503B"/>
    <w:rsid w:val="008452D7"/>
    <w:rsid w:val="008457A9"/>
    <w:rsid w:val="0084610A"/>
    <w:rsid w:val="0084676E"/>
    <w:rsid w:val="0085103C"/>
    <w:rsid w:val="0085292E"/>
    <w:rsid w:val="008529E9"/>
    <w:rsid w:val="00854CBD"/>
    <w:rsid w:val="00855683"/>
    <w:rsid w:val="00856F36"/>
    <w:rsid w:val="00860E7E"/>
    <w:rsid w:val="0086150B"/>
    <w:rsid w:val="0086165B"/>
    <w:rsid w:val="008619A2"/>
    <w:rsid w:val="00861BB3"/>
    <w:rsid w:val="0086277E"/>
    <w:rsid w:val="00862CFE"/>
    <w:rsid w:val="00862E2F"/>
    <w:rsid w:val="00862E6D"/>
    <w:rsid w:val="00863ADC"/>
    <w:rsid w:val="0086637F"/>
    <w:rsid w:val="00866B88"/>
    <w:rsid w:val="00866E5C"/>
    <w:rsid w:val="00870CB1"/>
    <w:rsid w:val="00877BF3"/>
    <w:rsid w:val="0088061D"/>
    <w:rsid w:val="008810AC"/>
    <w:rsid w:val="008813D9"/>
    <w:rsid w:val="00882B86"/>
    <w:rsid w:val="00882C06"/>
    <w:rsid w:val="00883298"/>
    <w:rsid w:val="00883604"/>
    <w:rsid w:val="008838A8"/>
    <w:rsid w:val="0088402C"/>
    <w:rsid w:val="0088657D"/>
    <w:rsid w:val="00886AB1"/>
    <w:rsid w:val="00886AFD"/>
    <w:rsid w:val="00886ECB"/>
    <w:rsid w:val="00890E43"/>
    <w:rsid w:val="008917F2"/>
    <w:rsid w:val="008926C4"/>
    <w:rsid w:val="00893527"/>
    <w:rsid w:val="00893F8F"/>
    <w:rsid w:val="008954B3"/>
    <w:rsid w:val="00897526"/>
    <w:rsid w:val="008A08B3"/>
    <w:rsid w:val="008A151A"/>
    <w:rsid w:val="008A2DA7"/>
    <w:rsid w:val="008A4391"/>
    <w:rsid w:val="008A4561"/>
    <w:rsid w:val="008A5347"/>
    <w:rsid w:val="008A69CE"/>
    <w:rsid w:val="008A6EE3"/>
    <w:rsid w:val="008A7AAC"/>
    <w:rsid w:val="008B0889"/>
    <w:rsid w:val="008B1894"/>
    <w:rsid w:val="008B2043"/>
    <w:rsid w:val="008B502C"/>
    <w:rsid w:val="008B70A9"/>
    <w:rsid w:val="008C1707"/>
    <w:rsid w:val="008C1F52"/>
    <w:rsid w:val="008C2311"/>
    <w:rsid w:val="008C3C66"/>
    <w:rsid w:val="008C3F22"/>
    <w:rsid w:val="008C7F16"/>
    <w:rsid w:val="008D0C85"/>
    <w:rsid w:val="008D3228"/>
    <w:rsid w:val="008D35FA"/>
    <w:rsid w:val="008D44FD"/>
    <w:rsid w:val="008D4CFD"/>
    <w:rsid w:val="008D4E81"/>
    <w:rsid w:val="008D6308"/>
    <w:rsid w:val="008D7549"/>
    <w:rsid w:val="008D7FEA"/>
    <w:rsid w:val="008E00D7"/>
    <w:rsid w:val="008E0FD6"/>
    <w:rsid w:val="008E114D"/>
    <w:rsid w:val="008E2594"/>
    <w:rsid w:val="008E2623"/>
    <w:rsid w:val="008E2E23"/>
    <w:rsid w:val="008E2EFD"/>
    <w:rsid w:val="008E3EFB"/>
    <w:rsid w:val="008E3F5B"/>
    <w:rsid w:val="008E401C"/>
    <w:rsid w:val="008E45D9"/>
    <w:rsid w:val="008E51CD"/>
    <w:rsid w:val="008E6A77"/>
    <w:rsid w:val="008E7600"/>
    <w:rsid w:val="008F06ED"/>
    <w:rsid w:val="008F0CA4"/>
    <w:rsid w:val="008F1847"/>
    <w:rsid w:val="008F3615"/>
    <w:rsid w:val="008F38F6"/>
    <w:rsid w:val="008F4BE2"/>
    <w:rsid w:val="008F51E0"/>
    <w:rsid w:val="008F65A9"/>
    <w:rsid w:val="008F698F"/>
    <w:rsid w:val="008F6BD5"/>
    <w:rsid w:val="008F783C"/>
    <w:rsid w:val="009000F5"/>
    <w:rsid w:val="0090045E"/>
    <w:rsid w:val="00902C6C"/>
    <w:rsid w:val="0090528A"/>
    <w:rsid w:val="00910292"/>
    <w:rsid w:val="00910D63"/>
    <w:rsid w:val="00913477"/>
    <w:rsid w:val="00913D1E"/>
    <w:rsid w:val="009156BA"/>
    <w:rsid w:val="00916089"/>
    <w:rsid w:val="009177EA"/>
    <w:rsid w:val="009201A2"/>
    <w:rsid w:val="00920BAF"/>
    <w:rsid w:val="00921900"/>
    <w:rsid w:val="00921D42"/>
    <w:rsid w:val="00922482"/>
    <w:rsid w:val="0092283E"/>
    <w:rsid w:val="009232C8"/>
    <w:rsid w:val="00924D78"/>
    <w:rsid w:val="00926C65"/>
    <w:rsid w:val="009313E3"/>
    <w:rsid w:val="00936D21"/>
    <w:rsid w:val="009374E6"/>
    <w:rsid w:val="009407F7"/>
    <w:rsid w:val="009410ED"/>
    <w:rsid w:val="009427BF"/>
    <w:rsid w:val="009431E4"/>
    <w:rsid w:val="009437E7"/>
    <w:rsid w:val="00943EF8"/>
    <w:rsid w:val="009444DE"/>
    <w:rsid w:val="00945118"/>
    <w:rsid w:val="0094514C"/>
    <w:rsid w:val="00946BA8"/>
    <w:rsid w:val="00951051"/>
    <w:rsid w:val="00954D0A"/>
    <w:rsid w:val="00955FC8"/>
    <w:rsid w:val="009605D7"/>
    <w:rsid w:val="009610F6"/>
    <w:rsid w:val="009610F8"/>
    <w:rsid w:val="00961A53"/>
    <w:rsid w:val="00962161"/>
    <w:rsid w:val="009622DA"/>
    <w:rsid w:val="00962E80"/>
    <w:rsid w:val="009653C4"/>
    <w:rsid w:val="00965995"/>
    <w:rsid w:val="009667FD"/>
    <w:rsid w:val="0097097F"/>
    <w:rsid w:val="0097107A"/>
    <w:rsid w:val="00972093"/>
    <w:rsid w:val="00975942"/>
    <w:rsid w:val="00975AB1"/>
    <w:rsid w:val="00976797"/>
    <w:rsid w:val="009833B2"/>
    <w:rsid w:val="0098442A"/>
    <w:rsid w:val="0098462A"/>
    <w:rsid w:val="00984D5D"/>
    <w:rsid w:val="009865DF"/>
    <w:rsid w:val="00986A12"/>
    <w:rsid w:val="00987DB4"/>
    <w:rsid w:val="00991C4F"/>
    <w:rsid w:val="00992F39"/>
    <w:rsid w:val="00993FD7"/>
    <w:rsid w:val="00994EC3"/>
    <w:rsid w:val="00995F60"/>
    <w:rsid w:val="00996839"/>
    <w:rsid w:val="00997296"/>
    <w:rsid w:val="009A18BB"/>
    <w:rsid w:val="009A194C"/>
    <w:rsid w:val="009A1CE6"/>
    <w:rsid w:val="009A1DAF"/>
    <w:rsid w:val="009A46E0"/>
    <w:rsid w:val="009A4EE0"/>
    <w:rsid w:val="009B03A9"/>
    <w:rsid w:val="009B0AEB"/>
    <w:rsid w:val="009B288A"/>
    <w:rsid w:val="009B34FA"/>
    <w:rsid w:val="009B4432"/>
    <w:rsid w:val="009B4EC9"/>
    <w:rsid w:val="009B5D06"/>
    <w:rsid w:val="009B6B5A"/>
    <w:rsid w:val="009B73ED"/>
    <w:rsid w:val="009C0815"/>
    <w:rsid w:val="009C3450"/>
    <w:rsid w:val="009C5735"/>
    <w:rsid w:val="009C5CA8"/>
    <w:rsid w:val="009D0073"/>
    <w:rsid w:val="009D2EAA"/>
    <w:rsid w:val="009D4EFD"/>
    <w:rsid w:val="009D6724"/>
    <w:rsid w:val="009D6C9E"/>
    <w:rsid w:val="009D6FE0"/>
    <w:rsid w:val="009D791A"/>
    <w:rsid w:val="009E064A"/>
    <w:rsid w:val="009E0D12"/>
    <w:rsid w:val="009E2CB2"/>
    <w:rsid w:val="009E3938"/>
    <w:rsid w:val="009E3EB9"/>
    <w:rsid w:val="009E566C"/>
    <w:rsid w:val="009E5D04"/>
    <w:rsid w:val="009E5D28"/>
    <w:rsid w:val="009E7470"/>
    <w:rsid w:val="009E7C64"/>
    <w:rsid w:val="009F0491"/>
    <w:rsid w:val="009F1015"/>
    <w:rsid w:val="009F4D23"/>
    <w:rsid w:val="009F5126"/>
    <w:rsid w:val="009F54B4"/>
    <w:rsid w:val="009F64FA"/>
    <w:rsid w:val="009F6972"/>
    <w:rsid w:val="00A00C15"/>
    <w:rsid w:val="00A02CD9"/>
    <w:rsid w:val="00A0343D"/>
    <w:rsid w:val="00A03EB4"/>
    <w:rsid w:val="00A05720"/>
    <w:rsid w:val="00A07C6E"/>
    <w:rsid w:val="00A07CBF"/>
    <w:rsid w:val="00A115C3"/>
    <w:rsid w:val="00A126E0"/>
    <w:rsid w:val="00A12A82"/>
    <w:rsid w:val="00A130E4"/>
    <w:rsid w:val="00A136D1"/>
    <w:rsid w:val="00A13D97"/>
    <w:rsid w:val="00A15649"/>
    <w:rsid w:val="00A204A0"/>
    <w:rsid w:val="00A209BD"/>
    <w:rsid w:val="00A2301E"/>
    <w:rsid w:val="00A23927"/>
    <w:rsid w:val="00A26074"/>
    <w:rsid w:val="00A307E3"/>
    <w:rsid w:val="00A318E2"/>
    <w:rsid w:val="00A3278C"/>
    <w:rsid w:val="00A327A8"/>
    <w:rsid w:val="00A34247"/>
    <w:rsid w:val="00A3437B"/>
    <w:rsid w:val="00A34B75"/>
    <w:rsid w:val="00A359FA"/>
    <w:rsid w:val="00A36EFC"/>
    <w:rsid w:val="00A37F15"/>
    <w:rsid w:val="00A404CB"/>
    <w:rsid w:val="00A40FA1"/>
    <w:rsid w:val="00A41095"/>
    <w:rsid w:val="00A412A7"/>
    <w:rsid w:val="00A41871"/>
    <w:rsid w:val="00A4268B"/>
    <w:rsid w:val="00A428BA"/>
    <w:rsid w:val="00A42C66"/>
    <w:rsid w:val="00A42D33"/>
    <w:rsid w:val="00A44CD4"/>
    <w:rsid w:val="00A45DFC"/>
    <w:rsid w:val="00A475F1"/>
    <w:rsid w:val="00A508B2"/>
    <w:rsid w:val="00A50E7C"/>
    <w:rsid w:val="00A53DAC"/>
    <w:rsid w:val="00A545B5"/>
    <w:rsid w:val="00A55929"/>
    <w:rsid w:val="00A55FC2"/>
    <w:rsid w:val="00A60BA7"/>
    <w:rsid w:val="00A61D60"/>
    <w:rsid w:val="00A63870"/>
    <w:rsid w:val="00A642EB"/>
    <w:rsid w:val="00A64860"/>
    <w:rsid w:val="00A649D7"/>
    <w:rsid w:val="00A65F02"/>
    <w:rsid w:val="00A6737E"/>
    <w:rsid w:val="00A7012D"/>
    <w:rsid w:val="00A70DBC"/>
    <w:rsid w:val="00A70FD7"/>
    <w:rsid w:val="00A7113F"/>
    <w:rsid w:val="00A72E13"/>
    <w:rsid w:val="00A7323F"/>
    <w:rsid w:val="00A74A4D"/>
    <w:rsid w:val="00A758A2"/>
    <w:rsid w:val="00A765F5"/>
    <w:rsid w:val="00A7680B"/>
    <w:rsid w:val="00A77651"/>
    <w:rsid w:val="00A77EDE"/>
    <w:rsid w:val="00A80D9A"/>
    <w:rsid w:val="00A80DF8"/>
    <w:rsid w:val="00A81118"/>
    <w:rsid w:val="00A8366F"/>
    <w:rsid w:val="00A846F2"/>
    <w:rsid w:val="00A84BFB"/>
    <w:rsid w:val="00A86916"/>
    <w:rsid w:val="00A90E99"/>
    <w:rsid w:val="00A914C2"/>
    <w:rsid w:val="00A914EF"/>
    <w:rsid w:val="00A950E2"/>
    <w:rsid w:val="00A9519A"/>
    <w:rsid w:val="00A95C72"/>
    <w:rsid w:val="00A95F40"/>
    <w:rsid w:val="00A978DE"/>
    <w:rsid w:val="00AA148F"/>
    <w:rsid w:val="00AA1B78"/>
    <w:rsid w:val="00AA5100"/>
    <w:rsid w:val="00AA621B"/>
    <w:rsid w:val="00AA6CB0"/>
    <w:rsid w:val="00AA6FD3"/>
    <w:rsid w:val="00AA7811"/>
    <w:rsid w:val="00AB06E1"/>
    <w:rsid w:val="00AB0E94"/>
    <w:rsid w:val="00AB19FE"/>
    <w:rsid w:val="00AB55CB"/>
    <w:rsid w:val="00AB6679"/>
    <w:rsid w:val="00AC2BED"/>
    <w:rsid w:val="00AC4079"/>
    <w:rsid w:val="00AC44CF"/>
    <w:rsid w:val="00AC5D1A"/>
    <w:rsid w:val="00AC6D89"/>
    <w:rsid w:val="00AD00FC"/>
    <w:rsid w:val="00AD0598"/>
    <w:rsid w:val="00AD0F46"/>
    <w:rsid w:val="00AD2208"/>
    <w:rsid w:val="00AD24F8"/>
    <w:rsid w:val="00AD6F12"/>
    <w:rsid w:val="00AD7052"/>
    <w:rsid w:val="00AD7676"/>
    <w:rsid w:val="00AD78AF"/>
    <w:rsid w:val="00AE0488"/>
    <w:rsid w:val="00AE0865"/>
    <w:rsid w:val="00AE1956"/>
    <w:rsid w:val="00AE1BF0"/>
    <w:rsid w:val="00AE1D0F"/>
    <w:rsid w:val="00AE1F3C"/>
    <w:rsid w:val="00AE2AC5"/>
    <w:rsid w:val="00AE2BD2"/>
    <w:rsid w:val="00AE3695"/>
    <w:rsid w:val="00AE39A3"/>
    <w:rsid w:val="00AE44A0"/>
    <w:rsid w:val="00AE4DD2"/>
    <w:rsid w:val="00AE4FDD"/>
    <w:rsid w:val="00AE562D"/>
    <w:rsid w:val="00AE5910"/>
    <w:rsid w:val="00AE63AB"/>
    <w:rsid w:val="00AE7322"/>
    <w:rsid w:val="00AE78F0"/>
    <w:rsid w:val="00AF09A7"/>
    <w:rsid w:val="00AF2672"/>
    <w:rsid w:val="00AF2F31"/>
    <w:rsid w:val="00AF4772"/>
    <w:rsid w:val="00AF47B4"/>
    <w:rsid w:val="00AF78D5"/>
    <w:rsid w:val="00AF7AD5"/>
    <w:rsid w:val="00B000A0"/>
    <w:rsid w:val="00B0031D"/>
    <w:rsid w:val="00B003B5"/>
    <w:rsid w:val="00B03572"/>
    <w:rsid w:val="00B03CBD"/>
    <w:rsid w:val="00B06D95"/>
    <w:rsid w:val="00B0798A"/>
    <w:rsid w:val="00B07C73"/>
    <w:rsid w:val="00B109A6"/>
    <w:rsid w:val="00B1150B"/>
    <w:rsid w:val="00B120B9"/>
    <w:rsid w:val="00B121C3"/>
    <w:rsid w:val="00B137E7"/>
    <w:rsid w:val="00B13C34"/>
    <w:rsid w:val="00B145E2"/>
    <w:rsid w:val="00B14BCC"/>
    <w:rsid w:val="00B15D68"/>
    <w:rsid w:val="00B17592"/>
    <w:rsid w:val="00B179F8"/>
    <w:rsid w:val="00B21E70"/>
    <w:rsid w:val="00B2259B"/>
    <w:rsid w:val="00B22A91"/>
    <w:rsid w:val="00B233F0"/>
    <w:rsid w:val="00B23F91"/>
    <w:rsid w:val="00B24E2D"/>
    <w:rsid w:val="00B25B68"/>
    <w:rsid w:val="00B25EC0"/>
    <w:rsid w:val="00B26584"/>
    <w:rsid w:val="00B27F2C"/>
    <w:rsid w:val="00B3397C"/>
    <w:rsid w:val="00B40622"/>
    <w:rsid w:val="00B4198B"/>
    <w:rsid w:val="00B429E9"/>
    <w:rsid w:val="00B42D18"/>
    <w:rsid w:val="00B43D5E"/>
    <w:rsid w:val="00B4406E"/>
    <w:rsid w:val="00B474AD"/>
    <w:rsid w:val="00B517B2"/>
    <w:rsid w:val="00B51D4A"/>
    <w:rsid w:val="00B54071"/>
    <w:rsid w:val="00B5475B"/>
    <w:rsid w:val="00B54B4C"/>
    <w:rsid w:val="00B54BC9"/>
    <w:rsid w:val="00B54CAD"/>
    <w:rsid w:val="00B55009"/>
    <w:rsid w:val="00B563B0"/>
    <w:rsid w:val="00B565BB"/>
    <w:rsid w:val="00B56D19"/>
    <w:rsid w:val="00B622DC"/>
    <w:rsid w:val="00B62A01"/>
    <w:rsid w:val="00B63294"/>
    <w:rsid w:val="00B648F9"/>
    <w:rsid w:val="00B66E82"/>
    <w:rsid w:val="00B70302"/>
    <w:rsid w:val="00B72062"/>
    <w:rsid w:val="00B72E2E"/>
    <w:rsid w:val="00B76BEB"/>
    <w:rsid w:val="00B808A9"/>
    <w:rsid w:val="00B80C94"/>
    <w:rsid w:val="00B81E3B"/>
    <w:rsid w:val="00B8458E"/>
    <w:rsid w:val="00B85827"/>
    <w:rsid w:val="00B858AF"/>
    <w:rsid w:val="00B85EF0"/>
    <w:rsid w:val="00B90656"/>
    <w:rsid w:val="00B9325E"/>
    <w:rsid w:val="00B932EB"/>
    <w:rsid w:val="00B94759"/>
    <w:rsid w:val="00B9538A"/>
    <w:rsid w:val="00B95F60"/>
    <w:rsid w:val="00B963F2"/>
    <w:rsid w:val="00B964A2"/>
    <w:rsid w:val="00B9682D"/>
    <w:rsid w:val="00B9685E"/>
    <w:rsid w:val="00B978EC"/>
    <w:rsid w:val="00B97B36"/>
    <w:rsid w:val="00B97D25"/>
    <w:rsid w:val="00BA0945"/>
    <w:rsid w:val="00BA1199"/>
    <w:rsid w:val="00BA1D4C"/>
    <w:rsid w:val="00BA2388"/>
    <w:rsid w:val="00BA32BD"/>
    <w:rsid w:val="00BA7C63"/>
    <w:rsid w:val="00BB13E7"/>
    <w:rsid w:val="00BB2994"/>
    <w:rsid w:val="00BB2A08"/>
    <w:rsid w:val="00BB2F30"/>
    <w:rsid w:val="00BB4A18"/>
    <w:rsid w:val="00BB597A"/>
    <w:rsid w:val="00BB5B3C"/>
    <w:rsid w:val="00BB7092"/>
    <w:rsid w:val="00BB77C4"/>
    <w:rsid w:val="00BB7905"/>
    <w:rsid w:val="00BB7ECC"/>
    <w:rsid w:val="00BB7F65"/>
    <w:rsid w:val="00BC10E5"/>
    <w:rsid w:val="00BC2E11"/>
    <w:rsid w:val="00BC4744"/>
    <w:rsid w:val="00BC49F1"/>
    <w:rsid w:val="00BC6B3C"/>
    <w:rsid w:val="00BC701D"/>
    <w:rsid w:val="00BD452B"/>
    <w:rsid w:val="00BD4738"/>
    <w:rsid w:val="00BD4905"/>
    <w:rsid w:val="00BD7F6F"/>
    <w:rsid w:val="00BE3274"/>
    <w:rsid w:val="00BE43F9"/>
    <w:rsid w:val="00BE4FF6"/>
    <w:rsid w:val="00BE7CAC"/>
    <w:rsid w:val="00BF0EC4"/>
    <w:rsid w:val="00BF1D05"/>
    <w:rsid w:val="00BF1E11"/>
    <w:rsid w:val="00BF31A7"/>
    <w:rsid w:val="00BF4446"/>
    <w:rsid w:val="00BF47F4"/>
    <w:rsid w:val="00BF4E19"/>
    <w:rsid w:val="00BF50CE"/>
    <w:rsid w:val="00BF5251"/>
    <w:rsid w:val="00BF5B01"/>
    <w:rsid w:val="00BF5B6E"/>
    <w:rsid w:val="00BF5BD0"/>
    <w:rsid w:val="00BF5FCD"/>
    <w:rsid w:val="00BF64E3"/>
    <w:rsid w:val="00C013EC"/>
    <w:rsid w:val="00C01A9D"/>
    <w:rsid w:val="00C02BE6"/>
    <w:rsid w:val="00C02CFB"/>
    <w:rsid w:val="00C03BE3"/>
    <w:rsid w:val="00C04930"/>
    <w:rsid w:val="00C05E4D"/>
    <w:rsid w:val="00C0660F"/>
    <w:rsid w:val="00C06F52"/>
    <w:rsid w:val="00C10896"/>
    <w:rsid w:val="00C1099D"/>
    <w:rsid w:val="00C11111"/>
    <w:rsid w:val="00C11A7C"/>
    <w:rsid w:val="00C127F3"/>
    <w:rsid w:val="00C1320D"/>
    <w:rsid w:val="00C1343A"/>
    <w:rsid w:val="00C14F3A"/>
    <w:rsid w:val="00C21C38"/>
    <w:rsid w:val="00C21E60"/>
    <w:rsid w:val="00C22990"/>
    <w:rsid w:val="00C2360C"/>
    <w:rsid w:val="00C240E3"/>
    <w:rsid w:val="00C25023"/>
    <w:rsid w:val="00C30B2D"/>
    <w:rsid w:val="00C31400"/>
    <w:rsid w:val="00C3256E"/>
    <w:rsid w:val="00C35053"/>
    <w:rsid w:val="00C36288"/>
    <w:rsid w:val="00C36833"/>
    <w:rsid w:val="00C3685E"/>
    <w:rsid w:val="00C404D0"/>
    <w:rsid w:val="00C40E91"/>
    <w:rsid w:val="00C44441"/>
    <w:rsid w:val="00C452E7"/>
    <w:rsid w:val="00C46867"/>
    <w:rsid w:val="00C47136"/>
    <w:rsid w:val="00C50E46"/>
    <w:rsid w:val="00C51F30"/>
    <w:rsid w:val="00C53AF1"/>
    <w:rsid w:val="00C53E3A"/>
    <w:rsid w:val="00C5607A"/>
    <w:rsid w:val="00C56821"/>
    <w:rsid w:val="00C57320"/>
    <w:rsid w:val="00C575A3"/>
    <w:rsid w:val="00C575B2"/>
    <w:rsid w:val="00C57ED3"/>
    <w:rsid w:val="00C60289"/>
    <w:rsid w:val="00C6240D"/>
    <w:rsid w:val="00C644F7"/>
    <w:rsid w:val="00C64614"/>
    <w:rsid w:val="00C65338"/>
    <w:rsid w:val="00C67A67"/>
    <w:rsid w:val="00C71469"/>
    <w:rsid w:val="00C72FFE"/>
    <w:rsid w:val="00C73206"/>
    <w:rsid w:val="00C737F1"/>
    <w:rsid w:val="00C73DAC"/>
    <w:rsid w:val="00C73DD8"/>
    <w:rsid w:val="00C80AE0"/>
    <w:rsid w:val="00C80CE3"/>
    <w:rsid w:val="00C812C5"/>
    <w:rsid w:val="00C81FCD"/>
    <w:rsid w:val="00C8261D"/>
    <w:rsid w:val="00C8292C"/>
    <w:rsid w:val="00C86052"/>
    <w:rsid w:val="00C90263"/>
    <w:rsid w:val="00C90839"/>
    <w:rsid w:val="00C917AA"/>
    <w:rsid w:val="00C92B46"/>
    <w:rsid w:val="00C93A2E"/>
    <w:rsid w:val="00C95895"/>
    <w:rsid w:val="00C96070"/>
    <w:rsid w:val="00C9646D"/>
    <w:rsid w:val="00CA1421"/>
    <w:rsid w:val="00CA2279"/>
    <w:rsid w:val="00CA380C"/>
    <w:rsid w:val="00CA3862"/>
    <w:rsid w:val="00CA3DED"/>
    <w:rsid w:val="00CA52B8"/>
    <w:rsid w:val="00CA5B93"/>
    <w:rsid w:val="00CA66D1"/>
    <w:rsid w:val="00CA6819"/>
    <w:rsid w:val="00CB038F"/>
    <w:rsid w:val="00CB29ED"/>
    <w:rsid w:val="00CB31AD"/>
    <w:rsid w:val="00CB7EF7"/>
    <w:rsid w:val="00CC14B3"/>
    <w:rsid w:val="00CC14FE"/>
    <w:rsid w:val="00CC1D52"/>
    <w:rsid w:val="00CC1FAC"/>
    <w:rsid w:val="00CC37D0"/>
    <w:rsid w:val="00CC6E79"/>
    <w:rsid w:val="00CC7702"/>
    <w:rsid w:val="00CC7C64"/>
    <w:rsid w:val="00CC7D35"/>
    <w:rsid w:val="00CD0946"/>
    <w:rsid w:val="00CD1432"/>
    <w:rsid w:val="00CD18CB"/>
    <w:rsid w:val="00CD214B"/>
    <w:rsid w:val="00CD275B"/>
    <w:rsid w:val="00CD384B"/>
    <w:rsid w:val="00CD3E87"/>
    <w:rsid w:val="00CD4D1E"/>
    <w:rsid w:val="00CD56C3"/>
    <w:rsid w:val="00CD73DC"/>
    <w:rsid w:val="00CD7B98"/>
    <w:rsid w:val="00CE050F"/>
    <w:rsid w:val="00CE1A3F"/>
    <w:rsid w:val="00CE24ED"/>
    <w:rsid w:val="00CE3E2C"/>
    <w:rsid w:val="00CE3F7D"/>
    <w:rsid w:val="00CE401F"/>
    <w:rsid w:val="00CE44FF"/>
    <w:rsid w:val="00CE543D"/>
    <w:rsid w:val="00CE5C47"/>
    <w:rsid w:val="00CE6594"/>
    <w:rsid w:val="00CE65EA"/>
    <w:rsid w:val="00CE6AB6"/>
    <w:rsid w:val="00CE7877"/>
    <w:rsid w:val="00CE7B07"/>
    <w:rsid w:val="00CF0C23"/>
    <w:rsid w:val="00CF1328"/>
    <w:rsid w:val="00CF2D4E"/>
    <w:rsid w:val="00CF2EBA"/>
    <w:rsid w:val="00CF3366"/>
    <w:rsid w:val="00CF4FF6"/>
    <w:rsid w:val="00CF5036"/>
    <w:rsid w:val="00CF5145"/>
    <w:rsid w:val="00CF5A2E"/>
    <w:rsid w:val="00CF6ADF"/>
    <w:rsid w:val="00CF7FEF"/>
    <w:rsid w:val="00D01E87"/>
    <w:rsid w:val="00D02263"/>
    <w:rsid w:val="00D02F02"/>
    <w:rsid w:val="00D04490"/>
    <w:rsid w:val="00D04BF9"/>
    <w:rsid w:val="00D05055"/>
    <w:rsid w:val="00D05ACA"/>
    <w:rsid w:val="00D05D48"/>
    <w:rsid w:val="00D064A8"/>
    <w:rsid w:val="00D06C36"/>
    <w:rsid w:val="00D07C71"/>
    <w:rsid w:val="00D07DA5"/>
    <w:rsid w:val="00D111B2"/>
    <w:rsid w:val="00D11A69"/>
    <w:rsid w:val="00D137D8"/>
    <w:rsid w:val="00D147EE"/>
    <w:rsid w:val="00D15CFC"/>
    <w:rsid w:val="00D1750B"/>
    <w:rsid w:val="00D20785"/>
    <w:rsid w:val="00D21DBC"/>
    <w:rsid w:val="00D243B4"/>
    <w:rsid w:val="00D24A2A"/>
    <w:rsid w:val="00D2659F"/>
    <w:rsid w:val="00D2666B"/>
    <w:rsid w:val="00D27283"/>
    <w:rsid w:val="00D30D7E"/>
    <w:rsid w:val="00D31E8B"/>
    <w:rsid w:val="00D327CA"/>
    <w:rsid w:val="00D34DAF"/>
    <w:rsid w:val="00D364D2"/>
    <w:rsid w:val="00D370AA"/>
    <w:rsid w:val="00D37FE8"/>
    <w:rsid w:val="00D40BFD"/>
    <w:rsid w:val="00D413CF"/>
    <w:rsid w:val="00D41C36"/>
    <w:rsid w:val="00D41C56"/>
    <w:rsid w:val="00D444A6"/>
    <w:rsid w:val="00D452AB"/>
    <w:rsid w:val="00D50680"/>
    <w:rsid w:val="00D52998"/>
    <w:rsid w:val="00D52E7A"/>
    <w:rsid w:val="00D53DF5"/>
    <w:rsid w:val="00D56B2B"/>
    <w:rsid w:val="00D56D19"/>
    <w:rsid w:val="00D56EAD"/>
    <w:rsid w:val="00D57B95"/>
    <w:rsid w:val="00D60152"/>
    <w:rsid w:val="00D6102A"/>
    <w:rsid w:val="00D613E4"/>
    <w:rsid w:val="00D617DE"/>
    <w:rsid w:val="00D61B65"/>
    <w:rsid w:val="00D61F26"/>
    <w:rsid w:val="00D62591"/>
    <w:rsid w:val="00D6353B"/>
    <w:rsid w:val="00D642CB"/>
    <w:rsid w:val="00D65E40"/>
    <w:rsid w:val="00D66340"/>
    <w:rsid w:val="00D707DE"/>
    <w:rsid w:val="00D70F8B"/>
    <w:rsid w:val="00D71F03"/>
    <w:rsid w:val="00D730AF"/>
    <w:rsid w:val="00D73635"/>
    <w:rsid w:val="00D747FB"/>
    <w:rsid w:val="00D75789"/>
    <w:rsid w:val="00D7693D"/>
    <w:rsid w:val="00D81AD5"/>
    <w:rsid w:val="00D81C25"/>
    <w:rsid w:val="00D825B7"/>
    <w:rsid w:val="00D82E73"/>
    <w:rsid w:val="00D83312"/>
    <w:rsid w:val="00D84AA8"/>
    <w:rsid w:val="00D84EF1"/>
    <w:rsid w:val="00D8527B"/>
    <w:rsid w:val="00D85A2F"/>
    <w:rsid w:val="00D85CD3"/>
    <w:rsid w:val="00D86925"/>
    <w:rsid w:val="00D86E70"/>
    <w:rsid w:val="00D87C51"/>
    <w:rsid w:val="00D927C1"/>
    <w:rsid w:val="00D952E9"/>
    <w:rsid w:val="00D96FC8"/>
    <w:rsid w:val="00DA067A"/>
    <w:rsid w:val="00DA0D1C"/>
    <w:rsid w:val="00DA26B6"/>
    <w:rsid w:val="00DA2F41"/>
    <w:rsid w:val="00DA368F"/>
    <w:rsid w:val="00DA37C3"/>
    <w:rsid w:val="00DA3C4C"/>
    <w:rsid w:val="00DA4F07"/>
    <w:rsid w:val="00DA6E43"/>
    <w:rsid w:val="00DB132C"/>
    <w:rsid w:val="00DB48C5"/>
    <w:rsid w:val="00DC042C"/>
    <w:rsid w:val="00DC1AF0"/>
    <w:rsid w:val="00DC2CFD"/>
    <w:rsid w:val="00DC4E80"/>
    <w:rsid w:val="00DC50B3"/>
    <w:rsid w:val="00DC6B7B"/>
    <w:rsid w:val="00DC6F85"/>
    <w:rsid w:val="00DC7899"/>
    <w:rsid w:val="00DD0067"/>
    <w:rsid w:val="00DD0C6D"/>
    <w:rsid w:val="00DD0D89"/>
    <w:rsid w:val="00DD3253"/>
    <w:rsid w:val="00DD413A"/>
    <w:rsid w:val="00DD5F7D"/>
    <w:rsid w:val="00DD61E9"/>
    <w:rsid w:val="00DD7605"/>
    <w:rsid w:val="00DD7785"/>
    <w:rsid w:val="00DE03AD"/>
    <w:rsid w:val="00DE0A16"/>
    <w:rsid w:val="00DE1270"/>
    <w:rsid w:val="00DE1F45"/>
    <w:rsid w:val="00DE2824"/>
    <w:rsid w:val="00DE2C69"/>
    <w:rsid w:val="00DE2F80"/>
    <w:rsid w:val="00DE6F33"/>
    <w:rsid w:val="00DE75B6"/>
    <w:rsid w:val="00DF05A7"/>
    <w:rsid w:val="00DF1E75"/>
    <w:rsid w:val="00DF1F12"/>
    <w:rsid w:val="00DF1F2F"/>
    <w:rsid w:val="00DF4240"/>
    <w:rsid w:val="00DF5355"/>
    <w:rsid w:val="00DF5AAF"/>
    <w:rsid w:val="00DF72A5"/>
    <w:rsid w:val="00DF798F"/>
    <w:rsid w:val="00DF79A5"/>
    <w:rsid w:val="00E007EE"/>
    <w:rsid w:val="00E00946"/>
    <w:rsid w:val="00E049E7"/>
    <w:rsid w:val="00E05132"/>
    <w:rsid w:val="00E05A19"/>
    <w:rsid w:val="00E067FF"/>
    <w:rsid w:val="00E12D9E"/>
    <w:rsid w:val="00E13485"/>
    <w:rsid w:val="00E15A66"/>
    <w:rsid w:val="00E20A3A"/>
    <w:rsid w:val="00E20AC5"/>
    <w:rsid w:val="00E21C25"/>
    <w:rsid w:val="00E25A29"/>
    <w:rsid w:val="00E25D0F"/>
    <w:rsid w:val="00E27210"/>
    <w:rsid w:val="00E27A8D"/>
    <w:rsid w:val="00E3037B"/>
    <w:rsid w:val="00E33537"/>
    <w:rsid w:val="00E338F6"/>
    <w:rsid w:val="00E35277"/>
    <w:rsid w:val="00E36FDD"/>
    <w:rsid w:val="00E41D4D"/>
    <w:rsid w:val="00E426ED"/>
    <w:rsid w:val="00E42A18"/>
    <w:rsid w:val="00E438EB"/>
    <w:rsid w:val="00E44735"/>
    <w:rsid w:val="00E4489B"/>
    <w:rsid w:val="00E44BC8"/>
    <w:rsid w:val="00E47139"/>
    <w:rsid w:val="00E47DB0"/>
    <w:rsid w:val="00E50695"/>
    <w:rsid w:val="00E507AD"/>
    <w:rsid w:val="00E51FB8"/>
    <w:rsid w:val="00E5265F"/>
    <w:rsid w:val="00E52D37"/>
    <w:rsid w:val="00E52DF5"/>
    <w:rsid w:val="00E53089"/>
    <w:rsid w:val="00E532C5"/>
    <w:rsid w:val="00E54AEC"/>
    <w:rsid w:val="00E56310"/>
    <w:rsid w:val="00E565AD"/>
    <w:rsid w:val="00E56D13"/>
    <w:rsid w:val="00E5775D"/>
    <w:rsid w:val="00E6011C"/>
    <w:rsid w:val="00E63CDB"/>
    <w:rsid w:val="00E6573A"/>
    <w:rsid w:val="00E66392"/>
    <w:rsid w:val="00E70065"/>
    <w:rsid w:val="00E70BAB"/>
    <w:rsid w:val="00E729E6"/>
    <w:rsid w:val="00E7457B"/>
    <w:rsid w:val="00E74D58"/>
    <w:rsid w:val="00E754C3"/>
    <w:rsid w:val="00E75D38"/>
    <w:rsid w:val="00E763AE"/>
    <w:rsid w:val="00E77722"/>
    <w:rsid w:val="00E82230"/>
    <w:rsid w:val="00E82CB3"/>
    <w:rsid w:val="00E8487A"/>
    <w:rsid w:val="00E85036"/>
    <w:rsid w:val="00E86260"/>
    <w:rsid w:val="00E86DCE"/>
    <w:rsid w:val="00E8728D"/>
    <w:rsid w:val="00E87BE3"/>
    <w:rsid w:val="00E915BF"/>
    <w:rsid w:val="00E91B41"/>
    <w:rsid w:val="00E91F58"/>
    <w:rsid w:val="00E9278F"/>
    <w:rsid w:val="00E9356A"/>
    <w:rsid w:val="00E942DF"/>
    <w:rsid w:val="00E948B7"/>
    <w:rsid w:val="00E95735"/>
    <w:rsid w:val="00E96C64"/>
    <w:rsid w:val="00E96C74"/>
    <w:rsid w:val="00E97391"/>
    <w:rsid w:val="00EA08EA"/>
    <w:rsid w:val="00EA3537"/>
    <w:rsid w:val="00EA39BD"/>
    <w:rsid w:val="00EA40F1"/>
    <w:rsid w:val="00EA4AC6"/>
    <w:rsid w:val="00EA5CD2"/>
    <w:rsid w:val="00EA5FFF"/>
    <w:rsid w:val="00EB00E3"/>
    <w:rsid w:val="00EB0806"/>
    <w:rsid w:val="00EB0812"/>
    <w:rsid w:val="00EB0BF1"/>
    <w:rsid w:val="00EB1684"/>
    <w:rsid w:val="00EB345E"/>
    <w:rsid w:val="00EB35B0"/>
    <w:rsid w:val="00EB3CA2"/>
    <w:rsid w:val="00EB4897"/>
    <w:rsid w:val="00EB76C6"/>
    <w:rsid w:val="00EC18E6"/>
    <w:rsid w:val="00EC2446"/>
    <w:rsid w:val="00EC2F51"/>
    <w:rsid w:val="00EC3C00"/>
    <w:rsid w:val="00EC449B"/>
    <w:rsid w:val="00EC48F4"/>
    <w:rsid w:val="00EC5AAA"/>
    <w:rsid w:val="00EC6A64"/>
    <w:rsid w:val="00EC7D63"/>
    <w:rsid w:val="00EC7EF1"/>
    <w:rsid w:val="00ED1CEC"/>
    <w:rsid w:val="00ED1F02"/>
    <w:rsid w:val="00ED2B75"/>
    <w:rsid w:val="00ED2B9E"/>
    <w:rsid w:val="00ED4CAC"/>
    <w:rsid w:val="00ED5B3D"/>
    <w:rsid w:val="00EE0231"/>
    <w:rsid w:val="00EE085D"/>
    <w:rsid w:val="00EE0BF3"/>
    <w:rsid w:val="00EE0E68"/>
    <w:rsid w:val="00EE1731"/>
    <w:rsid w:val="00EE299D"/>
    <w:rsid w:val="00EE5216"/>
    <w:rsid w:val="00EE530C"/>
    <w:rsid w:val="00EE6949"/>
    <w:rsid w:val="00EE6A56"/>
    <w:rsid w:val="00EE6E1C"/>
    <w:rsid w:val="00EE7C8C"/>
    <w:rsid w:val="00EF02C8"/>
    <w:rsid w:val="00EF2D0D"/>
    <w:rsid w:val="00EF2DA8"/>
    <w:rsid w:val="00EF4C3D"/>
    <w:rsid w:val="00EF570B"/>
    <w:rsid w:val="00EF62B8"/>
    <w:rsid w:val="00EF66E5"/>
    <w:rsid w:val="00EF7C40"/>
    <w:rsid w:val="00F001D1"/>
    <w:rsid w:val="00F00779"/>
    <w:rsid w:val="00F03951"/>
    <w:rsid w:val="00F04491"/>
    <w:rsid w:val="00F05C48"/>
    <w:rsid w:val="00F05CB1"/>
    <w:rsid w:val="00F063C5"/>
    <w:rsid w:val="00F0773B"/>
    <w:rsid w:val="00F105A8"/>
    <w:rsid w:val="00F109EC"/>
    <w:rsid w:val="00F125AD"/>
    <w:rsid w:val="00F12DCE"/>
    <w:rsid w:val="00F15833"/>
    <w:rsid w:val="00F158D9"/>
    <w:rsid w:val="00F16AD5"/>
    <w:rsid w:val="00F1794A"/>
    <w:rsid w:val="00F21C2C"/>
    <w:rsid w:val="00F233E0"/>
    <w:rsid w:val="00F23A04"/>
    <w:rsid w:val="00F23A25"/>
    <w:rsid w:val="00F277C6"/>
    <w:rsid w:val="00F27B53"/>
    <w:rsid w:val="00F31CF9"/>
    <w:rsid w:val="00F320F7"/>
    <w:rsid w:val="00F3398F"/>
    <w:rsid w:val="00F340E0"/>
    <w:rsid w:val="00F34516"/>
    <w:rsid w:val="00F346B7"/>
    <w:rsid w:val="00F35ADD"/>
    <w:rsid w:val="00F36772"/>
    <w:rsid w:val="00F40B54"/>
    <w:rsid w:val="00F41161"/>
    <w:rsid w:val="00F42585"/>
    <w:rsid w:val="00F4265E"/>
    <w:rsid w:val="00F42A7F"/>
    <w:rsid w:val="00F42E9D"/>
    <w:rsid w:val="00F436CA"/>
    <w:rsid w:val="00F447E9"/>
    <w:rsid w:val="00F45003"/>
    <w:rsid w:val="00F45FA8"/>
    <w:rsid w:val="00F46CA2"/>
    <w:rsid w:val="00F46DAB"/>
    <w:rsid w:val="00F47212"/>
    <w:rsid w:val="00F47C0F"/>
    <w:rsid w:val="00F47DF0"/>
    <w:rsid w:val="00F50728"/>
    <w:rsid w:val="00F51800"/>
    <w:rsid w:val="00F557F4"/>
    <w:rsid w:val="00F638DB"/>
    <w:rsid w:val="00F638F1"/>
    <w:rsid w:val="00F64EC7"/>
    <w:rsid w:val="00F67EC5"/>
    <w:rsid w:val="00F70757"/>
    <w:rsid w:val="00F70913"/>
    <w:rsid w:val="00F711F1"/>
    <w:rsid w:val="00F73177"/>
    <w:rsid w:val="00F73588"/>
    <w:rsid w:val="00F74D90"/>
    <w:rsid w:val="00F75CA8"/>
    <w:rsid w:val="00F769E9"/>
    <w:rsid w:val="00F7760D"/>
    <w:rsid w:val="00F80519"/>
    <w:rsid w:val="00F8078C"/>
    <w:rsid w:val="00F80D42"/>
    <w:rsid w:val="00F810CA"/>
    <w:rsid w:val="00F82BB2"/>
    <w:rsid w:val="00F83CFF"/>
    <w:rsid w:val="00F842D9"/>
    <w:rsid w:val="00F851DD"/>
    <w:rsid w:val="00F872B5"/>
    <w:rsid w:val="00F875E8"/>
    <w:rsid w:val="00F87742"/>
    <w:rsid w:val="00F90BE8"/>
    <w:rsid w:val="00F94607"/>
    <w:rsid w:val="00FA3B8E"/>
    <w:rsid w:val="00FA74CB"/>
    <w:rsid w:val="00FB0A83"/>
    <w:rsid w:val="00FB12BF"/>
    <w:rsid w:val="00FB1C80"/>
    <w:rsid w:val="00FB1FD8"/>
    <w:rsid w:val="00FB2A12"/>
    <w:rsid w:val="00FB2A6E"/>
    <w:rsid w:val="00FB30C5"/>
    <w:rsid w:val="00FB3524"/>
    <w:rsid w:val="00FB3F2C"/>
    <w:rsid w:val="00FB40E6"/>
    <w:rsid w:val="00FB6810"/>
    <w:rsid w:val="00FC23B5"/>
    <w:rsid w:val="00FC2D1E"/>
    <w:rsid w:val="00FC3C19"/>
    <w:rsid w:val="00FC3F8B"/>
    <w:rsid w:val="00FC5749"/>
    <w:rsid w:val="00FC6C3B"/>
    <w:rsid w:val="00FD0B67"/>
    <w:rsid w:val="00FD1679"/>
    <w:rsid w:val="00FD26DA"/>
    <w:rsid w:val="00FD2B1B"/>
    <w:rsid w:val="00FD357F"/>
    <w:rsid w:val="00FD587E"/>
    <w:rsid w:val="00FD5BAD"/>
    <w:rsid w:val="00FD69C1"/>
    <w:rsid w:val="00FE0806"/>
    <w:rsid w:val="00FE0BB2"/>
    <w:rsid w:val="00FE2C67"/>
    <w:rsid w:val="00FE5F88"/>
    <w:rsid w:val="00FE651B"/>
    <w:rsid w:val="00FE6F11"/>
    <w:rsid w:val="00FE774B"/>
    <w:rsid w:val="00FF197F"/>
    <w:rsid w:val="00FF1CD2"/>
    <w:rsid w:val="00FF46B1"/>
    <w:rsid w:val="00FF4C86"/>
    <w:rsid w:val="00FF5883"/>
    <w:rsid w:val="00FF5C55"/>
    <w:rsid w:val="00FF6788"/>
    <w:rsid w:val="00FF6CD6"/>
    <w:rsid w:val="00FF6D53"/>
    <w:rsid w:val="00FF79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7B6FA1"/>
  <w15:docId w15:val="{A44E48F7-C3E4-414B-AB5B-AAADEB58A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487A"/>
    <w:pPr>
      <w:overflowPunct w:val="0"/>
      <w:autoSpaceDE w:val="0"/>
      <w:autoSpaceDN w:val="0"/>
      <w:adjustRightInd w:val="0"/>
      <w:spacing w:after="180"/>
      <w:textAlignment w:val="baseline"/>
    </w:pPr>
    <w:rPr>
      <w:rFonts w:ascii="Times New Roman" w:hAnsi="Times New Roman"/>
      <w:lang w:val="en-GB" w:eastAsia="en-JM"/>
    </w:rPr>
  </w:style>
  <w:style w:type="paragraph" w:styleId="Heading1">
    <w:name w:val="heading 1"/>
    <w:next w:val="Normal"/>
    <w:link w:val="Heading1Char"/>
    <w:qFormat/>
    <w:rsid w:val="00474F3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qFormat/>
    <w:rsid w:val="00474F37"/>
    <w:pPr>
      <w:numPr>
        <w:ilvl w:val="1"/>
      </w:numPr>
      <w:pBdr>
        <w:top w:val="none" w:sz="0" w:space="0" w:color="auto"/>
      </w:pBdr>
      <w:spacing w:before="180"/>
      <w:outlineLvl w:val="1"/>
    </w:pPr>
    <w:rPr>
      <w:sz w:val="32"/>
    </w:rPr>
  </w:style>
  <w:style w:type="paragraph" w:styleId="Heading3">
    <w:name w:val="heading 3"/>
    <w:basedOn w:val="Heading2"/>
    <w:next w:val="Normal"/>
    <w:qFormat/>
    <w:rsid w:val="00474F37"/>
    <w:pPr>
      <w:numPr>
        <w:ilvl w:val="2"/>
      </w:numPr>
      <w:spacing w:before="120"/>
      <w:outlineLvl w:val="2"/>
    </w:pPr>
    <w:rPr>
      <w:sz w:val="28"/>
    </w:rPr>
  </w:style>
  <w:style w:type="paragraph" w:styleId="Heading4">
    <w:name w:val="heading 4"/>
    <w:basedOn w:val="Heading3"/>
    <w:next w:val="Normal"/>
    <w:link w:val="Heading4Char"/>
    <w:qFormat/>
    <w:rsid w:val="00474F37"/>
    <w:pPr>
      <w:numPr>
        <w:ilvl w:val="3"/>
      </w:numPr>
      <w:outlineLvl w:val="3"/>
    </w:pPr>
    <w:rPr>
      <w:sz w:val="24"/>
    </w:rPr>
  </w:style>
  <w:style w:type="paragraph" w:styleId="Heading5">
    <w:name w:val="heading 5"/>
    <w:basedOn w:val="Heading4"/>
    <w:next w:val="Normal"/>
    <w:qFormat/>
    <w:rsid w:val="00474F37"/>
    <w:pPr>
      <w:numPr>
        <w:ilvl w:val="4"/>
      </w:numPr>
      <w:outlineLvl w:val="4"/>
    </w:pPr>
    <w:rPr>
      <w:sz w:val="22"/>
    </w:rPr>
  </w:style>
  <w:style w:type="paragraph" w:styleId="Heading6">
    <w:name w:val="heading 6"/>
    <w:basedOn w:val="H6"/>
    <w:next w:val="Normal"/>
    <w:qFormat/>
    <w:rsid w:val="00474F37"/>
    <w:pPr>
      <w:numPr>
        <w:ilvl w:val="5"/>
      </w:numPr>
      <w:outlineLvl w:val="5"/>
    </w:pPr>
  </w:style>
  <w:style w:type="paragraph" w:styleId="Heading7">
    <w:name w:val="heading 7"/>
    <w:basedOn w:val="H6"/>
    <w:next w:val="Normal"/>
    <w:qFormat/>
    <w:rsid w:val="00474F37"/>
    <w:pPr>
      <w:numPr>
        <w:ilvl w:val="6"/>
      </w:numPr>
      <w:outlineLvl w:val="6"/>
    </w:pPr>
  </w:style>
  <w:style w:type="paragraph" w:styleId="Heading8">
    <w:name w:val="heading 8"/>
    <w:basedOn w:val="Heading1"/>
    <w:next w:val="Normal"/>
    <w:qFormat/>
    <w:rsid w:val="00474F37"/>
    <w:pPr>
      <w:numPr>
        <w:ilvl w:val="7"/>
      </w:numPr>
      <w:outlineLvl w:val="7"/>
    </w:pPr>
  </w:style>
  <w:style w:type="paragraph" w:styleId="Heading9">
    <w:name w:val="heading 9"/>
    <w:basedOn w:val="Heading8"/>
    <w:next w:val="Normal"/>
    <w:qFormat/>
    <w:rsid w:val="00474F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74F37"/>
    <w:pPr>
      <w:spacing w:before="180"/>
      <w:ind w:left="2693" w:hanging="2693"/>
    </w:pPr>
    <w:rPr>
      <w:b/>
    </w:rPr>
  </w:style>
  <w:style w:type="paragraph" w:styleId="TOC1">
    <w:name w:val="toc 1"/>
    <w:semiHidden/>
    <w:rsid w:val="00474F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74F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74F37"/>
    <w:pPr>
      <w:ind w:left="1701" w:hanging="1701"/>
    </w:pPr>
  </w:style>
  <w:style w:type="paragraph" w:styleId="TOC4">
    <w:name w:val="toc 4"/>
    <w:basedOn w:val="TOC3"/>
    <w:semiHidden/>
    <w:rsid w:val="00474F37"/>
    <w:pPr>
      <w:ind w:left="1418" w:hanging="1418"/>
    </w:pPr>
  </w:style>
  <w:style w:type="paragraph" w:styleId="TOC3">
    <w:name w:val="toc 3"/>
    <w:basedOn w:val="TOC2"/>
    <w:semiHidden/>
    <w:rsid w:val="00474F37"/>
    <w:pPr>
      <w:ind w:left="1134" w:hanging="1134"/>
    </w:pPr>
  </w:style>
  <w:style w:type="paragraph" w:styleId="TOC2">
    <w:name w:val="toc 2"/>
    <w:basedOn w:val="TOC1"/>
    <w:semiHidden/>
    <w:rsid w:val="00474F37"/>
    <w:pPr>
      <w:keepNext w:val="0"/>
      <w:spacing w:before="0"/>
      <w:ind w:left="851" w:hanging="851"/>
    </w:pPr>
    <w:rPr>
      <w:sz w:val="20"/>
    </w:rPr>
  </w:style>
  <w:style w:type="paragraph" w:styleId="Index2">
    <w:name w:val="index 2"/>
    <w:basedOn w:val="Index1"/>
    <w:semiHidden/>
    <w:rsid w:val="00474F37"/>
    <w:pPr>
      <w:ind w:left="284"/>
    </w:pPr>
  </w:style>
  <w:style w:type="paragraph" w:styleId="Index1">
    <w:name w:val="index 1"/>
    <w:basedOn w:val="Normal"/>
    <w:semiHidden/>
    <w:rsid w:val="00474F37"/>
    <w:pPr>
      <w:keepLines/>
      <w:spacing w:after="0"/>
    </w:pPr>
  </w:style>
  <w:style w:type="paragraph" w:customStyle="1" w:styleId="ZH">
    <w:name w:val="ZH"/>
    <w:rsid w:val="00474F3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4F37"/>
    <w:pPr>
      <w:outlineLvl w:val="9"/>
    </w:pPr>
  </w:style>
  <w:style w:type="paragraph" w:styleId="ListNumber2">
    <w:name w:val="List Number 2"/>
    <w:basedOn w:val="ListNumber"/>
    <w:semiHidden/>
    <w:rsid w:val="00474F37"/>
    <w:pPr>
      <w:ind w:left="851"/>
    </w:pPr>
  </w:style>
  <w:style w:type="paragraph" w:styleId="Header">
    <w:name w:val="header"/>
    <w:semiHidden/>
    <w:rsid w:val="00474F3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74F37"/>
    <w:rPr>
      <w:b/>
      <w:position w:val="6"/>
      <w:sz w:val="16"/>
    </w:rPr>
  </w:style>
  <w:style w:type="paragraph" w:styleId="FootnoteText">
    <w:name w:val="footnote text"/>
    <w:basedOn w:val="Normal"/>
    <w:semiHidden/>
    <w:rsid w:val="00474F37"/>
    <w:pPr>
      <w:keepLines/>
      <w:spacing w:after="0"/>
      <w:ind w:left="454" w:hanging="454"/>
    </w:pPr>
    <w:rPr>
      <w:sz w:val="16"/>
    </w:rPr>
  </w:style>
  <w:style w:type="paragraph" w:customStyle="1" w:styleId="TAH">
    <w:name w:val="TAH"/>
    <w:basedOn w:val="TAC"/>
    <w:rsid w:val="00474F37"/>
    <w:rPr>
      <w:b/>
    </w:rPr>
  </w:style>
  <w:style w:type="paragraph" w:customStyle="1" w:styleId="TAC">
    <w:name w:val="TAC"/>
    <w:basedOn w:val="TAL"/>
    <w:rsid w:val="00474F37"/>
    <w:pPr>
      <w:jc w:val="center"/>
    </w:pPr>
  </w:style>
  <w:style w:type="paragraph" w:customStyle="1" w:styleId="TF">
    <w:name w:val="TF"/>
    <w:basedOn w:val="TH"/>
    <w:rsid w:val="00474F37"/>
    <w:pPr>
      <w:keepNext w:val="0"/>
      <w:spacing w:before="0" w:after="240"/>
    </w:pPr>
  </w:style>
  <w:style w:type="paragraph" w:customStyle="1" w:styleId="NO">
    <w:name w:val="NO"/>
    <w:basedOn w:val="Normal"/>
    <w:rsid w:val="00474F37"/>
    <w:pPr>
      <w:keepLines/>
      <w:ind w:left="1135" w:hanging="851"/>
    </w:pPr>
  </w:style>
  <w:style w:type="paragraph" w:styleId="TOC9">
    <w:name w:val="toc 9"/>
    <w:basedOn w:val="TOC8"/>
    <w:semiHidden/>
    <w:rsid w:val="00474F37"/>
    <w:pPr>
      <w:ind w:left="1418" w:hanging="1418"/>
    </w:pPr>
  </w:style>
  <w:style w:type="paragraph" w:customStyle="1" w:styleId="EX">
    <w:name w:val="EX"/>
    <w:basedOn w:val="Normal"/>
    <w:rsid w:val="00474F37"/>
    <w:pPr>
      <w:keepLines/>
      <w:ind w:left="1702" w:hanging="1418"/>
    </w:pPr>
  </w:style>
  <w:style w:type="paragraph" w:customStyle="1" w:styleId="FP">
    <w:name w:val="FP"/>
    <w:basedOn w:val="Normal"/>
    <w:rsid w:val="00474F37"/>
    <w:pPr>
      <w:spacing w:after="0"/>
    </w:pPr>
  </w:style>
  <w:style w:type="paragraph" w:customStyle="1" w:styleId="LD">
    <w:name w:val="LD"/>
    <w:rsid w:val="00474F3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74F37"/>
    <w:pPr>
      <w:spacing w:after="0"/>
    </w:pPr>
  </w:style>
  <w:style w:type="paragraph" w:customStyle="1" w:styleId="EW">
    <w:name w:val="EW"/>
    <w:basedOn w:val="EX"/>
    <w:rsid w:val="00474F37"/>
    <w:pPr>
      <w:spacing w:after="0"/>
    </w:pPr>
  </w:style>
  <w:style w:type="paragraph" w:styleId="TOC6">
    <w:name w:val="toc 6"/>
    <w:basedOn w:val="TOC5"/>
    <w:next w:val="Normal"/>
    <w:semiHidden/>
    <w:rsid w:val="00474F37"/>
    <w:pPr>
      <w:ind w:left="1985" w:hanging="1985"/>
    </w:pPr>
  </w:style>
  <w:style w:type="paragraph" w:styleId="TOC7">
    <w:name w:val="toc 7"/>
    <w:basedOn w:val="TOC6"/>
    <w:next w:val="Normal"/>
    <w:semiHidden/>
    <w:rsid w:val="00474F37"/>
    <w:pPr>
      <w:ind w:left="2268" w:hanging="2268"/>
    </w:pPr>
  </w:style>
  <w:style w:type="paragraph" w:styleId="ListBullet2">
    <w:name w:val="List Bullet 2"/>
    <w:basedOn w:val="ListBullet"/>
    <w:semiHidden/>
    <w:rsid w:val="00474F37"/>
    <w:pPr>
      <w:ind w:left="851"/>
    </w:pPr>
  </w:style>
  <w:style w:type="paragraph" w:styleId="ListBullet3">
    <w:name w:val="List Bullet 3"/>
    <w:basedOn w:val="ListBullet2"/>
    <w:semiHidden/>
    <w:rsid w:val="00474F37"/>
    <w:pPr>
      <w:ind w:left="1135"/>
    </w:pPr>
  </w:style>
  <w:style w:type="paragraph" w:styleId="ListNumber">
    <w:name w:val="List Number"/>
    <w:basedOn w:val="List"/>
    <w:semiHidden/>
    <w:rsid w:val="00474F37"/>
  </w:style>
  <w:style w:type="paragraph" w:customStyle="1" w:styleId="EQ">
    <w:name w:val="EQ"/>
    <w:basedOn w:val="Normal"/>
    <w:next w:val="Normal"/>
    <w:rsid w:val="00474F37"/>
    <w:pPr>
      <w:keepLines/>
      <w:tabs>
        <w:tab w:val="center" w:pos="4536"/>
        <w:tab w:val="right" w:pos="9072"/>
      </w:tabs>
    </w:pPr>
    <w:rPr>
      <w:noProof/>
    </w:rPr>
  </w:style>
  <w:style w:type="paragraph" w:customStyle="1" w:styleId="TH">
    <w:name w:val="TH"/>
    <w:basedOn w:val="Normal"/>
    <w:rsid w:val="00474F37"/>
    <w:pPr>
      <w:keepNext/>
      <w:keepLines/>
      <w:spacing w:before="60"/>
      <w:jc w:val="center"/>
    </w:pPr>
    <w:rPr>
      <w:rFonts w:ascii="Arial" w:hAnsi="Arial"/>
      <w:b/>
    </w:rPr>
  </w:style>
  <w:style w:type="paragraph" w:customStyle="1" w:styleId="NF">
    <w:name w:val="NF"/>
    <w:basedOn w:val="NO"/>
    <w:rsid w:val="00474F37"/>
    <w:pPr>
      <w:keepNext/>
      <w:spacing w:after="0"/>
    </w:pPr>
    <w:rPr>
      <w:rFonts w:ascii="Arial" w:hAnsi="Arial"/>
      <w:sz w:val="18"/>
    </w:rPr>
  </w:style>
  <w:style w:type="paragraph" w:customStyle="1" w:styleId="PL">
    <w:name w:val="PL"/>
    <w:rsid w:val="004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74F37"/>
    <w:pPr>
      <w:jc w:val="right"/>
    </w:pPr>
  </w:style>
  <w:style w:type="paragraph" w:customStyle="1" w:styleId="H6">
    <w:name w:val="H6"/>
    <w:basedOn w:val="Heading5"/>
    <w:next w:val="Normal"/>
    <w:rsid w:val="00474F37"/>
    <w:pPr>
      <w:ind w:left="1985" w:hanging="1985"/>
      <w:outlineLvl w:val="9"/>
    </w:pPr>
    <w:rPr>
      <w:sz w:val="20"/>
    </w:rPr>
  </w:style>
  <w:style w:type="paragraph" w:customStyle="1" w:styleId="TAN">
    <w:name w:val="TAN"/>
    <w:basedOn w:val="TAL"/>
    <w:rsid w:val="00474F37"/>
    <w:pPr>
      <w:ind w:left="851" w:hanging="851"/>
    </w:pPr>
  </w:style>
  <w:style w:type="paragraph" w:customStyle="1" w:styleId="TAL">
    <w:name w:val="TAL"/>
    <w:basedOn w:val="Normal"/>
    <w:rsid w:val="00474F37"/>
    <w:pPr>
      <w:keepNext/>
      <w:keepLines/>
      <w:spacing w:after="0"/>
    </w:pPr>
    <w:rPr>
      <w:rFonts w:ascii="Arial" w:hAnsi="Arial"/>
      <w:sz w:val="18"/>
    </w:rPr>
  </w:style>
  <w:style w:type="paragraph" w:customStyle="1" w:styleId="ZA">
    <w:name w:val="ZA"/>
    <w:rsid w:val="00474F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4F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4F3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4F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4F37"/>
    <w:pPr>
      <w:framePr w:wrap="notBeside" w:y="16161"/>
    </w:pPr>
  </w:style>
  <w:style w:type="character" w:customStyle="1" w:styleId="ZGSM">
    <w:name w:val="ZGSM"/>
    <w:rsid w:val="00474F37"/>
  </w:style>
  <w:style w:type="paragraph" w:styleId="List2">
    <w:name w:val="List 2"/>
    <w:basedOn w:val="List"/>
    <w:semiHidden/>
    <w:rsid w:val="00474F37"/>
    <w:pPr>
      <w:ind w:left="851"/>
    </w:pPr>
  </w:style>
  <w:style w:type="paragraph" w:customStyle="1" w:styleId="ZG">
    <w:name w:val="ZG"/>
    <w:rsid w:val="00474F3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4F37"/>
    <w:pPr>
      <w:ind w:left="1135"/>
    </w:pPr>
  </w:style>
  <w:style w:type="paragraph" w:styleId="List4">
    <w:name w:val="List 4"/>
    <w:basedOn w:val="List3"/>
    <w:semiHidden/>
    <w:rsid w:val="00474F37"/>
    <w:pPr>
      <w:ind w:left="1418"/>
    </w:pPr>
  </w:style>
  <w:style w:type="paragraph" w:styleId="List5">
    <w:name w:val="List 5"/>
    <w:basedOn w:val="List4"/>
    <w:semiHidden/>
    <w:rsid w:val="00474F37"/>
    <w:pPr>
      <w:ind w:left="1702"/>
    </w:pPr>
  </w:style>
  <w:style w:type="paragraph" w:customStyle="1" w:styleId="EditorsNote">
    <w:name w:val="Editor's Note"/>
    <w:basedOn w:val="NO"/>
    <w:rsid w:val="00474F37"/>
    <w:rPr>
      <w:color w:val="FF0000"/>
    </w:rPr>
  </w:style>
  <w:style w:type="paragraph" w:styleId="List">
    <w:name w:val="List"/>
    <w:basedOn w:val="Normal"/>
    <w:semiHidden/>
    <w:rsid w:val="00474F37"/>
    <w:pPr>
      <w:ind w:left="568" w:hanging="284"/>
    </w:pPr>
  </w:style>
  <w:style w:type="paragraph" w:styleId="ListBullet">
    <w:name w:val="List Bullet"/>
    <w:basedOn w:val="List"/>
    <w:semiHidden/>
    <w:rsid w:val="00474F37"/>
  </w:style>
  <w:style w:type="paragraph" w:styleId="ListBullet4">
    <w:name w:val="List Bullet 4"/>
    <w:basedOn w:val="ListBullet3"/>
    <w:semiHidden/>
    <w:rsid w:val="00474F37"/>
    <w:pPr>
      <w:ind w:left="1418"/>
    </w:pPr>
  </w:style>
  <w:style w:type="paragraph" w:styleId="ListBullet5">
    <w:name w:val="List Bullet 5"/>
    <w:basedOn w:val="ListBullet4"/>
    <w:semiHidden/>
    <w:rsid w:val="00474F37"/>
    <w:pPr>
      <w:ind w:left="1702"/>
    </w:pPr>
  </w:style>
  <w:style w:type="paragraph" w:customStyle="1" w:styleId="B1">
    <w:name w:val="B1"/>
    <w:basedOn w:val="List"/>
    <w:link w:val="B1Zchn"/>
    <w:qFormat/>
    <w:rsid w:val="00474F37"/>
  </w:style>
  <w:style w:type="paragraph" w:customStyle="1" w:styleId="B2">
    <w:name w:val="B2"/>
    <w:basedOn w:val="List2"/>
    <w:rsid w:val="00474F37"/>
  </w:style>
  <w:style w:type="paragraph" w:customStyle="1" w:styleId="B3">
    <w:name w:val="B3"/>
    <w:basedOn w:val="List3"/>
    <w:rsid w:val="00474F37"/>
  </w:style>
  <w:style w:type="paragraph" w:customStyle="1" w:styleId="B4">
    <w:name w:val="B4"/>
    <w:basedOn w:val="List4"/>
    <w:rsid w:val="00474F37"/>
  </w:style>
  <w:style w:type="paragraph" w:customStyle="1" w:styleId="B5">
    <w:name w:val="B5"/>
    <w:basedOn w:val="List5"/>
    <w:rsid w:val="00474F37"/>
  </w:style>
  <w:style w:type="paragraph" w:styleId="Footer">
    <w:name w:val="footer"/>
    <w:basedOn w:val="Header"/>
    <w:semiHidden/>
    <w:rsid w:val="00474F37"/>
    <w:pPr>
      <w:jc w:val="center"/>
    </w:pPr>
    <w:rPr>
      <w:i/>
    </w:rPr>
  </w:style>
  <w:style w:type="paragraph" w:customStyle="1" w:styleId="ZTD">
    <w:name w:val="ZTD"/>
    <w:basedOn w:val="ZB"/>
    <w:rsid w:val="00474F37"/>
    <w:pPr>
      <w:framePr w:hRule="auto" w:wrap="notBeside" w:y="852"/>
    </w:pPr>
    <w:rPr>
      <w:i w:val="0"/>
      <w:sz w:val="40"/>
    </w:rPr>
  </w:style>
  <w:style w:type="paragraph" w:customStyle="1" w:styleId="CRCoverPage">
    <w:name w:val="CR Cover Page"/>
    <w:rsid w:val="006D6B31"/>
    <w:pPr>
      <w:spacing w:after="120"/>
    </w:pPr>
    <w:rPr>
      <w:rFonts w:ascii="Arial" w:eastAsia="MS Mincho" w:hAnsi="Arial"/>
      <w:lang w:val="en-GB" w:eastAsia="en-US"/>
    </w:rPr>
  </w:style>
  <w:style w:type="character" w:customStyle="1" w:styleId="Heading1Char">
    <w:name w:val="Heading 1 Char"/>
    <w:link w:val="Heading1"/>
    <w:rsid w:val="006D6B31"/>
    <w:rPr>
      <w:rFonts w:ascii="Arial" w:hAnsi="Arial"/>
      <w:sz w:val="36"/>
      <w:lang w:val="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NormalWeb">
    <w:name w:val="Normal (Web)"/>
    <w:basedOn w:val="Normal"/>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CommentReference">
    <w:name w:val="annotation reference"/>
    <w:basedOn w:val="DefaultParagraphFont"/>
    <w:semiHidden/>
    <w:unhideWhenUsed/>
    <w:rsid w:val="00F47212"/>
    <w:rPr>
      <w:sz w:val="16"/>
      <w:szCs w:val="16"/>
    </w:rPr>
  </w:style>
  <w:style w:type="paragraph" w:styleId="CommentText">
    <w:name w:val="annotation text"/>
    <w:basedOn w:val="Normal"/>
    <w:link w:val="CommentTextChar"/>
    <w:unhideWhenUsed/>
    <w:rsid w:val="00F47212"/>
  </w:style>
  <w:style w:type="character" w:customStyle="1" w:styleId="CommentTextChar">
    <w:name w:val="Comment Text Char"/>
    <w:basedOn w:val="DefaultParagraphFont"/>
    <w:link w:val="CommentText"/>
    <w:rsid w:val="00F47212"/>
    <w:rPr>
      <w:rFonts w:ascii="Times New Roman" w:hAnsi="Times New Roman"/>
      <w:lang w:val="en-GB" w:eastAsia="en-JM"/>
    </w:rPr>
  </w:style>
  <w:style w:type="paragraph" w:styleId="CommentSubject">
    <w:name w:val="annotation subject"/>
    <w:basedOn w:val="CommentText"/>
    <w:next w:val="CommentText"/>
    <w:link w:val="CommentSubjectChar"/>
    <w:uiPriority w:val="99"/>
    <w:semiHidden/>
    <w:unhideWhenUsed/>
    <w:rsid w:val="00F47212"/>
    <w:rPr>
      <w:b/>
      <w:bCs/>
    </w:rPr>
  </w:style>
  <w:style w:type="character" w:customStyle="1" w:styleId="CommentSubjectChar">
    <w:name w:val="Comment Subject Char"/>
    <w:basedOn w:val="CommentTextChar"/>
    <w:link w:val="CommentSubject"/>
    <w:uiPriority w:val="99"/>
    <w:semiHidden/>
    <w:rsid w:val="00F47212"/>
    <w:rPr>
      <w:rFonts w:ascii="Times New Roman" w:hAnsi="Times New Roman"/>
      <w:b/>
      <w:bCs/>
      <w:lang w:val="en-GB" w:eastAsia="en-JM"/>
    </w:rPr>
  </w:style>
  <w:style w:type="paragraph" w:styleId="BalloonText">
    <w:name w:val="Balloon Text"/>
    <w:basedOn w:val="Normal"/>
    <w:link w:val="BalloonTextChar"/>
    <w:uiPriority w:val="99"/>
    <w:semiHidden/>
    <w:unhideWhenUsed/>
    <w:rsid w:val="00F47212"/>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F47212"/>
    <w:rPr>
      <w:rFonts w:ascii="Microsoft YaHei UI" w:eastAsia="Microsoft YaHei UI" w:hAnsi="Times New Roman"/>
      <w:sz w:val="18"/>
      <w:szCs w:val="18"/>
      <w:lang w:val="en-GB" w:eastAsia="en-JM"/>
    </w:rPr>
  </w:style>
  <w:style w:type="paragraph" w:styleId="DocumentMap">
    <w:name w:val="Document Map"/>
    <w:basedOn w:val="Normal"/>
    <w:link w:val="DocumentMapChar"/>
    <w:uiPriority w:val="99"/>
    <w:semiHidden/>
    <w:unhideWhenUsed/>
    <w:rsid w:val="003236DA"/>
    <w:rPr>
      <w:rFonts w:ascii="SimSun" w:eastAsia="SimSun"/>
      <w:sz w:val="18"/>
      <w:szCs w:val="18"/>
    </w:rPr>
  </w:style>
  <w:style w:type="character" w:customStyle="1" w:styleId="DocumentMapChar">
    <w:name w:val="Document Map Char"/>
    <w:basedOn w:val="DefaultParagraphFont"/>
    <w:link w:val="DocumentMap"/>
    <w:uiPriority w:val="99"/>
    <w:semiHidden/>
    <w:rsid w:val="003236DA"/>
    <w:rPr>
      <w:rFonts w:ascii="SimSun" w:eastAsia="SimSun" w:hAnsi="Times New Roman"/>
      <w:sz w:val="18"/>
      <w:szCs w:val="18"/>
      <w:lang w:val="en-GB" w:eastAsia="en-JM"/>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DB132C"/>
    <w:rPr>
      <w:rFonts w:ascii="Times New Roman" w:eastAsia="Times New Roman" w:hAnsi="Times New Roman"/>
      <w:sz w:val="24"/>
      <w:szCs w:val="24"/>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
    <w:basedOn w:val="Normal"/>
    <w:next w:val="Normal"/>
    <w:link w:val="CaptionChar"/>
    <w:uiPriority w:val="35"/>
    <w:unhideWhenUsed/>
    <w:qFormat/>
    <w:rsid w:val="00116D42"/>
    <w:rPr>
      <w:rFonts w:asciiTheme="majorHAnsi" w:eastAsia="SimHei" w:hAnsiTheme="majorHAnsi" w:cstheme="majorBidi"/>
    </w:rPr>
  </w:style>
  <w:style w:type="table" w:styleId="TableGrid">
    <w:name w:val="Table Grid"/>
    <w:basedOn w:val="TableNormal"/>
    <w:rsid w:val="00783020"/>
    <w:pPr>
      <w:widowControl w:val="0"/>
      <w:autoSpaceDE w:val="0"/>
      <w:autoSpaceDN w:val="0"/>
      <w:adjustRightInd w:val="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link w:val="Caption"/>
    <w:rsid w:val="00D70F8B"/>
    <w:rPr>
      <w:rFonts w:asciiTheme="majorHAnsi" w:eastAsia="SimHei" w:hAnsiTheme="majorHAnsi" w:cstheme="majorBidi"/>
      <w:lang w:val="en-GB" w:eastAsia="en-JM"/>
    </w:rPr>
  </w:style>
  <w:style w:type="character" w:customStyle="1" w:styleId="B1Zchn">
    <w:name w:val="B1 Zchn"/>
    <w:link w:val="B1"/>
    <w:rsid w:val="00EF2DA8"/>
    <w:rPr>
      <w:rFonts w:ascii="Times New Roman" w:hAnsi="Times New Roman"/>
      <w:lang w:val="en-GB" w:eastAsia="en-JM"/>
    </w:rPr>
  </w:style>
  <w:style w:type="paragraph" w:customStyle="1" w:styleId="0Maintext">
    <w:name w:val="0 Main text"/>
    <w:basedOn w:val="Normal"/>
    <w:link w:val="0MaintextChar"/>
    <w:rsid w:val="008E7600"/>
    <w:pPr>
      <w:overflowPunct/>
      <w:autoSpaceDE/>
      <w:autoSpaceDN/>
      <w:adjustRightInd/>
      <w:spacing w:before="100" w:beforeAutospacing="1" w:after="100" w:afterAutospacing="1"/>
      <w:ind w:firstLine="360"/>
      <w:jc w:val="both"/>
      <w:textAlignment w:val="auto"/>
    </w:pPr>
    <w:rPr>
      <w:rFonts w:eastAsia="Malgun Gothic" w:cs="Batang"/>
      <w:lang w:eastAsia="en-US"/>
    </w:rPr>
  </w:style>
  <w:style w:type="character" w:customStyle="1" w:styleId="0MaintextChar">
    <w:name w:val="0 Main text Char"/>
    <w:basedOn w:val="DefaultParagraphFont"/>
    <w:link w:val="0Maintext"/>
    <w:rsid w:val="008E7600"/>
    <w:rPr>
      <w:rFonts w:ascii="Times New Roman" w:eastAsia="Malgun Gothic" w:hAnsi="Times New Roman" w:cs="Batang"/>
      <w:lang w:val="en-GB" w:eastAsia="en-US"/>
    </w:rPr>
  </w:style>
  <w:style w:type="paragraph" w:styleId="Revision">
    <w:name w:val="Revision"/>
    <w:hidden/>
    <w:uiPriority w:val="99"/>
    <w:semiHidden/>
    <w:rsid w:val="000B32CA"/>
    <w:rPr>
      <w:rFonts w:ascii="Times New Roman" w:hAnsi="Times New Roman"/>
      <w:lang w:val="en-GB" w:eastAsia="en-JM"/>
    </w:rPr>
  </w:style>
  <w:style w:type="character" w:customStyle="1" w:styleId="Heading4Char">
    <w:name w:val="Heading 4 Char"/>
    <w:basedOn w:val="DefaultParagraphFont"/>
    <w:link w:val="Heading4"/>
    <w:rsid w:val="006532F1"/>
    <w:rPr>
      <w:rFonts w:ascii="Arial" w:hAnsi="Arial"/>
      <w:sz w:val="24"/>
      <w:lang w:val="en-GB"/>
    </w:rPr>
  </w:style>
  <w:style w:type="paragraph" w:customStyle="1" w:styleId="tablecell">
    <w:name w:val="tablecell"/>
    <w:basedOn w:val="Normal"/>
    <w:qFormat/>
    <w:rsid w:val="00EB35B0"/>
    <w:pPr>
      <w:overflowPunct/>
      <w:snapToGrid w:val="0"/>
      <w:spacing w:before="20" w:after="20"/>
      <w:textAlignment w:val="auto"/>
    </w:pPr>
    <w:rPr>
      <w:rFonts w:eastAsia="SimSun"/>
      <w:sz w:val="22"/>
      <w:szCs w:val="22"/>
      <w:lang w:val="en-US" w:eastAsia="en-US"/>
    </w:rPr>
  </w:style>
  <w:style w:type="paragraph" w:customStyle="1" w:styleId="tablecol">
    <w:name w:val="tablecol"/>
    <w:basedOn w:val="tablecell"/>
    <w:qFormat/>
    <w:rsid w:val="00EB35B0"/>
    <w:pPr>
      <w:jc w:val="center"/>
    </w:pPr>
    <w:rPr>
      <w:b/>
    </w:rPr>
  </w:style>
  <w:style w:type="paragraph" w:customStyle="1" w:styleId="Comments">
    <w:name w:val="Comments"/>
    <w:basedOn w:val="Normal"/>
    <w:link w:val="CommentsChar"/>
    <w:qFormat/>
    <w:rsid w:val="00EB35B0"/>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EB35B0"/>
    <w:rPr>
      <w:rFonts w:ascii="Arial" w:eastAsia="MS Mincho" w:hAnsi="Arial"/>
      <w:i/>
      <w:sz w:val="18"/>
      <w:szCs w:val="24"/>
      <w:lang w:val="en-GB" w:eastAsia="en-GB"/>
    </w:rPr>
  </w:style>
  <w:style w:type="paragraph" w:customStyle="1" w:styleId="Pa17">
    <w:name w:val="Pa17"/>
    <w:basedOn w:val="Normal"/>
    <w:next w:val="Normal"/>
    <w:uiPriority w:val="99"/>
    <w:rsid w:val="009D6C9E"/>
    <w:pPr>
      <w:widowControl w:val="0"/>
      <w:overflowPunct/>
      <w:spacing w:after="0" w:line="171" w:lineRule="atLeast"/>
      <w:textAlignment w:val="auto"/>
    </w:pPr>
    <w:rPr>
      <w:rFonts w:ascii="Open Sans" w:eastAsia="Open Sans" w:hAnsi="CG Times (WN)"/>
      <w:sz w:val="24"/>
      <w:szCs w:val="24"/>
      <w:lang w:val="en-US" w:eastAsia="zh-CN"/>
    </w:rPr>
  </w:style>
  <w:style w:type="paragraph" w:customStyle="1" w:styleId="Pa23">
    <w:name w:val="Pa23"/>
    <w:basedOn w:val="Normal"/>
    <w:next w:val="Normal"/>
    <w:uiPriority w:val="99"/>
    <w:rsid w:val="009D6C9E"/>
    <w:pPr>
      <w:widowControl w:val="0"/>
      <w:overflowPunct/>
      <w:spacing w:after="0" w:line="171" w:lineRule="atLeast"/>
      <w:textAlignment w:val="auto"/>
    </w:pPr>
    <w:rPr>
      <w:rFonts w:ascii="Open Sans" w:eastAsia="Open Sans" w:hAnsi="CG Times (WN)"/>
      <w:sz w:val="24"/>
      <w:szCs w:val="24"/>
      <w:lang w:val="en-US" w:eastAsia="zh-CN"/>
    </w:rPr>
  </w:style>
  <w:style w:type="paragraph" w:customStyle="1" w:styleId="Text">
    <w:name w:val="Text"/>
    <w:basedOn w:val="Normal"/>
    <w:qFormat/>
    <w:rsid w:val="00D71F03"/>
    <w:pPr>
      <w:widowControl w:val="0"/>
      <w:overflowPunct/>
      <w:autoSpaceDE/>
      <w:autoSpaceDN/>
      <w:adjustRightInd/>
      <w:spacing w:after="0" w:line="252" w:lineRule="auto"/>
      <w:ind w:firstLine="202"/>
      <w:jc w:val="both"/>
      <w:textAlignment w:val="auto"/>
    </w:pPr>
    <w:rPr>
      <w:rFonts w:eastAsia="Times New Roman"/>
      <w:lang w:val="en-US" w:eastAsia="en-US"/>
    </w:rPr>
  </w:style>
  <w:style w:type="character" w:styleId="Hyperlink">
    <w:name w:val="Hyperlink"/>
    <w:basedOn w:val="DefaultParagraphFont"/>
    <w:uiPriority w:val="99"/>
    <w:unhideWhenUsed/>
    <w:rsid w:val="00A2301E"/>
    <w:rPr>
      <w:color w:val="0563C1" w:themeColor="hyperlink"/>
      <w:u w:val="single"/>
    </w:rPr>
  </w:style>
  <w:style w:type="character" w:styleId="PlaceholderText">
    <w:name w:val="Placeholder Text"/>
    <w:basedOn w:val="DefaultParagraphFont"/>
    <w:uiPriority w:val="99"/>
    <w:semiHidden/>
    <w:rsid w:val="00A2301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7278">
      <w:bodyDiv w:val="1"/>
      <w:marLeft w:val="0"/>
      <w:marRight w:val="0"/>
      <w:marTop w:val="0"/>
      <w:marBottom w:val="0"/>
      <w:divBdr>
        <w:top w:val="none" w:sz="0" w:space="0" w:color="auto"/>
        <w:left w:val="none" w:sz="0" w:space="0" w:color="auto"/>
        <w:bottom w:val="none" w:sz="0" w:space="0" w:color="auto"/>
        <w:right w:val="none" w:sz="0" w:space="0" w:color="auto"/>
      </w:divBdr>
    </w:div>
    <w:div w:id="24064185">
      <w:bodyDiv w:val="1"/>
      <w:marLeft w:val="0"/>
      <w:marRight w:val="0"/>
      <w:marTop w:val="0"/>
      <w:marBottom w:val="0"/>
      <w:divBdr>
        <w:top w:val="none" w:sz="0" w:space="0" w:color="auto"/>
        <w:left w:val="none" w:sz="0" w:space="0" w:color="auto"/>
        <w:bottom w:val="none" w:sz="0" w:space="0" w:color="auto"/>
        <w:right w:val="none" w:sz="0" w:space="0" w:color="auto"/>
      </w:divBdr>
      <w:divsChild>
        <w:div w:id="1732264754">
          <w:marLeft w:val="446"/>
          <w:marRight w:val="0"/>
          <w:marTop w:val="120"/>
          <w:marBottom w:val="0"/>
          <w:divBdr>
            <w:top w:val="none" w:sz="0" w:space="0" w:color="auto"/>
            <w:left w:val="none" w:sz="0" w:space="0" w:color="auto"/>
            <w:bottom w:val="none" w:sz="0" w:space="0" w:color="auto"/>
            <w:right w:val="none" w:sz="0" w:space="0" w:color="auto"/>
          </w:divBdr>
        </w:div>
      </w:divsChild>
    </w:div>
    <w:div w:id="56707368">
      <w:bodyDiv w:val="1"/>
      <w:marLeft w:val="0"/>
      <w:marRight w:val="0"/>
      <w:marTop w:val="0"/>
      <w:marBottom w:val="0"/>
      <w:divBdr>
        <w:top w:val="none" w:sz="0" w:space="0" w:color="auto"/>
        <w:left w:val="none" w:sz="0" w:space="0" w:color="auto"/>
        <w:bottom w:val="none" w:sz="0" w:space="0" w:color="auto"/>
        <w:right w:val="none" w:sz="0" w:space="0" w:color="auto"/>
      </w:divBdr>
      <w:divsChild>
        <w:div w:id="1348486988">
          <w:marLeft w:val="475"/>
          <w:marRight w:val="0"/>
          <w:marTop w:val="0"/>
          <w:marBottom w:val="0"/>
          <w:divBdr>
            <w:top w:val="none" w:sz="0" w:space="0" w:color="auto"/>
            <w:left w:val="none" w:sz="0" w:space="0" w:color="auto"/>
            <w:bottom w:val="none" w:sz="0" w:space="0" w:color="auto"/>
            <w:right w:val="none" w:sz="0" w:space="0" w:color="auto"/>
          </w:divBdr>
        </w:div>
        <w:div w:id="1038817402">
          <w:marLeft w:val="475"/>
          <w:marRight w:val="0"/>
          <w:marTop w:val="0"/>
          <w:marBottom w:val="0"/>
          <w:divBdr>
            <w:top w:val="none" w:sz="0" w:space="0" w:color="auto"/>
            <w:left w:val="none" w:sz="0" w:space="0" w:color="auto"/>
            <w:bottom w:val="none" w:sz="0" w:space="0" w:color="auto"/>
            <w:right w:val="none" w:sz="0" w:space="0" w:color="auto"/>
          </w:divBdr>
        </w:div>
        <w:div w:id="1754929160">
          <w:marLeft w:val="475"/>
          <w:marRight w:val="0"/>
          <w:marTop w:val="0"/>
          <w:marBottom w:val="0"/>
          <w:divBdr>
            <w:top w:val="none" w:sz="0" w:space="0" w:color="auto"/>
            <w:left w:val="none" w:sz="0" w:space="0" w:color="auto"/>
            <w:bottom w:val="none" w:sz="0" w:space="0" w:color="auto"/>
            <w:right w:val="none" w:sz="0" w:space="0" w:color="auto"/>
          </w:divBdr>
        </w:div>
      </w:divsChild>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135146972">
      <w:bodyDiv w:val="1"/>
      <w:marLeft w:val="0"/>
      <w:marRight w:val="0"/>
      <w:marTop w:val="0"/>
      <w:marBottom w:val="0"/>
      <w:divBdr>
        <w:top w:val="none" w:sz="0" w:space="0" w:color="auto"/>
        <w:left w:val="none" w:sz="0" w:space="0" w:color="auto"/>
        <w:bottom w:val="none" w:sz="0" w:space="0" w:color="auto"/>
        <w:right w:val="none" w:sz="0" w:space="0" w:color="auto"/>
      </w:divBdr>
      <w:divsChild>
        <w:div w:id="1449472376">
          <w:marLeft w:val="274"/>
          <w:marRight w:val="0"/>
          <w:marTop w:val="0"/>
          <w:marBottom w:val="0"/>
          <w:divBdr>
            <w:top w:val="none" w:sz="0" w:space="0" w:color="auto"/>
            <w:left w:val="none" w:sz="0" w:space="0" w:color="auto"/>
            <w:bottom w:val="none" w:sz="0" w:space="0" w:color="auto"/>
            <w:right w:val="none" w:sz="0" w:space="0" w:color="auto"/>
          </w:divBdr>
        </w:div>
        <w:div w:id="1046878700">
          <w:marLeft w:val="274"/>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4777035">
      <w:bodyDiv w:val="1"/>
      <w:marLeft w:val="0"/>
      <w:marRight w:val="0"/>
      <w:marTop w:val="0"/>
      <w:marBottom w:val="0"/>
      <w:divBdr>
        <w:top w:val="none" w:sz="0" w:space="0" w:color="auto"/>
        <w:left w:val="none" w:sz="0" w:space="0" w:color="auto"/>
        <w:bottom w:val="none" w:sz="0" w:space="0" w:color="auto"/>
        <w:right w:val="none" w:sz="0" w:space="0" w:color="auto"/>
      </w:divBdr>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24797208">
      <w:bodyDiv w:val="1"/>
      <w:marLeft w:val="0"/>
      <w:marRight w:val="0"/>
      <w:marTop w:val="0"/>
      <w:marBottom w:val="0"/>
      <w:divBdr>
        <w:top w:val="none" w:sz="0" w:space="0" w:color="auto"/>
        <w:left w:val="none" w:sz="0" w:space="0" w:color="auto"/>
        <w:bottom w:val="none" w:sz="0" w:space="0" w:color="auto"/>
        <w:right w:val="none" w:sz="0" w:space="0" w:color="auto"/>
      </w:divBdr>
    </w:div>
    <w:div w:id="239872153">
      <w:bodyDiv w:val="1"/>
      <w:marLeft w:val="0"/>
      <w:marRight w:val="0"/>
      <w:marTop w:val="0"/>
      <w:marBottom w:val="0"/>
      <w:divBdr>
        <w:top w:val="none" w:sz="0" w:space="0" w:color="auto"/>
        <w:left w:val="none" w:sz="0" w:space="0" w:color="auto"/>
        <w:bottom w:val="none" w:sz="0" w:space="0" w:color="auto"/>
        <w:right w:val="none" w:sz="0" w:space="0" w:color="auto"/>
      </w:divBdr>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15384120">
      <w:bodyDiv w:val="1"/>
      <w:marLeft w:val="0"/>
      <w:marRight w:val="0"/>
      <w:marTop w:val="0"/>
      <w:marBottom w:val="0"/>
      <w:divBdr>
        <w:top w:val="none" w:sz="0" w:space="0" w:color="auto"/>
        <w:left w:val="none" w:sz="0" w:space="0" w:color="auto"/>
        <w:bottom w:val="none" w:sz="0" w:space="0" w:color="auto"/>
        <w:right w:val="none" w:sz="0" w:space="0" w:color="auto"/>
      </w:divBdr>
    </w:div>
    <w:div w:id="316425660">
      <w:bodyDiv w:val="1"/>
      <w:marLeft w:val="0"/>
      <w:marRight w:val="0"/>
      <w:marTop w:val="0"/>
      <w:marBottom w:val="0"/>
      <w:divBdr>
        <w:top w:val="none" w:sz="0" w:space="0" w:color="auto"/>
        <w:left w:val="none" w:sz="0" w:space="0" w:color="auto"/>
        <w:bottom w:val="none" w:sz="0" w:space="0" w:color="auto"/>
        <w:right w:val="none" w:sz="0" w:space="0" w:color="auto"/>
      </w:divBdr>
    </w:div>
    <w:div w:id="364598327">
      <w:bodyDiv w:val="1"/>
      <w:marLeft w:val="0"/>
      <w:marRight w:val="0"/>
      <w:marTop w:val="0"/>
      <w:marBottom w:val="0"/>
      <w:divBdr>
        <w:top w:val="none" w:sz="0" w:space="0" w:color="auto"/>
        <w:left w:val="none" w:sz="0" w:space="0" w:color="auto"/>
        <w:bottom w:val="none" w:sz="0" w:space="0" w:color="auto"/>
        <w:right w:val="none" w:sz="0" w:space="0" w:color="auto"/>
      </w:divBdr>
      <w:divsChild>
        <w:div w:id="1730298221">
          <w:marLeft w:val="461"/>
          <w:marRight w:val="0"/>
          <w:marTop w:val="26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24226251">
      <w:bodyDiv w:val="1"/>
      <w:marLeft w:val="0"/>
      <w:marRight w:val="0"/>
      <w:marTop w:val="0"/>
      <w:marBottom w:val="0"/>
      <w:divBdr>
        <w:top w:val="none" w:sz="0" w:space="0" w:color="auto"/>
        <w:left w:val="none" w:sz="0" w:space="0" w:color="auto"/>
        <w:bottom w:val="none" w:sz="0" w:space="0" w:color="auto"/>
        <w:right w:val="none" w:sz="0" w:space="0" w:color="auto"/>
      </w:divBdr>
      <w:divsChild>
        <w:div w:id="1082679704">
          <w:marLeft w:val="446"/>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9298308">
      <w:bodyDiv w:val="1"/>
      <w:marLeft w:val="0"/>
      <w:marRight w:val="0"/>
      <w:marTop w:val="0"/>
      <w:marBottom w:val="0"/>
      <w:divBdr>
        <w:top w:val="none" w:sz="0" w:space="0" w:color="auto"/>
        <w:left w:val="none" w:sz="0" w:space="0" w:color="auto"/>
        <w:bottom w:val="none" w:sz="0" w:space="0" w:color="auto"/>
        <w:right w:val="none" w:sz="0" w:space="0" w:color="auto"/>
      </w:divBdr>
    </w:div>
    <w:div w:id="474570985">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571890277">
      <w:bodyDiv w:val="1"/>
      <w:marLeft w:val="0"/>
      <w:marRight w:val="0"/>
      <w:marTop w:val="0"/>
      <w:marBottom w:val="0"/>
      <w:divBdr>
        <w:top w:val="none" w:sz="0" w:space="0" w:color="auto"/>
        <w:left w:val="none" w:sz="0" w:space="0" w:color="auto"/>
        <w:bottom w:val="none" w:sz="0" w:space="0" w:color="auto"/>
        <w:right w:val="none" w:sz="0" w:space="0" w:color="auto"/>
      </w:divBdr>
      <w:divsChild>
        <w:div w:id="979071218">
          <w:marLeft w:val="475"/>
          <w:marRight w:val="0"/>
          <w:marTop w:val="0"/>
          <w:marBottom w:val="0"/>
          <w:divBdr>
            <w:top w:val="none" w:sz="0" w:space="0" w:color="auto"/>
            <w:left w:val="none" w:sz="0" w:space="0" w:color="auto"/>
            <w:bottom w:val="none" w:sz="0" w:space="0" w:color="auto"/>
            <w:right w:val="none" w:sz="0" w:space="0" w:color="auto"/>
          </w:divBdr>
        </w:div>
      </w:divsChild>
    </w:div>
    <w:div w:id="603921199">
      <w:bodyDiv w:val="1"/>
      <w:marLeft w:val="0"/>
      <w:marRight w:val="0"/>
      <w:marTop w:val="0"/>
      <w:marBottom w:val="0"/>
      <w:divBdr>
        <w:top w:val="none" w:sz="0" w:space="0" w:color="auto"/>
        <w:left w:val="none" w:sz="0" w:space="0" w:color="auto"/>
        <w:bottom w:val="none" w:sz="0" w:space="0" w:color="auto"/>
        <w:right w:val="none" w:sz="0" w:space="0" w:color="auto"/>
      </w:divBdr>
      <w:divsChild>
        <w:div w:id="658967357">
          <w:marLeft w:val="475"/>
          <w:marRight w:val="0"/>
          <w:marTop w:val="0"/>
          <w:marBottom w:val="0"/>
          <w:divBdr>
            <w:top w:val="none" w:sz="0" w:space="0" w:color="auto"/>
            <w:left w:val="none" w:sz="0" w:space="0" w:color="auto"/>
            <w:bottom w:val="none" w:sz="0" w:space="0" w:color="auto"/>
            <w:right w:val="none" w:sz="0" w:space="0" w:color="auto"/>
          </w:divBdr>
        </w:div>
        <w:div w:id="920335625">
          <w:marLeft w:val="734"/>
          <w:marRight w:val="0"/>
          <w:marTop w:val="0"/>
          <w:marBottom w:val="0"/>
          <w:divBdr>
            <w:top w:val="none" w:sz="0" w:space="0" w:color="auto"/>
            <w:left w:val="none" w:sz="0" w:space="0" w:color="auto"/>
            <w:bottom w:val="none" w:sz="0" w:space="0" w:color="auto"/>
            <w:right w:val="none" w:sz="0" w:space="0" w:color="auto"/>
          </w:divBdr>
        </w:div>
      </w:divsChild>
    </w:div>
    <w:div w:id="615213403">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4670653">
      <w:bodyDiv w:val="1"/>
      <w:marLeft w:val="0"/>
      <w:marRight w:val="0"/>
      <w:marTop w:val="0"/>
      <w:marBottom w:val="0"/>
      <w:divBdr>
        <w:top w:val="none" w:sz="0" w:space="0" w:color="auto"/>
        <w:left w:val="none" w:sz="0" w:space="0" w:color="auto"/>
        <w:bottom w:val="none" w:sz="0" w:space="0" w:color="auto"/>
        <w:right w:val="none" w:sz="0" w:space="0" w:color="auto"/>
      </w:divBdr>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794299868">
      <w:bodyDiv w:val="1"/>
      <w:marLeft w:val="0"/>
      <w:marRight w:val="0"/>
      <w:marTop w:val="0"/>
      <w:marBottom w:val="0"/>
      <w:divBdr>
        <w:top w:val="none" w:sz="0" w:space="0" w:color="auto"/>
        <w:left w:val="none" w:sz="0" w:space="0" w:color="auto"/>
        <w:bottom w:val="none" w:sz="0" w:space="0" w:color="auto"/>
        <w:right w:val="none" w:sz="0" w:space="0" w:color="auto"/>
      </w:divBdr>
      <w:divsChild>
        <w:div w:id="2143309137">
          <w:marLeft w:val="446"/>
          <w:marRight w:val="0"/>
          <w:marTop w:val="0"/>
          <w:marBottom w:val="0"/>
          <w:divBdr>
            <w:top w:val="none" w:sz="0" w:space="0" w:color="auto"/>
            <w:left w:val="none" w:sz="0" w:space="0" w:color="auto"/>
            <w:bottom w:val="none" w:sz="0" w:space="0" w:color="auto"/>
            <w:right w:val="none" w:sz="0" w:space="0" w:color="auto"/>
          </w:divBdr>
        </w:div>
      </w:divsChild>
    </w:div>
    <w:div w:id="836265069">
      <w:bodyDiv w:val="1"/>
      <w:marLeft w:val="0"/>
      <w:marRight w:val="0"/>
      <w:marTop w:val="0"/>
      <w:marBottom w:val="0"/>
      <w:divBdr>
        <w:top w:val="none" w:sz="0" w:space="0" w:color="auto"/>
        <w:left w:val="none" w:sz="0" w:space="0" w:color="auto"/>
        <w:bottom w:val="none" w:sz="0" w:space="0" w:color="auto"/>
        <w:right w:val="none" w:sz="0" w:space="0" w:color="auto"/>
      </w:divBdr>
    </w:div>
    <w:div w:id="846990568">
      <w:bodyDiv w:val="1"/>
      <w:marLeft w:val="0"/>
      <w:marRight w:val="0"/>
      <w:marTop w:val="0"/>
      <w:marBottom w:val="0"/>
      <w:divBdr>
        <w:top w:val="none" w:sz="0" w:space="0" w:color="auto"/>
        <w:left w:val="none" w:sz="0" w:space="0" w:color="auto"/>
        <w:bottom w:val="none" w:sz="0" w:space="0" w:color="auto"/>
        <w:right w:val="none" w:sz="0" w:space="0" w:color="auto"/>
      </w:divBdr>
      <w:divsChild>
        <w:div w:id="371074562">
          <w:marLeft w:val="446"/>
          <w:marRight w:val="0"/>
          <w:marTop w:val="0"/>
          <w:marBottom w:val="40"/>
          <w:divBdr>
            <w:top w:val="none" w:sz="0" w:space="0" w:color="auto"/>
            <w:left w:val="none" w:sz="0" w:space="0" w:color="auto"/>
            <w:bottom w:val="none" w:sz="0" w:space="0" w:color="auto"/>
            <w:right w:val="none" w:sz="0" w:space="0" w:color="auto"/>
          </w:divBdr>
        </w:div>
        <w:div w:id="557479612">
          <w:marLeft w:val="446"/>
          <w:marRight w:val="0"/>
          <w:marTop w:val="0"/>
          <w:marBottom w:val="40"/>
          <w:divBdr>
            <w:top w:val="none" w:sz="0" w:space="0" w:color="auto"/>
            <w:left w:val="none" w:sz="0" w:space="0" w:color="auto"/>
            <w:bottom w:val="none" w:sz="0" w:space="0" w:color="auto"/>
            <w:right w:val="none" w:sz="0" w:space="0" w:color="auto"/>
          </w:divBdr>
        </w:div>
      </w:divsChild>
    </w:div>
    <w:div w:id="861671170">
      <w:bodyDiv w:val="1"/>
      <w:marLeft w:val="0"/>
      <w:marRight w:val="0"/>
      <w:marTop w:val="0"/>
      <w:marBottom w:val="0"/>
      <w:divBdr>
        <w:top w:val="none" w:sz="0" w:space="0" w:color="auto"/>
        <w:left w:val="none" w:sz="0" w:space="0" w:color="auto"/>
        <w:bottom w:val="none" w:sz="0" w:space="0" w:color="auto"/>
        <w:right w:val="none" w:sz="0" w:space="0" w:color="auto"/>
      </w:divBdr>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872503618">
      <w:bodyDiv w:val="1"/>
      <w:marLeft w:val="0"/>
      <w:marRight w:val="0"/>
      <w:marTop w:val="0"/>
      <w:marBottom w:val="0"/>
      <w:divBdr>
        <w:top w:val="none" w:sz="0" w:space="0" w:color="auto"/>
        <w:left w:val="none" w:sz="0" w:space="0" w:color="auto"/>
        <w:bottom w:val="none" w:sz="0" w:space="0" w:color="auto"/>
        <w:right w:val="none" w:sz="0" w:space="0" w:color="auto"/>
      </w:divBdr>
    </w:div>
    <w:div w:id="906036043">
      <w:bodyDiv w:val="1"/>
      <w:marLeft w:val="0"/>
      <w:marRight w:val="0"/>
      <w:marTop w:val="0"/>
      <w:marBottom w:val="0"/>
      <w:divBdr>
        <w:top w:val="none" w:sz="0" w:space="0" w:color="auto"/>
        <w:left w:val="none" w:sz="0" w:space="0" w:color="auto"/>
        <w:bottom w:val="none" w:sz="0" w:space="0" w:color="auto"/>
        <w:right w:val="none" w:sz="0" w:space="0" w:color="auto"/>
      </w:divBdr>
      <w:divsChild>
        <w:div w:id="467207079">
          <w:marLeft w:val="446"/>
          <w:marRight w:val="0"/>
          <w:marTop w:val="0"/>
          <w:marBottom w:val="80"/>
          <w:divBdr>
            <w:top w:val="none" w:sz="0" w:space="0" w:color="auto"/>
            <w:left w:val="none" w:sz="0" w:space="0" w:color="auto"/>
            <w:bottom w:val="none" w:sz="0" w:space="0" w:color="auto"/>
            <w:right w:val="none" w:sz="0" w:space="0" w:color="auto"/>
          </w:divBdr>
        </w:div>
        <w:div w:id="1322319925">
          <w:marLeft w:val="1166"/>
          <w:marRight w:val="0"/>
          <w:marTop w:val="0"/>
          <w:marBottom w:val="80"/>
          <w:divBdr>
            <w:top w:val="none" w:sz="0" w:space="0" w:color="auto"/>
            <w:left w:val="none" w:sz="0" w:space="0" w:color="auto"/>
            <w:bottom w:val="none" w:sz="0" w:space="0" w:color="auto"/>
            <w:right w:val="none" w:sz="0" w:space="0" w:color="auto"/>
          </w:divBdr>
        </w:div>
        <w:div w:id="62995939">
          <w:marLeft w:val="1166"/>
          <w:marRight w:val="0"/>
          <w:marTop w:val="0"/>
          <w:marBottom w:val="80"/>
          <w:divBdr>
            <w:top w:val="none" w:sz="0" w:space="0" w:color="auto"/>
            <w:left w:val="none" w:sz="0" w:space="0" w:color="auto"/>
            <w:bottom w:val="none" w:sz="0" w:space="0" w:color="auto"/>
            <w:right w:val="none" w:sz="0" w:space="0" w:color="auto"/>
          </w:divBdr>
        </w:div>
        <w:div w:id="102499054">
          <w:marLeft w:val="1166"/>
          <w:marRight w:val="0"/>
          <w:marTop w:val="0"/>
          <w:marBottom w:val="80"/>
          <w:divBdr>
            <w:top w:val="none" w:sz="0" w:space="0" w:color="auto"/>
            <w:left w:val="none" w:sz="0" w:space="0" w:color="auto"/>
            <w:bottom w:val="none" w:sz="0" w:space="0" w:color="auto"/>
            <w:right w:val="none" w:sz="0" w:space="0" w:color="auto"/>
          </w:divBdr>
        </w:div>
        <w:div w:id="1676029831">
          <w:marLeft w:val="446"/>
          <w:marRight w:val="0"/>
          <w:marTop w:val="0"/>
          <w:marBottom w:val="80"/>
          <w:divBdr>
            <w:top w:val="none" w:sz="0" w:space="0" w:color="auto"/>
            <w:left w:val="none" w:sz="0" w:space="0" w:color="auto"/>
            <w:bottom w:val="none" w:sz="0" w:space="0" w:color="auto"/>
            <w:right w:val="none" w:sz="0" w:space="0" w:color="auto"/>
          </w:divBdr>
        </w:div>
        <w:div w:id="1494569337">
          <w:marLeft w:val="1166"/>
          <w:marRight w:val="0"/>
          <w:marTop w:val="0"/>
          <w:marBottom w:val="80"/>
          <w:divBdr>
            <w:top w:val="none" w:sz="0" w:space="0" w:color="auto"/>
            <w:left w:val="none" w:sz="0" w:space="0" w:color="auto"/>
            <w:bottom w:val="none" w:sz="0" w:space="0" w:color="auto"/>
            <w:right w:val="none" w:sz="0" w:space="0" w:color="auto"/>
          </w:divBdr>
        </w:div>
        <w:div w:id="208347857">
          <w:marLeft w:val="1166"/>
          <w:marRight w:val="0"/>
          <w:marTop w:val="0"/>
          <w:marBottom w:val="8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68626552">
      <w:bodyDiv w:val="1"/>
      <w:marLeft w:val="0"/>
      <w:marRight w:val="0"/>
      <w:marTop w:val="0"/>
      <w:marBottom w:val="0"/>
      <w:divBdr>
        <w:top w:val="none" w:sz="0" w:space="0" w:color="auto"/>
        <w:left w:val="none" w:sz="0" w:space="0" w:color="auto"/>
        <w:bottom w:val="none" w:sz="0" w:space="0" w:color="auto"/>
        <w:right w:val="none" w:sz="0" w:space="0" w:color="auto"/>
      </w:divBdr>
    </w:div>
    <w:div w:id="973022914">
      <w:bodyDiv w:val="1"/>
      <w:marLeft w:val="0"/>
      <w:marRight w:val="0"/>
      <w:marTop w:val="0"/>
      <w:marBottom w:val="0"/>
      <w:divBdr>
        <w:top w:val="none" w:sz="0" w:space="0" w:color="auto"/>
        <w:left w:val="none" w:sz="0" w:space="0" w:color="auto"/>
        <w:bottom w:val="none" w:sz="0" w:space="0" w:color="auto"/>
        <w:right w:val="none" w:sz="0" w:space="0" w:color="auto"/>
      </w:divBdr>
      <w:divsChild>
        <w:div w:id="513761922">
          <w:marLeft w:val="446"/>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30764753">
      <w:bodyDiv w:val="1"/>
      <w:marLeft w:val="0"/>
      <w:marRight w:val="0"/>
      <w:marTop w:val="0"/>
      <w:marBottom w:val="0"/>
      <w:divBdr>
        <w:top w:val="none" w:sz="0" w:space="0" w:color="auto"/>
        <w:left w:val="none" w:sz="0" w:space="0" w:color="auto"/>
        <w:bottom w:val="none" w:sz="0" w:space="0" w:color="auto"/>
        <w:right w:val="none" w:sz="0" w:space="0" w:color="auto"/>
      </w:divBdr>
    </w:div>
    <w:div w:id="1070227756">
      <w:bodyDiv w:val="1"/>
      <w:marLeft w:val="0"/>
      <w:marRight w:val="0"/>
      <w:marTop w:val="0"/>
      <w:marBottom w:val="0"/>
      <w:divBdr>
        <w:top w:val="none" w:sz="0" w:space="0" w:color="auto"/>
        <w:left w:val="none" w:sz="0" w:space="0" w:color="auto"/>
        <w:bottom w:val="none" w:sz="0" w:space="0" w:color="auto"/>
        <w:right w:val="none" w:sz="0" w:space="0" w:color="auto"/>
      </w:divBdr>
      <w:divsChild>
        <w:div w:id="166294516">
          <w:marLeft w:val="475"/>
          <w:marRight w:val="0"/>
          <w:marTop w:val="77"/>
          <w:marBottom w:val="0"/>
          <w:divBdr>
            <w:top w:val="none" w:sz="0" w:space="0" w:color="auto"/>
            <w:left w:val="none" w:sz="0" w:space="0" w:color="auto"/>
            <w:bottom w:val="none" w:sz="0" w:space="0" w:color="auto"/>
            <w:right w:val="none" w:sz="0" w:space="0" w:color="auto"/>
          </w:divBdr>
        </w:div>
        <w:div w:id="920411950">
          <w:marLeft w:val="475"/>
          <w:marRight w:val="0"/>
          <w:marTop w:val="77"/>
          <w:marBottom w:val="0"/>
          <w:divBdr>
            <w:top w:val="none" w:sz="0" w:space="0" w:color="auto"/>
            <w:left w:val="none" w:sz="0" w:space="0" w:color="auto"/>
            <w:bottom w:val="none" w:sz="0" w:space="0" w:color="auto"/>
            <w:right w:val="none" w:sz="0" w:space="0" w:color="auto"/>
          </w:divBdr>
        </w:div>
        <w:div w:id="1832134989">
          <w:marLeft w:val="475"/>
          <w:marRight w:val="0"/>
          <w:marTop w:val="77"/>
          <w:marBottom w:val="0"/>
          <w:divBdr>
            <w:top w:val="none" w:sz="0" w:space="0" w:color="auto"/>
            <w:left w:val="none" w:sz="0" w:space="0" w:color="auto"/>
            <w:bottom w:val="none" w:sz="0" w:space="0" w:color="auto"/>
            <w:right w:val="none" w:sz="0" w:space="0" w:color="auto"/>
          </w:divBdr>
        </w:div>
        <w:div w:id="1734349249">
          <w:marLeft w:val="475"/>
          <w:marRight w:val="0"/>
          <w:marTop w:val="77"/>
          <w:marBottom w:val="0"/>
          <w:divBdr>
            <w:top w:val="none" w:sz="0" w:space="0" w:color="auto"/>
            <w:left w:val="none" w:sz="0" w:space="0" w:color="auto"/>
            <w:bottom w:val="none" w:sz="0" w:space="0" w:color="auto"/>
            <w:right w:val="none" w:sz="0" w:space="0" w:color="auto"/>
          </w:divBdr>
        </w:div>
        <w:div w:id="1921593487">
          <w:marLeft w:val="475"/>
          <w:marRight w:val="0"/>
          <w:marTop w:val="77"/>
          <w:marBottom w:val="0"/>
          <w:divBdr>
            <w:top w:val="none" w:sz="0" w:space="0" w:color="auto"/>
            <w:left w:val="none" w:sz="0" w:space="0" w:color="auto"/>
            <w:bottom w:val="none" w:sz="0" w:space="0" w:color="auto"/>
            <w:right w:val="none" w:sz="0" w:space="0" w:color="auto"/>
          </w:divBdr>
        </w:div>
        <w:div w:id="1701585934">
          <w:marLeft w:val="475"/>
          <w:marRight w:val="0"/>
          <w:marTop w:val="77"/>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05224266">
      <w:bodyDiv w:val="1"/>
      <w:marLeft w:val="0"/>
      <w:marRight w:val="0"/>
      <w:marTop w:val="0"/>
      <w:marBottom w:val="0"/>
      <w:divBdr>
        <w:top w:val="none" w:sz="0" w:space="0" w:color="auto"/>
        <w:left w:val="none" w:sz="0" w:space="0" w:color="auto"/>
        <w:bottom w:val="none" w:sz="0" w:space="0" w:color="auto"/>
        <w:right w:val="none" w:sz="0" w:space="0" w:color="auto"/>
      </w:divBdr>
    </w:div>
    <w:div w:id="1150949615">
      <w:bodyDiv w:val="1"/>
      <w:marLeft w:val="0"/>
      <w:marRight w:val="0"/>
      <w:marTop w:val="0"/>
      <w:marBottom w:val="0"/>
      <w:divBdr>
        <w:top w:val="none" w:sz="0" w:space="0" w:color="auto"/>
        <w:left w:val="none" w:sz="0" w:space="0" w:color="auto"/>
        <w:bottom w:val="none" w:sz="0" w:space="0" w:color="auto"/>
        <w:right w:val="none" w:sz="0" w:space="0" w:color="auto"/>
      </w:divBdr>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194811205">
      <w:bodyDiv w:val="1"/>
      <w:marLeft w:val="0"/>
      <w:marRight w:val="0"/>
      <w:marTop w:val="0"/>
      <w:marBottom w:val="0"/>
      <w:divBdr>
        <w:top w:val="none" w:sz="0" w:space="0" w:color="auto"/>
        <w:left w:val="none" w:sz="0" w:space="0" w:color="auto"/>
        <w:bottom w:val="none" w:sz="0" w:space="0" w:color="auto"/>
        <w:right w:val="none" w:sz="0" w:space="0" w:color="auto"/>
      </w:divBdr>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13425979">
      <w:bodyDiv w:val="1"/>
      <w:marLeft w:val="0"/>
      <w:marRight w:val="0"/>
      <w:marTop w:val="0"/>
      <w:marBottom w:val="0"/>
      <w:divBdr>
        <w:top w:val="none" w:sz="0" w:space="0" w:color="auto"/>
        <w:left w:val="none" w:sz="0" w:space="0" w:color="auto"/>
        <w:bottom w:val="none" w:sz="0" w:space="0" w:color="auto"/>
        <w:right w:val="none" w:sz="0" w:space="0" w:color="auto"/>
      </w:divBdr>
    </w:div>
    <w:div w:id="1223105563">
      <w:bodyDiv w:val="1"/>
      <w:marLeft w:val="0"/>
      <w:marRight w:val="0"/>
      <w:marTop w:val="0"/>
      <w:marBottom w:val="0"/>
      <w:divBdr>
        <w:top w:val="none" w:sz="0" w:space="0" w:color="auto"/>
        <w:left w:val="none" w:sz="0" w:space="0" w:color="auto"/>
        <w:bottom w:val="none" w:sz="0" w:space="0" w:color="auto"/>
        <w:right w:val="none" w:sz="0" w:space="0" w:color="auto"/>
      </w:divBdr>
      <w:divsChild>
        <w:div w:id="1227449620">
          <w:marLeft w:val="475"/>
          <w:marRight w:val="0"/>
          <w:marTop w:val="77"/>
          <w:marBottom w:val="0"/>
          <w:divBdr>
            <w:top w:val="none" w:sz="0" w:space="0" w:color="auto"/>
            <w:left w:val="none" w:sz="0" w:space="0" w:color="auto"/>
            <w:bottom w:val="none" w:sz="0" w:space="0" w:color="auto"/>
            <w:right w:val="none" w:sz="0" w:space="0" w:color="auto"/>
          </w:divBdr>
        </w:div>
        <w:div w:id="1330522690">
          <w:marLeft w:val="475"/>
          <w:marRight w:val="0"/>
          <w:marTop w:val="77"/>
          <w:marBottom w:val="0"/>
          <w:divBdr>
            <w:top w:val="none" w:sz="0" w:space="0" w:color="auto"/>
            <w:left w:val="none" w:sz="0" w:space="0" w:color="auto"/>
            <w:bottom w:val="none" w:sz="0" w:space="0" w:color="auto"/>
            <w:right w:val="none" w:sz="0" w:space="0" w:color="auto"/>
          </w:divBdr>
        </w:div>
        <w:div w:id="633829387">
          <w:marLeft w:val="475"/>
          <w:marRight w:val="0"/>
          <w:marTop w:val="77"/>
          <w:marBottom w:val="0"/>
          <w:divBdr>
            <w:top w:val="none" w:sz="0" w:space="0" w:color="auto"/>
            <w:left w:val="none" w:sz="0" w:space="0" w:color="auto"/>
            <w:bottom w:val="none" w:sz="0" w:space="0" w:color="auto"/>
            <w:right w:val="none" w:sz="0" w:space="0" w:color="auto"/>
          </w:divBdr>
        </w:div>
        <w:div w:id="575238591">
          <w:marLeft w:val="475"/>
          <w:marRight w:val="0"/>
          <w:marTop w:val="77"/>
          <w:marBottom w:val="0"/>
          <w:divBdr>
            <w:top w:val="none" w:sz="0" w:space="0" w:color="auto"/>
            <w:left w:val="none" w:sz="0" w:space="0" w:color="auto"/>
            <w:bottom w:val="none" w:sz="0" w:space="0" w:color="auto"/>
            <w:right w:val="none" w:sz="0" w:space="0" w:color="auto"/>
          </w:divBdr>
        </w:div>
        <w:div w:id="231431081">
          <w:marLeft w:val="475"/>
          <w:marRight w:val="0"/>
          <w:marTop w:val="77"/>
          <w:marBottom w:val="0"/>
          <w:divBdr>
            <w:top w:val="none" w:sz="0" w:space="0" w:color="auto"/>
            <w:left w:val="none" w:sz="0" w:space="0" w:color="auto"/>
            <w:bottom w:val="none" w:sz="0" w:space="0" w:color="auto"/>
            <w:right w:val="none" w:sz="0" w:space="0" w:color="auto"/>
          </w:divBdr>
        </w:div>
        <w:div w:id="639270446">
          <w:marLeft w:val="475"/>
          <w:marRight w:val="0"/>
          <w:marTop w:val="77"/>
          <w:marBottom w:val="0"/>
          <w:divBdr>
            <w:top w:val="none" w:sz="0" w:space="0" w:color="auto"/>
            <w:left w:val="none" w:sz="0" w:space="0" w:color="auto"/>
            <w:bottom w:val="none" w:sz="0" w:space="0" w:color="auto"/>
            <w:right w:val="none" w:sz="0" w:space="0" w:color="auto"/>
          </w:divBdr>
        </w:div>
      </w:divsChild>
    </w:div>
    <w:div w:id="1273438952">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55185090">
      <w:bodyDiv w:val="1"/>
      <w:marLeft w:val="0"/>
      <w:marRight w:val="0"/>
      <w:marTop w:val="0"/>
      <w:marBottom w:val="0"/>
      <w:divBdr>
        <w:top w:val="none" w:sz="0" w:space="0" w:color="auto"/>
        <w:left w:val="none" w:sz="0" w:space="0" w:color="auto"/>
        <w:bottom w:val="none" w:sz="0" w:space="0" w:color="auto"/>
        <w:right w:val="none" w:sz="0" w:space="0" w:color="auto"/>
      </w:divBdr>
    </w:div>
    <w:div w:id="1387336329">
      <w:bodyDiv w:val="1"/>
      <w:marLeft w:val="0"/>
      <w:marRight w:val="0"/>
      <w:marTop w:val="0"/>
      <w:marBottom w:val="0"/>
      <w:divBdr>
        <w:top w:val="none" w:sz="0" w:space="0" w:color="auto"/>
        <w:left w:val="none" w:sz="0" w:space="0" w:color="auto"/>
        <w:bottom w:val="none" w:sz="0" w:space="0" w:color="auto"/>
        <w:right w:val="none" w:sz="0" w:space="0" w:color="auto"/>
      </w:divBdr>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407536614">
      <w:bodyDiv w:val="1"/>
      <w:marLeft w:val="0"/>
      <w:marRight w:val="0"/>
      <w:marTop w:val="0"/>
      <w:marBottom w:val="0"/>
      <w:divBdr>
        <w:top w:val="none" w:sz="0" w:space="0" w:color="auto"/>
        <w:left w:val="none" w:sz="0" w:space="0" w:color="auto"/>
        <w:bottom w:val="none" w:sz="0" w:space="0" w:color="auto"/>
        <w:right w:val="none" w:sz="0" w:space="0" w:color="auto"/>
      </w:divBdr>
      <w:divsChild>
        <w:div w:id="1986620042">
          <w:marLeft w:val="446"/>
          <w:marRight w:val="0"/>
          <w:marTop w:val="0"/>
          <w:marBottom w:val="0"/>
          <w:divBdr>
            <w:top w:val="none" w:sz="0" w:space="0" w:color="auto"/>
            <w:left w:val="none" w:sz="0" w:space="0" w:color="auto"/>
            <w:bottom w:val="none" w:sz="0" w:space="0" w:color="auto"/>
            <w:right w:val="none" w:sz="0" w:space="0" w:color="auto"/>
          </w:divBdr>
        </w:div>
      </w:divsChild>
    </w:div>
    <w:div w:id="1504928708">
      <w:bodyDiv w:val="1"/>
      <w:marLeft w:val="0"/>
      <w:marRight w:val="0"/>
      <w:marTop w:val="0"/>
      <w:marBottom w:val="0"/>
      <w:divBdr>
        <w:top w:val="none" w:sz="0" w:space="0" w:color="auto"/>
        <w:left w:val="none" w:sz="0" w:space="0" w:color="auto"/>
        <w:bottom w:val="none" w:sz="0" w:space="0" w:color="auto"/>
        <w:right w:val="none" w:sz="0" w:space="0" w:color="auto"/>
      </w:divBdr>
    </w:div>
    <w:div w:id="1524437810">
      <w:bodyDiv w:val="1"/>
      <w:marLeft w:val="0"/>
      <w:marRight w:val="0"/>
      <w:marTop w:val="0"/>
      <w:marBottom w:val="0"/>
      <w:divBdr>
        <w:top w:val="none" w:sz="0" w:space="0" w:color="auto"/>
        <w:left w:val="none" w:sz="0" w:space="0" w:color="auto"/>
        <w:bottom w:val="none" w:sz="0" w:space="0" w:color="auto"/>
        <w:right w:val="none" w:sz="0" w:space="0" w:color="auto"/>
      </w:divBdr>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535115688">
      <w:bodyDiv w:val="1"/>
      <w:marLeft w:val="0"/>
      <w:marRight w:val="0"/>
      <w:marTop w:val="0"/>
      <w:marBottom w:val="0"/>
      <w:divBdr>
        <w:top w:val="none" w:sz="0" w:space="0" w:color="auto"/>
        <w:left w:val="none" w:sz="0" w:space="0" w:color="auto"/>
        <w:bottom w:val="none" w:sz="0" w:space="0" w:color="auto"/>
        <w:right w:val="none" w:sz="0" w:space="0" w:color="auto"/>
      </w:divBdr>
    </w:div>
    <w:div w:id="1559590154">
      <w:bodyDiv w:val="1"/>
      <w:marLeft w:val="0"/>
      <w:marRight w:val="0"/>
      <w:marTop w:val="0"/>
      <w:marBottom w:val="0"/>
      <w:divBdr>
        <w:top w:val="none" w:sz="0" w:space="0" w:color="auto"/>
        <w:left w:val="none" w:sz="0" w:space="0" w:color="auto"/>
        <w:bottom w:val="none" w:sz="0" w:space="0" w:color="auto"/>
        <w:right w:val="none" w:sz="0" w:space="0" w:color="auto"/>
      </w:divBdr>
    </w:div>
    <w:div w:id="1632707387">
      <w:bodyDiv w:val="1"/>
      <w:marLeft w:val="0"/>
      <w:marRight w:val="0"/>
      <w:marTop w:val="0"/>
      <w:marBottom w:val="0"/>
      <w:divBdr>
        <w:top w:val="none" w:sz="0" w:space="0" w:color="auto"/>
        <w:left w:val="none" w:sz="0" w:space="0" w:color="auto"/>
        <w:bottom w:val="none" w:sz="0" w:space="0" w:color="auto"/>
        <w:right w:val="none" w:sz="0" w:space="0" w:color="auto"/>
      </w:divBdr>
      <w:divsChild>
        <w:div w:id="1937057322">
          <w:marLeft w:val="446"/>
          <w:marRight w:val="0"/>
          <w:marTop w:val="0"/>
          <w:marBottom w:val="0"/>
          <w:divBdr>
            <w:top w:val="none" w:sz="0" w:space="0" w:color="auto"/>
            <w:left w:val="none" w:sz="0" w:space="0" w:color="auto"/>
            <w:bottom w:val="none" w:sz="0" w:space="0" w:color="auto"/>
            <w:right w:val="none" w:sz="0" w:space="0" w:color="auto"/>
          </w:divBdr>
        </w:div>
        <w:div w:id="1954901656">
          <w:marLeft w:val="446"/>
          <w:marRight w:val="0"/>
          <w:marTop w:val="0"/>
          <w:marBottom w:val="0"/>
          <w:divBdr>
            <w:top w:val="none" w:sz="0" w:space="0" w:color="auto"/>
            <w:left w:val="none" w:sz="0" w:space="0" w:color="auto"/>
            <w:bottom w:val="none" w:sz="0" w:space="0" w:color="auto"/>
            <w:right w:val="none" w:sz="0" w:space="0" w:color="auto"/>
          </w:divBdr>
        </w:div>
      </w:divsChild>
    </w:div>
    <w:div w:id="1651639619">
      <w:bodyDiv w:val="1"/>
      <w:marLeft w:val="0"/>
      <w:marRight w:val="0"/>
      <w:marTop w:val="0"/>
      <w:marBottom w:val="0"/>
      <w:divBdr>
        <w:top w:val="none" w:sz="0" w:space="0" w:color="auto"/>
        <w:left w:val="none" w:sz="0" w:space="0" w:color="auto"/>
        <w:bottom w:val="none" w:sz="0" w:space="0" w:color="auto"/>
        <w:right w:val="none" w:sz="0" w:space="0" w:color="auto"/>
      </w:divBdr>
    </w:div>
    <w:div w:id="1654137347">
      <w:bodyDiv w:val="1"/>
      <w:marLeft w:val="0"/>
      <w:marRight w:val="0"/>
      <w:marTop w:val="0"/>
      <w:marBottom w:val="0"/>
      <w:divBdr>
        <w:top w:val="none" w:sz="0" w:space="0" w:color="auto"/>
        <w:left w:val="none" w:sz="0" w:space="0" w:color="auto"/>
        <w:bottom w:val="none" w:sz="0" w:space="0" w:color="auto"/>
        <w:right w:val="none" w:sz="0" w:space="0" w:color="auto"/>
      </w:divBdr>
    </w:div>
    <w:div w:id="1677347223">
      <w:bodyDiv w:val="1"/>
      <w:marLeft w:val="0"/>
      <w:marRight w:val="0"/>
      <w:marTop w:val="0"/>
      <w:marBottom w:val="0"/>
      <w:divBdr>
        <w:top w:val="none" w:sz="0" w:space="0" w:color="auto"/>
        <w:left w:val="none" w:sz="0" w:space="0" w:color="auto"/>
        <w:bottom w:val="none" w:sz="0" w:space="0" w:color="auto"/>
        <w:right w:val="none" w:sz="0" w:space="0" w:color="auto"/>
      </w:divBdr>
      <w:divsChild>
        <w:div w:id="1228109384">
          <w:marLeft w:val="475"/>
          <w:marRight w:val="0"/>
          <w:marTop w:val="0"/>
          <w:marBottom w:val="0"/>
          <w:divBdr>
            <w:top w:val="none" w:sz="0" w:space="0" w:color="auto"/>
            <w:left w:val="none" w:sz="0" w:space="0" w:color="auto"/>
            <w:bottom w:val="none" w:sz="0" w:space="0" w:color="auto"/>
            <w:right w:val="none" w:sz="0" w:space="0" w:color="auto"/>
          </w:divBdr>
        </w:div>
        <w:div w:id="333653698">
          <w:marLeft w:val="475"/>
          <w:marRight w:val="0"/>
          <w:marTop w:val="0"/>
          <w:marBottom w:val="0"/>
          <w:divBdr>
            <w:top w:val="none" w:sz="0" w:space="0" w:color="auto"/>
            <w:left w:val="none" w:sz="0" w:space="0" w:color="auto"/>
            <w:bottom w:val="none" w:sz="0" w:space="0" w:color="auto"/>
            <w:right w:val="none" w:sz="0" w:space="0" w:color="auto"/>
          </w:divBdr>
        </w:div>
        <w:div w:id="945844805">
          <w:marLeft w:val="47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699771470">
      <w:bodyDiv w:val="1"/>
      <w:marLeft w:val="0"/>
      <w:marRight w:val="0"/>
      <w:marTop w:val="0"/>
      <w:marBottom w:val="0"/>
      <w:divBdr>
        <w:top w:val="none" w:sz="0" w:space="0" w:color="auto"/>
        <w:left w:val="none" w:sz="0" w:space="0" w:color="auto"/>
        <w:bottom w:val="none" w:sz="0" w:space="0" w:color="auto"/>
        <w:right w:val="none" w:sz="0" w:space="0" w:color="auto"/>
      </w:divBdr>
      <w:divsChild>
        <w:div w:id="1987393983">
          <w:marLeft w:val="446"/>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867981166">
      <w:bodyDiv w:val="1"/>
      <w:marLeft w:val="0"/>
      <w:marRight w:val="0"/>
      <w:marTop w:val="0"/>
      <w:marBottom w:val="0"/>
      <w:divBdr>
        <w:top w:val="none" w:sz="0" w:space="0" w:color="auto"/>
        <w:left w:val="none" w:sz="0" w:space="0" w:color="auto"/>
        <w:bottom w:val="none" w:sz="0" w:space="0" w:color="auto"/>
        <w:right w:val="none" w:sz="0" w:space="0" w:color="auto"/>
      </w:divBdr>
      <w:divsChild>
        <w:div w:id="20060111">
          <w:marLeft w:val="1166"/>
          <w:marRight w:val="0"/>
          <w:marTop w:val="0"/>
          <w:marBottom w:val="80"/>
          <w:divBdr>
            <w:top w:val="none" w:sz="0" w:space="0" w:color="auto"/>
            <w:left w:val="none" w:sz="0" w:space="0" w:color="auto"/>
            <w:bottom w:val="none" w:sz="0" w:space="0" w:color="auto"/>
            <w:right w:val="none" w:sz="0" w:space="0" w:color="auto"/>
          </w:divBdr>
        </w:div>
      </w:divsChild>
    </w:div>
    <w:div w:id="1872381244">
      <w:bodyDiv w:val="1"/>
      <w:marLeft w:val="0"/>
      <w:marRight w:val="0"/>
      <w:marTop w:val="0"/>
      <w:marBottom w:val="0"/>
      <w:divBdr>
        <w:top w:val="none" w:sz="0" w:space="0" w:color="auto"/>
        <w:left w:val="none" w:sz="0" w:space="0" w:color="auto"/>
        <w:bottom w:val="none" w:sz="0" w:space="0" w:color="auto"/>
        <w:right w:val="none" w:sz="0" w:space="0" w:color="auto"/>
      </w:divBdr>
      <w:divsChild>
        <w:div w:id="1758289939">
          <w:marLeft w:val="446"/>
          <w:marRight w:val="0"/>
          <w:marTop w:val="0"/>
          <w:marBottom w:val="40"/>
          <w:divBdr>
            <w:top w:val="none" w:sz="0" w:space="0" w:color="auto"/>
            <w:left w:val="none" w:sz="0" w:space="0" w:color="auto"/>
            <w:bottom w:val="none" w:sz="0" w:space="0" w:color="auto"/>
            <w:right w:val="none" w:sz="0" w:space="0" w:color="auto"/>
          </w:divBdr>
        </w:div>
        <w:div w:id="120997581">
          <w:marLeft w:val="1166"/>
          <w:marRight w:val="0"/>
          <w:marTop w:val="0"/>
          <w:marBottom w:val="40"/>
          <w:divBdr>
            <w:top w:val="none" w:sz="0" w:space="0" w:color="auto"/>
            <w:left w:val="none" w:sz="0" w:space="0" w:color="auto"/>
            <w:bottom w:val="none" w:sz="0" w:space="0" w:color="auto"/>
            <w:right w:val="none" w:sz="0" w:space="0" w:color="auto"/>
          </w:divBdr>
        </w:div>
        <w:div w:id="1684672656">
          <w:marLeft w:val="1166"/>
          <w:marRight w:val="0"/>
          <w:marTop w:val="0"/>
          <w:marBottom w:val="40"/>
          <w:divBdr>
            <w:top w:val="none" w:sz="0" w:space="0" w:color="auto"/>
            <w:left w:val="none" w:sz="0" w:space="0" w:color="auto"/>
            <w:bottom w:val="none" w:sz="0" w:space="0" w:color="auto"/>
            <w:right w:val="none" w:sz="0" w:space="0" w:color="auto"/>
          </w:divBdr>
        </w:div>
        <w:div w:id="39747399">
          <w:marLeft w:val="1166"/>
          <w:marRight w:val="0"/>
          <w:marTop w:val="0"/>
          <w:marBottom w:val="40"/>
          <w:divBdr>
            <w:top w:val="none" w:sz="0" w:space="0" w:color="auto"/>
            <w:left w:val="none" w:sz="0" w:space="0" w:color="auto"/>
            <w:bottom w:val="none" w:sz="0" w:space="0" w:color="auto"/>
            <w:right w:val="none" w:sz="0" w:space="0" w:color="auto"/>
          </w:divBdr>
        </w:div>
      </w:divsChild>
    </w:div>
    <w:div w:id="1898204645">
      <w:bodyDiv w:val="1"/>
      <w:marLeft w:val="0"/>
      <w:marRight w:val="0"/>
      <w:marTop w:val="0"/>
      <w:marBottom w:val="0"/>
      <w:divBdr>
        <w:top w:val="none" w:sz="0" w:space="0" w:color="auto"/>
        <w:left w:val="none" w:sz="0" w:space="0" w:color="auto"/>
        <w:bottom w:val="none" w:sz="0" w:space="0" w:color="auto"/>
        <w:right w:val="none" w:sz="0" w:space="0" w:color="auto"/>
      </w:divBdr>
      <w:divsChild>
        <w:div w:id="900941759">
          <w:marLeft w:val="446"/>
          <w:marRight w:val="0"/>
          <w:marTop w:val="0"/>
          <w:marBottom w:val="40"/>
          <w:divBdr>
            <w:top w:val="none" w:sz="0" w:space="0" w:color="auto"/>
            <w:left w:val="none" w:sz="0" w:space="0" w:color="auto"/>
            <w:bottom w:val="none" w:sz="0" w:space="0" w:color="auto"/>
            <w:right w:val="none" w:sz="0" w:space="0" w:color="auto"/>
          </w:divBdr>
        </w:div>
        <w:div w:id="726077013">
          <w:marLeft w:val="1166"/>
          <w:marRight w:val="0"/>
          <w:marTop w:val="0"/>
          <w:marBottom w:val="4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2855637">
      <w:bodyDiv w:val="1"/>
      <w:marLeft w:val="0"/>
      <w:marRight w:val="0"/>
      <w:marTop w:val="0"/>
      <w:marBottom w:val="0"/>
      <w:divBdr>
        <w:top w:val="none" w:sz="0" w:space="0" w:color="auto"/>
        <w:left w:val="none" w:sz="0" w:space="0" w:color="auto"/>
        <w:bottom w:val="none" w:sz="0" w:space="0" w:color="auto"/>
        <w:right w:val="none" w:sz="0" w:space="0" w:color="auto"/>
      </w:divBdr>
      <w:divsChild>
        <w:div w:id="1105922135">
          <w:marLeft w:val="1166"/>
          <w:marRight w:val="0"/>
          <w:marTop w:val="0"/>
          <w:marBottom w:val="80"/>
          <w:divBdr>
            <w:top w:val="none" w:sz="0" w:space="0" w:color="auto"/>
            <w:left w:val="none" w:sz="0" w:space="0" w:color="auto"/>
            <w:bottom w:val="none" w:sz="0" w:space="0" w:color="auto"/>
            <w:right w:val="none" w:sz="0" w:space="0" w:color="auto"/>
          </w:divBdr>
        </w:div>
      </w:divsChild>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1995982879">
      <w:bodyDiv w:val="1"/>
      <w:marLeft w:val="0"/>
      <w:marRight w:val="0"/>
      <w:marTop w:val="0"/>
      <w:marBottom w:val="0"/>
      <w:divBdr>
        <w:top w:val="none" w:sz="0" w:space="0" w:color="auto"/>
        <w:left w:val="none" w:sz="0" w:space="0" w:color="auto"/>
        <w:bottom w:val="none" w:sz="0" w:space="0" w:color="auto"/>
        <w:right w:val="none" w:sz="0" w:space="0" w:color="auto"/>
      </w:divBdr>
    </w:div>
    <w:div w:id="2011518592">
      <w:bodyDiv w:val="1"/>
      <w:marLeft w:val="0"/>
      <w:marRight w:val="0"/>
      <w:marTop w:val="0"/>
      <w:marBottom w:val="0"/>
      <w:divBdr>
        <w:top w:val="none" w:sz="0" w:space="0" w:color="auto"/>
        <w:left w:val="none" w:sz="0" w:space="0" w:color="auto"/>
        <w:bottom w:val="none" w:sz="0" w:space="0" w:color="auto"/>
        <w:right w:val="none" w:sz="0" w:space="0" w:color="auto"/>
      </w:divBdr>
    </w:div>
    <w:div w:id="2044165468">
      <w:bodyDiv w:val="1"/>
      <w:marLeft w:val="0"/>
      <w:marRight w:val="0"/>
      <w:marTop w:val="0"/>
      <w:marBottom w:val="0"/>
      <w:divBdr>
        <w:top w:val="none" w:sz="0" w:space="0" w:color="auto"/>
        <w:left w:val="none" w:sz="0" w:space="0" w:color="auto"/>
        <w:bottom w:val="none" w:sz="0" w:space="0" w:color="auto"/>
        <w:right w:val="none" w:sz="0" w:space="0" w:color="auto"/>
      </w:divBdr>
    </w:div>
    <w:div w:id="2064056944">
      <w:bodyDiv w:val="1"/>
      <w:marLeft w:val="0"/>
      <w:marRight w:val="0"/>
      <w:marTop w:val="0"/>
      <w:marBottom w:val="0"/>
      <w:divBdr>
        <w:top w:val="none" w:sz="0" w:space="0" w:color="auto"/>
        <w:left w:val="none" w:sz="0" w:space="0" w:color="auto"/>
        <w:bottom w:val="none" w:sz="0" w:space="0" w:color="auto"/>
        <w:right w:val="none" w:sz="0" w:space="0" w:color="auto"/>
      </w:divBdr>
    </w:div>
    <w:div w:id="2123575094">
      <w:bodyDiv w:val="1"/>
      <w:marLeft w:val="0"/>
      <w:marRight w:val="0"/>
      <w:marTop w:val="0"/>
      <w:marBottom w:val="0"/>
      <w:divBdr>
        <w:top w:val="none" w:sz="0" w:space="0" w:color="auto"/>
        <w:left w:val="none" w:sz="0" w:space="0" w:color="auto"/>
        <w:bottom w:val="none" w:sz="0" w:space="0" w:color="auto"/>
        <w:right w:val="none" w:sz="0" w:space="0" w:color="auto"/>
      </w:divBdr>
      <w:divsChild>
        <w:div w:id="243614378">
          <w:marLeft w:val="446"/>
          <w:marRight w:val="0"/>
          <w:marTop w:val="0"/>
          <w:marBottom w:val="0"/>
          <w:divBdr>
            <w:top w:val="none" w:sz="0" w:space="0" w:color="auto"/>
            <w:left w:val="none" w:sz="0" w:space="0" w:color="auto"/>
            <w:bottom w:val="none" w:sz="0" w:space="0" w:color="auto"/>
            <w:right w:val="none" w:sz="0" w:space="0" w:color="auto"/>
          </w:divBdr>
        </w:div>
        <w:div w:id="1478113453">
          <w:marLeft w:val="446"/>
          <w:marRight w:val="0"/>
          <w:marTop w:val="0"/>
          <w:marBottom w:val="0"/>
          <w:divBdr>
            <w:top w:val="none" w:sz="0" w:space="0" w:color="auto"/>
            <w:left w:val="none" w:sz="0" w:space="0" w:color="auto"/>
            <w:bottom w:val="none" w:sz="0" w:space="0" w:color="auto"/>
            <w:right w:val="none" w:sz="0" w:space="0" w:color="auto"/>
          </w:divBdr>
        </w:div>
        <w:div w:id="789982525">
          <w:marLeft w:val="446"/>
          <w:marRight w:val="0"/>
          <w:marTop w:val="0"/>
          <w:marBottom w:val="0"/>
          <w:divBdr>
            <w:top w:val="none" w:sz="0" w:space="0" w:color="auto"/>
            <w:left w:val="none" w:sz="0" w:space="0" w:color="auto"/>
            <w:bottom w:val="none" w:sz="0" w:space="0" w:color="auto"/>
            <w:right w:val="none" w:sz="0" w:space="0" w:color="auto"/>
          </w:divBdr>
        </w:div>
        <w:div w:id="536819111">
          <w:marLeft w:val="446"/>
          <w:marRight w:val="0"/>
          <w:marTop w:val="0"/>
          <w:marBottom w:val="0"/>
          <w:divBdr>
            <w:top w:val="none" w:sz="0" w:space="0" w:color="auto"/>
            <w:left w:val="none" w:sz="0" w:space="0" w:color="auto"/>
            <w:bottom w:val="none" w:sz="0" w:space="0" w:color="auto"/>
            <w:right w:val="none" w:sz="0" w:space="0" w:color="auto"/>
          </w:divBdr>
        </w:div>
        <w:div w:id="863635124">
          <w:marLeft w:val="446"/>
          <w:marRight w:val="0"/>
          <w:marTop w:val="0"/>
          <w:marBottom w:val="0"/>
          <w:divBdr>
            <w:top w:val="none" w:sz="0" w:space="0" w:color="auto"/>
            <w:left w:val="none" w:sz="0" w:space="0" w:color="auto"/>
            <w:bottom w:val="none" w:sz="0" w:space="0" w:color="auto"/>
            <w:right w:val="none" w:sz="0" w:space="0" w:color="auto"/>
          </w:divBdr>
        </w:div>
        <w:div w:id="1223061602">
          <w:marLeft w:val="446"/>
          <w:marRight w:val="0"/>
          <w:marTop w:val="0"/>
          <w:marBottom w:val="0"/>
          <w:divBdr>
            <w:top w:val="none" w:sz="0" w:space="0" w:color="auto"/>
            <w:left w:val="none" w:sz="0" w:space="0" w:color="auto"/>
            <w:bottom w:val="none" w:sz="0" w:space="0" w:color="auto"/>
            <w:right w:val="none" w:sz="0" w:space="0" w:color="auto"/>
          </w:divBdr>
        </w:div>
        <w:div w:id="94288227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39621\Deskto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7C0C25-45A3-41AD-B6FD-C1F96DDDD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2268</Words>
  <Characters>12928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Zhangpeng (Wireless Std.)</dc:creator>
  <cp:keywords>ESA, style sheet, Winword</cp:keywords>
  <cp:lastModifiedBy>Matthew Webb</cp:lastModifiedBy>
  <cp:revision>6</cp:revision>
  <cp:lastPrinted>1900-01-01T05:00:00Z</cp:lastPrinted>
  <dcterms:created xsi:type="dcterms:W3CDTF">2023-09-04T16:01:00Z</dcterms:created>
  <dcterms:modified xsi:type="dcterms:W3CDTF">2023-09-04T17:25:00Z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(3)yzlXhhX+dONZaz4eJyx+hj9dOWE7aw84/SBYYxgcMKytlVr+yUHESHEM3Ol2YGzTSep8qXDe
6rzilXt64ZQcVRurp8Uc/Q5UGMMD/247qONUc3UrsxWvgD9mESXtFGtWP3/2jcaoWFH9oGvw
V+3+DIdDFGoEjoZNKid0aH/1JvsxF8IdY+0boir/ZNXwuxcoCm0GFREobozLPHlL+aFxU1Th
5HOcCPlcFkiuV1U3Q+</vt:lpwstr>
  </property>
  <property fmtid="{D5CDD505-2E9C-101B-9397-08002B2CF9AE}" pid="3" name="_2015_ms_pID_7253431">
    <vt:lpwstr>nXJOMYX0zBLE1JWnPQ0D/THiF3veSr6CPgQsMmYDO0GS5ippLpPg4y
Bu+1MYcqXaHDTuI+t+JHKcXR7ln2XAqC6HJ1vcNQTGntwRSGgqa//WUOnV8GgU3I2XIU8b4E
i2pTI58DbWkqoAnJ0cgoaE94HnR643NFRKdXbfezMQmzIfOzZPxtMPmiatsIP66iIDeg+Kz/
JDiC0WG98GTay20F0xWuchPCPMSh8eOzWaVJ</vt:lpwstr>
  </property>
  <property fmtid="{D5CDD505-2E9C-101B-9397-08002B2CF9AE}" pid="4" name="_2015_ms_pID_7253432">
    <vt:lpwstr>ZWs0a4CMKfyX9DPuipWtEgs=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1691999257</vt:lpwstr>
  </property>
</Properties>
</file>