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566BE" w14:textId="745EB45D" w:rsidR="00E24AC6" w:rsidRDefault="00E24AC6" w:rsidP="00E24AC6">
      <w:pPr>
        <w:tabs>
          <w:tab w:val="right" w:pos="9630"/>
        </w:tabs>
        <w:spacing w:after="0"/>
        <w:jc w:val="both"/>
        <w:rPr>
          <w:color w:val="000000"/>
          <w:lang w:val="en-US"/>
        </w:rPr>
      </w:pPr>
      <w:bookmarkStart w:id="0" w:name="_Hlk47600723"/>
      <w:bookmarkStart w:id="1" w:name="_Hlk506565237"/>
      <w:bookmarkStart w:id="2" w:name="_Hlk47602131"/>
      <w:bookmarkStart w:id="3" w:name="_Hlk525903026"/>
      <w:bookmarkStart w:id="4" w:name="_Hlk47600739"/>
      <w:r w:rsidRPr="008E6327">
        <w:rPr>
          <w:rFonts w:ascii="Arial" w:hAnsi="Arial" w:cs="Arial"/>
          <w:b/>
          <w:color w:val="000000"/>
          <w:sz w:val="24"/>
        </w:rPr>
        <w:t xml:space="preserve">3GPP TSG RAN Meeting </w:t>
      </w:r>
      <w:r>
        <w:rPr>
          <w:rFonts w:ascii="Arial" w:hAnsi="Arial" w:cs="Arial"/>
          <w:b/>
          <w:color w:val="000000"/>
          <w:sz w:val="24"/>
        </w:rPr>
        <w:t>#</w:t>
      </w:r>
      <w:r w:rsidR="00A460C1">
        <w:rPr>
          <w:rFonts w:ascii="Arial" w:hAnsi="Arial" w:cs="Arial"/>
          <w:b/>
          <w:color w:val="000000"/>
          <w:sz w:val="24"/>
        </w:rPr>
        <w:t>101</w:t>
      </w:r>
      <w:r>
        <w:rPr>
          <w:rFonts w:ascii="Arial" w:hAnsi="Arial" w:cs="Arial"/>
          <w:b/>
          <w:color w:val="000000"/>
          <w:sz w:val="24"/>
        </w:rPr>
        <w:tab/>
      </w:r>
      <w:r w:rsidRPr="00A55482">
        <w:rPr>
          <w:rFonts w:ascii="Arial" w:hAnsi="Arial" w:cs="Arial"/>
          <w:b/>
          <w:color w:val="000000"/>
          <w:sz w:val="24"/>
        </w:rPr>
        <w:t>RP-</w:t>
      </w:r>
      <w:r w:rsidR="000C79B7" w:rsidRPr="00A55482">
        <w:rPr>
          <w:rFonts w:ascii="Arial" w:hAnsi="Arial" w:cs="Arial"/>
          <w:b/>
          <w:color w:val="000000"/>
          <w:sz w:val="24"/>
        </w:rPr>
        <w:t>2</w:t>
      </w:r>
      <w:r w:rsidR="000C79B7">
        <w:rPr>
          <w:rFonts w:ascii="Arial" w:hAnsi="Arial" w:cs="Arial"/>
          <w:b/>
          <w:color w:val="000000"/>
          <w:sz w:val="24"/>
        </w:rPr>
        <w:t>31823</w:t>
      </w:r>
    </w:p>
    <w:bookmarkEnd w:id="3"/>
    <w:p w14:paraId="20F3612A" w14:textId="1889AC60" w:rsidR="00E24AC6" w:rsidRPr="00F74208" w:rsidRDefault="00254522" w:rsidP="00E24AC6">
      <w:pPr>
        <w:spacing w:after="0"/>
        <w:jc w:val="both"/>
        <w:rPr>
          <w:rFonts w:ascii="Arial" w:hAnsi="Arial" w:cs="Arial"/>
          <w:b/>
          <w:sz w:val="24"/>
          <w:szCs w:val="24"/>
        </w:rPr>
      </w:pPr>
      <w:r w:rsidRPr="00254522">
        <w:rPr>
          <w:rFonts w:ascii="Arial" w:hAnsi="Arial" w:cs="Arial"/>
          <w:b/>
          <w:sz w:val="24"/>
          <w:szCs w:val="24"/>
        </w:rPr>
        <w:t>Bangalore, India</w:t>
      </w:r>
      <w:r w:rsidR="00C125FD">
        <w:rPr>
          <w:rFonts w:ascii="Arial" w:hAnsi="Arial" w:cs="Arial"/>
          <w:b/>
          <w:sz w:val="24"/>
          <w:szCs w:val="24"/>
        </w:rPr>
        <w:t>,</w:t>
      </w:r>
      <w:r w:rsidR="00C125FD" w:rsidRPr="00C125FD">
        <w:rPr>
          <w:rFonts w:ascii="Arial" w:hAnsi="Arial" w:cs="Arial"/>
          <w:b/>
          <w:sz w:val="24"/>
          <w:szCs w:val="24"/>
        </w:rPr>
        <w:t xml:space="preserve"> </w:t>
      </w:r>
      <w:r w:rsidRPr="00254522">
        <w:rPr>
          <w:rFonts w:ascii="Arial" w:hAnsi="Arial" w:cs="Arial"/>
          <w:b/>
          <w:sz w:val="24"/>
          <w:szCs w:val="24"/>
        </w:rPr>
        <w:t>September 11-15</w:t>
      </w:r>
      <w:r w:rsidR="00E24AC6" w:rsidRPr="00F74208">
        <w:rPr>
          <w:rFonts w:ascii="Arial" w:hAnsi="Arial" w:cs="Arial"/>
          <w:b/>
          <w:sz w:val="24"/>
          <w:szCs w:val="24"/>
        </w:rPr>
        <w:t>, 202</w:t>
      </w:r>
      <w:r w:rsidR="00C125FD">
        <w:rPr>
          <w:rFonts w:ascii="Arial" w:hAnsi="Arial" w:cs="Arial"/>
          <w:b/>
          <w:sz w:val="24"/>
          <w:szCs w:val="24"/>
        </w:rPr>
        <w:t>3</w:t>
      </w:r>
    </w:p>
    <w:p w14:paraId="33E34F71" w14:textId="77777777" w:rsidR="00E24AC6" w:rsidRDefault="00E24AC6" w:rsidP="00E24AC6">
      <w:pPr>
        <w:tabs>
          <w:tab w:val="left" w:pos="1985"/>
        </w:tabs>
        <w:jc w:val="both"/>
        <w:rPr>
          <w:rFonts w:ascii="Arial" w:hAnsi="Arial"/>
          <w:b/>
          <w:color w:val="000000"/>
          <w:sz w:val="24"/>
        </w:rPr>
      </w:pPr>
    </w:p>
    <w:p w14:paraId="326B6AF5" w14:textId="2556518C" w:rsidR="00E24AC6" w:rsidRDefault="00E24AC6" w:rsidP="00E24AC6">
      <w:pPr>
        <w:tabs>
          <w:tab w:val="left" w:pos="1985"/>
        </w:tabs>
        <w:jc w:val="both"/>
        <w:rPr>
          <w:rFonts w:ascii="Arial" w:hAnsi="Arial"/>
          <w:color w:val="000000"/>
          <w:sz w:val="24"/>
          <w:lang w:val="en-US"/>
        </w:rPr>
      </w:pPr>
      <w:r>
        <w:rPr>
          <w:rFonts w:ascii="Arial" w:hAnsi="Arial"/>
          <w:b/>
          <w:color w:val="000000"/>
          <w:sz w:val="24"/>
        </w:rPr>
        <w:t>Agenda item:</w:t>
      </w:r>
      <w:bookmarkStart w:id="5" w:name="Source"/>
      <w:bookmarkEnd w:id="5"/>
      <w:r>
        <w:rPr>
          <w:rFonts w:ascii="Arial" w:hAnsi="Arial"/>
          <w:color w:val="000000"/>
          <w:sz w:val="24"/>
        </w:rPr>
        <w:tab/>
      </w:r>
      <w:r w:rsidRPr="00A55482">
        <w:rPr>
          <w:rFonts w:ascii="Arial" w:hAnsi="Arial"/>
          <w:sz w:val="24"/>
        </w:rPr>
        <w:t>9.</w:t>
      </w:r>
      <w:r w:rsidR="00720501">
        <w:rPr>
          <w:rFonts w:ascii="Arial" w:hAnsi="Arial"/>
          <w:sz w:val="24"/>
        </w:rPr>
        <w:t>3.4.14</w:t>
      </w:r>
    </w:p>
    <w:p w14:paraId="5DF308BA" w14:textId="287E8A25" w:rsidR="00E24AC6" w:rsidRPr="00720501" w:rsidRDefault="00E24AC6" w:rsidP="00E24AC6">
      <w:pPr>
        <w:tabs>
          <w:tab w:val="left" w:pos="1985"/>
        </w:tabs>
        <w:jc w:val="both"/>
      </w:pPr>
      <w:r>
        <w:rPr>
          <w:rFonts w:ascii="Arial" w:hAnsi="Arial"/>
          <w:b/>
          <w:sz w:val="24"/>
        </w:rPr>
        <w:t xml:space="preserve">Source: </w:t>
      </w:r>
      <w:r>
        <w:rPr>
          <w:rFonts w:ascii="Arial" w:hAnsi="Arial"/>
          <w:b/>
          <w:sz w:val="24"/>
        </w:rPr>
        <w:tab/>
      </w:r>
      <w:r>
        <w:rPr>
          <w:rFonts w:ascii="Arial" w:hAnsi="Arial"/>
          <w:sz w:val="24"/>
        </w:rPr>
        <w:t>vivo</w:t>
      </w:r>
      <w:r w:rsidR="00720501">
        <w:t>,</w:t>
      </w:r>
      <w:r w:rsidR="003452CA">
        <w:t xml:space="preserve"> </w:t>
      </w:r>
      <w:r w:rsidR="000C79B7" w:rsidRPr="00BD3BF6">
        <w:rPr>
          <w:rFonts w:ascii="Arial" w:eastAsia="Malgun Gothic" w:hAnsi="Arial"/>
          <w:sz w:val="24"/>
        </w:rPr>
        <w:t>Vodafone</w:t>
      </w:r>
      <w:r w:rsidR="000C79B7">
        <w:rPr>
          <w:rFonts w:ascii="Arial" w:eastAsia="Malgun Gothic" w:hAnsi="Arial"/>
          <w:sz w:val="24"/>
        </w:rPr>
        <w:t xml:space="preserve">, </w:t>
      </w:r>
      <w:r w:rsidR="000C79B7">
        <w:rPr>
          <w:rFonts w:ascii="Calibri" w:hAnsi="Calibri" w:cs="Calibri"/>
          <w:sz w:val="24"/>
          <w:szCs w:val="24"/>
          <w:lang w:eastAsia="zh-TW"/>
        </w:rPr>
        <w:t>MediaTek inc., CATT,</w:t>
      </w:r>
      <w:r w:rsidR="001C7637">
        <w:rPr>
          <w:rFonts w:ascii="Calibri" w:hAnsi="Calibri" w:cs="Calibri"/>
          <w:sz w:val="24"/>
          <w:szCs w:val="24"/>
          <w:lang w:eastAsia="zh-TW"/>
        </w:rPr>
        <w:t xml:space="preserve"> </w:t>
      </w:r>
      <w:r w:rsidR="001C7637" w:rsidRPr="001C7637">
        <w:rPr>
          <w:rFonts w:ascii="Calibri" w:hAnsi="Calibri" w:cs="Calibri"/>
          <w:sz w:val="24"/>
          <w:szCs w:val="24"/>
          <w:lang w:eastAsia="zh-TW"/>
        </w:rPr>
        <w:t xml:space="preserve">Huawei, </w:t>
      </w:r>
      <w:proofErr w:type="spellStart"/>
      <w:r w:rsidR="001C7637" w:rsidRPr="001C7637">
        <w:rPr>
          <w:rFonts w:ascii="Calibri" w:hAnsi="Calibri" w:cs="Calibri"/>
          <w:sz w:val="24"/>
          <w:szCs w:val="24"/>
          <w:lang w:eastAsia="zh-TW"/>
        </w:rPr>
        <w:t>HiSilicon</w:t>
      </w:r>
      <w:proofErr w:type="spellEnd"/>
      <w:r w:rsidR="001C7637">
        <w:rPr>
          <w:rFonts w:ascii="Calibri" w:hAnsi="Calibri" w:cs="Calibri"/>
          <w:sz w:val="24"/>
          <w:szCs w:val="24"/>
          <w:lang w:eastAsia="zh-TW"/>
        </w:rPr>
        <w:t>, ZTE</w:t>
      </w:r>
    </w:p>
    <w:p w14:paraId="4FA2AB99" w14:textId="72AB003E" w:rsidR="00E24AC6" w:rsidRDefault="00E24AC6" w:rsidP="00E24AC6">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A460C1" w:rsidRPr="00A460C1">
        <w:rPr>
          <w:rFonts w:ascii="Arial" w:hAnsi="Arial"/>
          <w:sz w:val="24"/>
          <w:szCs w:val="22"/>
        </w:rPr>
        <w:t>Scope of BWP operation without restriction WI</w:t>
      </w:r>
    </w:p>
    <w:bookmarkEnd w:id="4"/>
    <w:p w14:paraId="2E9DF93B" w14:textId="3C100129" w:rsidR="00E24AC6" w:rsidRDefault="00E24AC6" w:rsidP="00E24AC6">
      <w:pPr>
        <w:tabs>
          <w:tab w:val="left" w:pos="1985"/>
        </w:tabs>
        <w:ind w:right="-441"/>
        <w:jc w:val="both"/>
        <w:rPr>
          <w:rFonts w:ascii="Arial" w:hAnsi="Arial"/>
          <w:sz w:val="24"/>
        </w:rPr>
      </w:pPr>
      <w:r>
        <w:rPr>
          <w:rFonts w:ascii="Arial" w:hAnsi="Arial"/>
          <w:b/>
          <w:sz w:val="24"/>
        </w:rPr>
        <w:t>Document for:</w:t>
      </w:r>
      <w:r>
        <w:rPr>
          <w:rFonts w:ascii="Arial" w:hAnsi="Arial"/>
          <w:sz w:val="24"/>
        </w:rPr>
        <w:tab/>
      </w:r>
      <w:bookmarkStart w:id="6" w:name="_Hlk47600873"/>
      <w:r>
        <w:rPr>
          <w:rFonts w:ascii="Arial" w:hAnsi="Arial"/>
          <w:sz w:val="24"/>
        </w:rPr>
        <w:t>Discussion</w:t>
      </w:r>
      <w:r w:rsidR="00630F82">
        <w:rPr>
          <w:rFonts w:ascii="Arial" w:hAnsi="Arial"/>
          <w:sz w:val="24"/>
        </w:rPr>
        <w:t xml:space="preserve"> </w:t>
      </w:r>
      <w:r w:rsidR="00630F82">
        <w:rPr>
          <w:rFonts w:ascii="Arial" w:hAnsi="Arial" w:hint="eastAsia"/>
          <w:sz w:val="24"/>
          <w:lang w:eastAsia="zh-CN"/>
        </w:rPr>
        <w:t>&amp;</w:t>
      </w:r>
      <w:r w:rsidR="00630F82">
        <w:rPr>
          <w:rFonts w:ascii="Arial" w:hAnsi="Arial"/>
          <w:sz w:val="24"/>
          <w:lang w:eastAsia="zh-CN"/>
        </w:rPr>
        <w:t xml:space="preserve"> </w:t>
      </w:r>
      <w:r>
        <w:rPr>
          <w:rFonts w:ascii="Arial" w:hAnsi="Arial"/>
          <w:sz w:val="24"/>
        </w:rPr>
        <w:t>Decision</w:t>
      </w:r>
      <w:bookmarkEnd w:id="6"/>
    </w:p>
    <w:bookmarkEnd w:id="0"/>
    <w:p w14:paraId="126AE637" w14:textId="68414A88" w:rsidR="002429D9" w:rsidRDefault="002429D9" w:rsidP="00F756EC">
      <w:pPr>
        <w:pStyle w:val="1"/>
      </w:pPr>
      <w:r>
        <w:t>Introduction</w:t>
      </w:r>
    </w:p>
    <w:p w14:paraId="6726CB02" w14:textId="11DECE5D" w:rsidR="007A50EE" w:rsidRDefault="00B16D10" w:rsidP="00DB5BC8">
      <w:pPr>
        <w:adjustRightInd w:val="0"/>
        <w:snapToGrid w:val="0"/>
        <w:spacing w:afterLines="50" w:after="120"/>
        <w:jc w:val="both"/>
      </w:pPr>
      <w:r>
        <w:rPr>
          <w:lang w:val="en-US"/>
        </w:rPr>
        <w:t>In</w:t>
      </w:r>
      <w:r w:rsidR="007A50EE" w:rsidRPr="00D12C63">
        <w:rPr>
          <w:lang w:val="en-US"/>
        </w:rPr>
        <w:t xml:space="preserve"> the RAN#</w:t>
      </w:r>
      <w:r>
        <w:rPr>
          <w:lang w:val="en-US"/>
        </w:rPr>
        <w:t>100</w:t>
      </w:r>
      <w:r w:rsidR="007A50EE" w:rsidRPr="00D12C63">
        <w:rPr>
          <w:lang w:val="en-US"/>
        </w:rPr>
        <w:t xml:space="preserve"> meeting, </w:t>
      </w:r>
      <w:r>
        <w:rPr>
          <w:lang w:val="en-US"/>
        </w:rPr>
        <w:t>it was agreed to support L3 intra-frequency measurement without gaps for option B-1-1 and option C according to latest WID</w:t>
      </w:r>
      <w:r w:rsidR="007A50EE">
        <w:t xml:space="preserve"> [</w:t>
      </w:r>
      <w:r>
        <w:t>1</w:t>
      </w:r>
      <w:r w:rsidR="007A50EE">
        <w:t>].</w:t>
      </w:r>
    </w:p>
    <w:tbl>
      <w:tblPr>
        <w:tblStyle w:val="a5"/>
        <w:tblW w:w="0" w:type="auto"/>
        <w:tblLook w:val="04A0" w:firstRow="1" w:lastRow="0" w:firstColumn="1" w:lastColumn="0" w:noHBand="0" w:noVBand="1"/>
      </w:tblPr>
      <w:tblGrid>
        <w:gridCol w:w="9350"/>
      </w:tblGrid>
      <w:tr w:rsidR="00353894" w14:paraId="27BEC495" w14:textId="77777777" w:rsidTr="00353894">
        <w:tc>
          <w:tcPr>
            <w:tcW w:w="9350" w:type="dxa"/>
          </w:tcPr>
          <w:p w14:paraId="5C88535B" w14:textId="77777777" w:rsidR="00353894" w:rsidRPr="00C205E2" w:rsidRDefault="00353894" w:rsidP="00353894">
            <w:pPr>
              <w:spacing w:after="120"/>
              <w:rPr>
                <w:bCs/>
                <w:lang w:eastAsia="ja-JP"/>
              </w:rPr>
            </w:pPr>
            <w:r w:rsidRPr="00FE1F9A">
              <w:rPr>
                <w:bCs/>
                <w:lang w:eastAsia="ja-JP"/>
              </w:rPr>
              <w:t xml:space="preserve">2) </w:t>
            </w:r>
            <w:r w:rsidRPr="00FE1F9A">
              <w:rPr>
                <w:bCs/>
                <w:lang w:val="en-US" w:eastAsia="ja-JP"/>
              </w:rPr>
              <w:t xml:space="preserve">Specify the necessary requirements to support L3 intra-frequency measurements without gaps </w:t>
            </w:r>
            <w:r w:rsidRPr="00C205E2">
              <w:rPr>
                <w:bCs/>
                <w:lang w:val="en-US" w:eastAsia="ja-JP"/>
              </w:rPr>
              <w:t>(RAN4)</w:t>
            </w:r>
          </w:p>
          <w:p w14:paraId="74F2B1FB" w14:textId="77777777" w:rsidR="00353894" w:rsidRPr="00FE1F9A" w:rsidRDefault="00353894" w:rsidP="00353894">
            <w:pPr>
              <w:numPr>
                <w:ilvl w:val="0"/>
                <w:numId w:val="25"/>
              </w:numPr>
              <w:overflowPunct w:val="0"/>
              <w:autoSpaceDE w:val="0"/>
              <w:autoSpaceDN w:val="0"/>
              <w:adjustRightInd w:val="0"/>
              <w:spacing w:after="120"/>
              <w:textAlignment w:val="baseline"/>
              <w:rPr>
                <w:rFonts w:eastAsia="等线"/>
                <w:lang w:val="en-US" w:eastAsia="zh-CN"/>
              </w:rPr>
            </w:pPr>
            <w:r>
              <w:rPr>
                <w:rFonts w:eastAsia="等线"/>
                <w:lang w:val="en-US" w:eastAsia="zh-CN"/>
              </w:rPr>
              <w:t xml:space="preserve">For </w:t>
            </w:r>
            <w:r w:rsidRPr="00FE1F9A">
              <w:rPr>
                <w:rFonts w:eastAsia="等线"/>
                <w:lang w:val="en-US" w:eastAsia="zh-CN"/>
              </w:rPr>
              <w:t>Option B-1-1</w:t>
            </w:r>
          </w:p>
          <w:p w14:paraId="1DA2E7EA" w14:textId="77777777" w:rsidR="00353894" w:rsidRPr="00FE1F9A" w:rsidRDefault="00353894" w:rsidP="00353894">
            <w:pPr>
              <w:numPr>
                <w:ilvl w:val="1"/>
                <w:numId w:val="25"/>
              </w:numPr>
              <w:overflowPunct w:val="0"/>
              <w:autoSpaceDE w:val="0"/>
              <w:autoSpaceDN w:val="0"/>
              <w:adjustRightInd w:val="0"/>
              <w:spacing w:after="120"/>
              <w:textAlignment w:val="baseline"/>
              <w:rPr>
                <w:rFonts w:eastAsia="等线"/>
                <w:lang w:val="en-US" w:eastAsia="zh-CN"/>
              </w:rPr>
            </w:pPr>
            <w:r w:rsidRPr="00FE1F9A">
              <w:rPr>
                <w:rFonts w:eastAsia="等线"/>
                <w:lang w:val="en-US" w:eastAsia="zh-CN"/>
              </w:rPr>
              <w:t>Specify applicability of legacy intra-frequency L3 measurements without gap and corresponding UE capabilities, if needed.</w:t>
            </w:r>
          </w:p>
          <w:p w14:paraId="0DA7CE0F" w14:textId="77777777" w:rsidR="00353894" w:rsidRPr="00FE1F9A" w:rsidRDefault="00353894" w:rsidP="00353894">
            <w:pPr>
              <w:numPr>
                <w:ilvl w:val="1"/>
                <w:numId w:val="25"/>
              </w:numPr>
              <w:overflowPunct w:val="0"/>
              <w:autoSpaceDE w:val="0"/>
              <w:autoSpaceDN w:val="0"/>
              <w:adjustRightInd w:val="0"/>
              <w:spacing w:after="120"/>
              <w:textAlignment w:val="baseline"/>
              <w:rPr>
                <w:rFonts w:eastAsia="等线"/>
                <w:lang w:val="en-US" w:eastAsia="zh-CN"/>
              </w:rPr>
            </w:pPr>
            <w:r w:rsidRPr="00FE1F9A">
              <w:rPr>
                <w:rFonts w:eastAsia="等线"/>
                <w:lang w:val="en-US" w:eastAsia="zh-CN"/>
              </w:rPr>
              <w:t>Note: UEs capable of Option B-1-1 BWP operation can optionally support L3 intra-frequency measurements with gaps</w:t>
            </w:r>
            <w:r>
              <w:rPr>
                <w:rFonts w:eastAsia="等线"/>
                <w:lang w:val="en-US" w:eastAsia="zh-CN"/>
              </w:rPr>
              <w:t>.</w:t>
            </w:r>
          </w:p>
          <w:p w14:paraId="7998C4F3" w14:textId="77777777" w:rsidR="00353894" w:rsidRPr="00FE1F9A" w:rsidRDefault="00353894" w:rsidP="00353894">
            <w:pPr>
              <w:numPr>
                <w:ilvl w:val="0"/>
                <w:numId w:val="25"/>
              </w:numPr>
              <w:overflowPunct w:val="0"/>
              <w:autoSpaceDE w:val="0"/>
              <w:autoSpaceDN w:val="0"/>
              <w:adjustRightInd w:val="0"/>
              <w:spacing w:after="120"/>
              <w:textAlignment w:val="baseline"/>
              <w:rPr>
                <w:rFonts w:eastAsia="等线"/>
                <w:lang w:val="en-US" w:eastAsia="zh-CN"/>
              </w:rPr>
            </w:pPr>
            <w:r>
              <w:rPr>
                <w:rFonts w:eastAsia="等线"/>
                <w:lang w:val="en-US" w:eastAsia="zh-CN"/>
              </w:rPr>
              <w:t xml:space="preserve">For </w:t>
            </w:r>
            <w:r w:rsidRPr="00FE1F9A">
              <w:rPr>
                <w:rFonts w:eastAsia="等线"/>
                <w:lang w:val="en-US" w:eastAsia="zh-CN"/>
              </w:rPr>
              <w:t>Option C</w:t>
            </w:r>
          </w:p>
          <w:p w14:paraId="74C8A49F" w14:textId="77777777" w:rsidR="00353894" w:rsidRPr="00FE1F9A" w:rsidRDefault="00353894" w:rsidP="00353894">
            <w:pPr>
              <w:numPr>
                <w:ilvl w:val="1"/>
                <w:numId w:val="25"/>
              </w:numPr>
              <w:overflowPunct w:val="0"/>
              <w:autoSpaceDE w:val="0"/>
              <w:autoSpaceDN w:val="0"/>
              <w:adjustRightInd w:val="0"/>
              <w:spacing w:after="120"/>
              <w:textAlignment w:val="baseline"/>
              <w:rPr>
                <w:rFonts w:eastAsia="等线"/>
                <w:lang w:val="en-US" w:eastAsia="zh-CN"/>
              </w:rPr>
            </w:pPr>
            <w:r w:rsidRPr="00FE1F9A">
              <w:rPr>
                <w:rFonts w:eastAsia="等线"/>
                <w:lang w:val="en-US" w:eastAsia="zh-CN"/>
              </w:rPr>
              <w:t xml:space="preserve">Specify requirements for L3 intra-frequency measurements based on existing </w:t>
            </w:r>
            <w:proofErr w:type="spellStart"/>
            <w:r w:rsidRPr="00FE1F9A">
              <w:rPr>
                <w:rFonts w:eastAsia="等线"/>
                <w:lang w:val="en-US" w:eastAsia="zh-CN"/>
              </w:rPr>
              <w:t>RedCap</w:t>
            </w:r>
            <w:proofErr w:type="spellEnd"/>
            <w:r>
              <w:rPr>
                <w:rFonts w:eastAsia="等线"/>
                <w:lang w:val="en-US" w:eastAsia="zh-CN"/>
              </w:rPr>
              <w:t xml:space="preserve"> </w:t>
            </w:r>
            <w:r w:rsidRPr="00FE1F9A">
              <w:rPr>
                <w:rFonts w:eastAsia="等线"/>
                <w:lang w:val="en-US" w:eastAsia="zh-CN"/>
              </w:rPr>
              <w:t>NCD-SSB</w:t>
            </w:r>
            <w:r>
              <w:rPr>
                <w:rFonts w:eastAsia="等线"/>
                <w:lang w:val="en-US" w:eastAsia="zh-CN"/>
              </w:rPr>
              <w:t xml:space="preserve"> </w:t>
            </w:r>
            <w:r w:rsidRPr="00FE1F9A">
              <w:rPr>
                <w:rFonts w:eastAsia="等线"/>
                <w:lang w:val="en-US" w:eastAsia="zh-CN"/>
              </w:rPr>
              <w:t>requirements</w:t>
            </w:r>
            <w:r>
              <w:rPr>
                <w:rFonts w:eastAsia="等线"/>
                <w:lang w:val="en-US" w:eastAsia="zh-CN"/>
              </w:rPr>
              <w:t>.</w:t>
            </w:r>
          </w:p>
          <w:p w14:paraId="58D2BD8E" w14:textId="577B19AF" w:rsidR="00353894" w:rsidRDefault="00353894" w:rsidP="00353894">
            <w:pPr>
              <w:numPr>
                <w:ilvl w:val="0"/>
                <w:numId w:val="25"/>
              </w:numPr>
              <w:overflowPunct w:val="0"/>
              <w:autoSpaceDE w:val="0"/>
              <w:autoSpaceDN w:val="0"/>
              <w:adjustRightInd w:val="0"/>
              <w:spacing w:after="120"/>
              <w:textAlignment w:val="baseline"/>
            </w:pPr>
            <w:r w:rsidRPr="00FE1F9A">
              <w:rPr>
                <w:rFonts w:eastAsia="等线"/>
                <w:lang w:val="en-US" w:eastAsia="zh-CN"/>
              </w:rPr>
              <w:t xml:space="preserve">Note: further check in RAN #101 on whether any work is required to support L3 intra-frequency measurements without gaps for Option B-1-2 </w:t>
            </w:r>
          </w:p>
        </w:tc>
      </w:tr>
    </w:tbl>
    <w:p w14:paraId="4B6C2716" w14:textId="7F5C63D0" w:rsidR="00BC0650" w:rsidRDefault="00B16D10" w:rsidP="00DB5BC8">
      <w:pPr>
        <w:adjustRightInd w:val="0"/>
        <w:snapToGrid w:val="0"/>
        <w:spacing w:afterLines="50" w:after="120"/>
        <w:jc w:val="both"/>
        <w:rPr>
          <w:lang w:eastAsia="zh-CN"/>
        </w:rPr>
      </w:pPr>
      <w:r>
        <w:rPr>
          <w:lang w:eastAsia="zh-CN"/>
        </w:rPr>
        <w:t xml:space="preserve">With the support of </w:t>
      </w:r>
      <w:r w:rsidR="00B86237">
        <w:rPr>
          <w:lang w:eastAsia="zh-CN"/>
        </w:rPr>
        <w:t xml:space="preserve">intra-frequency measurement without gaps for option C, it becomes important to also support handover to a BWP with NCD-SSB, which is already being supported for </w:t>
      </w:r>
      <w:proofErr w:type="spellStart"/>
      <w:r w:rsidR="00B86237">
        <w:rPr>
          <w:lang w:eastAsia="zh-CN"/>
        </w:rPr>
        <w:t>RedCap</w:t>
      </w:r>
      <w:proofErr w:type="spellEnd"/>
      <w:r w:rsidR="00B86237">
        <w:rPr>
          <w:lang w:eastAsia="zh-CN"/>
        </w:rPr>
        <w:t>.</w:t>
      </w:r>
      <w:r w:rsidR="00BC0650">
        <w:rPr>
          <w:lang w:eastAsia="zh-CN"/>
        </w:rPr>
        <w:t xml:space="preserve"> </w:t>
      </w:r>
    </w:p>
    <w:p w14:paraId="3BD1C59B" w14:textId="1872D1F4" w:rsidR="00577A42" w:rsidRPr="00922D2E" w:rsidRDefault="002D147C" w:rsidP="00DB5BC8">
      <w:pPr>
        <w:adjustRightInd w:val="0"/>
        <w:snapToGrid w:val="0"/>
        <w:spacing w:afterLines="50" w:after="120"/>
        <w:jc w:val="both"/>
        <w:rPr>
          <w:lang w:eastAsia="zh-CN"/>
        </w:rPr>
      </w:pPr>
      <w:r>
        <w:rPr>
          <w:lang w:eastAsia="zh-CN"/>
        </w:rPr>
        <w:t xml:space="preserve">In this contribution, we present our views on </w:t>
      </w:r>
      <w:r w:rsidR="00B86237">
        <w:rPr>
          <w:lang w:eastAsia="zh-CN"/>
        </w:rPr>
        <w:t>supporting of handover to</w:t>
      </w:r>
      <w:r w:rsidR="001F4F39">
        <w:rPr>
          <w:lang w:eastAsia="zh-CN"/>
        </w:rPr>
        <w:t>/from</w:t>
      </w:r>
      <w:r w:rsidR="00B86237">
        <w:rPr>
          <w:lang w:eastAsia="zh-CN"/>
        </w:rPr>
        <w:t xml:space="preserve"> NCD-SSB if UE is capable of option C</w:t>
      </w:r>
      <w:r w:rsidR="0049337A">
        <w:rPr>
          <w:lang w:eastAsia="zh-CN"/>
        </w:rPr>
        <w:t>.</w:t>
      </w:r>
    </w:p>
    <w:bookmarkEnd w:id="1"/>
    <w:bookmarkEnd w:id="2"/>
    <w:p w14:paraId="27267DA4" w14:textId="4A06C3F1" w:rsidR="00AA4AEB" w:rsidRDefault="001326A7" w:rsidP="003F4F0B">
      <w:pPr>
        <w:pStyle w:val="1"/>
      </w:pPr>
      <w:r>
        <w:t>Discussion</w:t>
      </w:r>
    </w:p>
    <w:p w14:paraId="1F84548C" w14:textId="5689EBA6" w:rsidR="008348A6" w:rsidRDefault="00720501" w:rsidP="00A95C28">
      <w:pPr>
        <w:jc w:val="both"/>
        <w:rPr>
          <w:lang w:eastAsia="zh-CN"/>
        </w:rPr>
      </w:pPr>
      <w:bookmarkStart w:id="7" w:name="_Hlk73468315"/>
      <w:r>
        <w:rPr>
          <w:lang w:eastAsia="zh-CN"/>
        </w:rPr>
        <w:t xml:space="preserve">For </w:t>
      </w:r>
      <w:proofErr w:type="spellStart"/>
      <w:r>
        <w:rPr>
          <w:lang w:eastAsia="zh-CN"/>
        </w:rPr>
        <w:t>RedCap</w:t>
      </w:r>
      <w:proofErr w:type="spellEnd"/>
      <w:r>
        <w:rPr>
          <w:lang w:eastAsia="zh-CN"/>
        </w:rPr>
        <w:t xml:space="preserve"> UE, handover to a BWP associated with</w:t>
      </w:r>
      <w:r w:rsidR="003452CA">
        <w:rPr>
          <w:lang w:eastAsia="zh-CN"/>
        </w:rPr>
        <w:t xml:space="preserve"> NCD-SSB is supported based on handover requirements for </w:t>
      </w:r>
      <w:proofErr w:type="spellStart"/>
      <w:r w:rsidR="003452CA">
        <w:rPr>
          <w:lang w:eastAsia="zh-CN"/>
        </w:rPr>
        <w:t>RedCap</w:t>
      </w:r>
      <w:proofErr w:type="spellEnd"/>
      <w:r w:rsidR="003452CA">
        <w:rPr>
          <w:lang w:eastAsia="zh-CN"/>
        </w:rPr>
        <w:t xml:space="preserve"> in TS 38.133 as follows.</w:t>
      </w:r>
    </w:p>
    <w:p w14:paraId="50AFF153" w14:textId="77777777" w:rsidR="00720501" w:rsidRDefault="00720501" w:rsidP="009619FF">
      <w:pPr>
        <w:jc w:val="both"/>
        <w:rPr>
          <w:lang w:eastAsia="zh-CN"/>
        </w:rPr>
      </w:pPr>
    </w:p>
    <w:tbl>
      <w:tblPr>
        <w:tblStyle w:val="a5"/>
        <w:tblW w:w="0" w:type="auto"/>
        <w:tblLook w:val="04A0" w:firstRow="1" w:lastRow="0" w:firstColumn="1" w:lastColumn="0" w:noHBand="0" w:noVBand="1"/>
      </w:tblPr>
      <w:tblGrid>
        <w:gridCol w:w="9350"/>
      </w:tblGrid>
      <w:tr w:rsidR="00720501" w14:paraId="01D56469" w14:textId="77777777" w:rsidTr="00720501">
        <w:tc>
          <w:tcPr>
            <w:tcW w:w="9350" w:type="dxa"/>
          </w:tcPr>
          <w:p w14:paraId="7279BD8C" w14:textId="77777777" w:rsidR="00720501" w:rsidRPr="00F15CAD" w:rsidRDefault="00720501" w:rsidP="00720501">
            <w:pPr>
              <w:pStyle w:val="2"/>
              <w:numPr>
                <w:ilvl w:val="0"/>
                <w:numId w:val="0"/>
              </w:numPr>
              <w:rPr>
                <w:lang w:eastAsia="ko-KR"/>
              </w:rPr>
            </w:pPr>
            <w:r w:rsidRPr="00AA565F">
              <w:rPr>
                <w:lang w:eastAsia="ko-KR"/>
              </w:rPr>
              <w:lastRenderedPageBreak/>
              <w:t>6.1</w:t>
            </w:r>
            <w:r>
              <w:rPr>
                <w:lang w:eastAsia="ko-KR"/>
              </w:rPr>
              <w:t>D</w:t>
            </w:r>
            <w:r w:rsidRPr="00AA565F">
              <w:rPr>
                <w:lang w:eastAsia="ko-KR"/>
              </w:rPr>
              <w:tab/>
              <w:t xml:space="preserve">Handover </w:t>
            </w:r>
            <w:r>
              <w:rPr>
                <w:lang w:eastAsia="ko-KR"/>
              </w:rPr>
              <w:t xml:space="preserve">for </w:t>
            </w:r>
            <w:proofErr w:type="spellStart"/>
            <w:r>
              <w:rPr>
                <w:rFonts w:eastAsia="Malgun Gothic"/>
              </w:rPr>
              <w:t>RedCap</w:t>
            </w:r>
            <w:proofErr w:type="spellEnd"/>
          </w:p>
          <w:p w14:paraId="4369A6E9" w14:textId="77777777" w:rsidR="00720501" w:rsidRPr="009C5807" w:rsidRDefault="00720501" w:rsidP="00720501">
            <w:pPr>
              <w:pStyle w:val="3"/>
              <w:numPr>
                <w:ilvl w:val="0"/>
                <w:numId w:val="0"/>
              </w:numPr>
              <w:rPr>
                <w:lang w:eastAsia="ko-KR"/>
              </w:rPr>
            </w:pPr>
            <w:r w:rsidRPr="009C5807">
              <w:rPr>
                <w:lang w:eastAsia="ko-KR"/>
              </w:rPr>
              <w:t>6.1</w:t>
            </w:r>
            <w:r>
              <w:rPr>
                <w:lang w:eastAsia="ko-KR"/>
              </w:rPr>
              <w:t>D</w:t>
            </w:r>
            <w:r w:rsidRPr="009C5807">
              <w:rPr>
                <w:lang w:eastAsia="ko-KR"/>
              </w:rPr>
              <w:t>.1</w:t>
            </w:r>
            <w:r w:rsidRPr="009C5807">
              <w:rPr>
                <w:lang w:eastAsia="ko-KR"/>
              </w:rPr>
              <w:tab/>
              <w:t>NR Handover</w:t>
            </w:r>
          </w:p>
          <w:p w14:paraId="47351D93" w14:textId="77777777" w:rsidR="00720501" w:rsidRPr="009C5807" w:rsidRDefault="00720501" w:rsidP="00720501">
            <w:pPr>
              <w:pStyle w:val="4"/>
              <w:rPr>
                <w:lang w:val="en-US" w:eastAsia="zh-CN"/>
              </w:rPr>
            </w:pPr>
            <w:r w:rsidRPr="009C5807">
              <w:rPr>
                <w:lang w:val="en-US" w:eastAsia="zh-CN"/>
              </w:rPr>
              <w:t>6.1</w:t>
            </w:r>
            <w:r>
              <w:rPr>
                <w:lang w:val="en-US" w:eastAsia="zh-CN"/>
              </w:rPr>
              <w:t>D</w:t>
            </w:r>
            <w:r w:rsidRPr="009C5807">
              <w:rPr>
                <w:lang w:val="en-US" w:eastAsia="zh-CN"/>
              </w:rPr>
              <w:t>.1.1</w:t>
            </w:r>
            <w:r w:rsidRPr="009C5807">
              <w:rPr>
                <w:lang w:val="en-US" w:eastAsia="zh-CN"/>
              </w:rPr>
              <w:tab/>
              <w:t>Introduction</w:t>
            </w:r>
          </w:p>
          <w:p w14:paraId="5BBC5D94" w14:textId="77777777" w:rsidR="00720501" w:rsidRDefault="00720501" w:rsidP="00720501">
            <w:pPr>
              <w:tabs>
                <w:tab w:val="left" w:pos="7200"/>
              </w:tabs>
            </w:pPr>
            <w:r w:rsidRPr="009C5807">
              <w:t xml:space="preserve">The purpose of NR handover is to change the NR </w:t>
            </w:r>
            <w:proofErr w:type="spellStart"/>
            <w:r w:rsidRPr="009C5807">
              <w:t>PCell</w:t>
            </w:r>
            <w:proofErr w:type="spellEnd"/>
            <w:r w:rsidRPr="009C5807">
              <w:t xml:space="preserve"> to another NR cell</w:t>
            </w:r>
            <w:r>
              <w:t xml:space="preserve"> for </w:t>
            </w:r>
            <w:proofErr w:type="spellStart"/>
            <w:r>
              <w:t>RedCap</w:t>
            </w:r>
            <w:proofErr w:type="spellEnd"/>
            <w:r>
              <w:t xml:space="preserve"> UE</w:t>
            </w:r>
            <w:r w:rsidRPr="009C5807">
              <w:t>. The requirements in this clause are applicable to SA NR.</w:t>
            </w:r>
          </w:p>
          <w:p w14:paraId="645ED40D" w14:textId="77777777" w:rsidR="00720501" w:rsidRPr="000A6D58" w:rsidRDefault="00720501" w:rsidP="00720501">
            <w:pPr>
              <w:tabs>
                <w:tab w:val="left" w:pos="7200"/>
              </w:tabs>
              <w:rPr>
                <w:i/>
                <w:iCs/>
              </w:rPr>
            </w:pPr>
            <w:r w:rsidRPr="000A6D58">
              <w:rPr>
                <w:i/>
                <w:iCs/>
              </w:rPr>
              <w:t>Editor notes:</w:t>
            </w:r>
            <w:r>
              <w:rPr>
                <w:i/>
                <w:iCs/>
              </w:rPr>
              <w:t xml:space="preserve"> </w:t>
            </w:r>
            <w:r w:rsidRPr="000A6D58">
              <w:rPr>
                <w:i/>
                <w:iCs/>
              </w:rPr>
              <w:t xml:space="preserve">The </w:t>
            </w:r>
            <w:r w:rsidRPr="00110760">
              <w:rPr>
                <w:i/>
                <w:iCs/>
              </w:rPr>
              <w:t xml:space="preserve">intra-frequency handover </w:t>
            </w:r>
            <w:r w:rsidRPr="000A6D58">
              <w:rPr>
                <w:i/>
                <w:iCs/>
              </w:rPr>
              <w:t xml:space="preserve">definition of no SSB within the </w:t>
            </w:r>
            <w:r>
              <w:rPr>
                <w:i/>
                <w:iCs/>
              </w:rPr>
              <w:t xml:space="preserve">active DL BWP of the </w:t>
            </w:r>
            <w:r w:rsidRPr="000A6D58">
              <w:rPr>
                <w:i/>
                <w:iCs/>
              </w:rPr>
              <w:t>serving/target cell is FFS.</w:t>
            </w:r>
          </w:p>
          <w:p w14:paraId="24F9D609" w14:textId="77777777" w:rsidR="00720501" w:rsidRPr="003E5BAB" w:rsidRDefault="00720501" w:rsidP="00720501">
            <w:pPr>
              <w:tabs>
                <w:tab w:val="left" w:pos="7200"/>
              </w:tabs>
            </w:pPr>
            <w:r w:rsidRPr="003E5BAB">
              <w:t xml:space="preserve">Handover for a </w:t>
            </w:r>
            <w:proofErr w:type="spellStart"/>
            <w:r w:rsidRPr="003E5BAB">
              <w:t>RedCap</w:t>
            </w:r>
            <w:proofErr w:type="spellEnd"/>
            <w:r w:rsidRPr="003E5BAB">
              <w:t xml:space="preserve"> UE is defined as intra-frequency handover if the </w:t>
            </w:r>
            <w:proofErr w:type="spellStart"/>
            <w:r w:rsidRPr="003E5BAB">
              <w:t>center</w:t>
            </w:r>
            <w:proofErr w:type="spellEnd"/>
            <w:r w:rsidRPr="003E5BAB">
              <w:t xml:space="preserve"> frequency and subcarrier spacing (SCS) of the reference SSB of the serving cell is same as the </w:t>
            </w:r>
            <w:proofErr w:type="spellStart"/>
            <w:r w:rsidRPr="003E5BAB">
              <w:t>center</w:t>
            </w:r>
            <w:proofErr w:type="spellEnd"/>
            <w:r w:rsidRPr="003E5BAB">
              <w:t xml:space="preserve"> frequency and SCS of the reference SSB of the target cell, where:</w:t>
            </w:r>
          </w:p>
          <w:p w14:paraId="1F94CC8C" w14:textId="77777777" w:rsidR="00720501" w:rsidRPr="003E5BAB" w:rsidRDefault="00720501" w:rsidP="00720501">
            <w:pPr>
              <w:pStyle w:val="B1"/>
              <w:numPr>
                <w:ilvl w:val="0"/>
                <w:numId w:val="27"/>
              </w:numPr>
            </w:pPr>
            <w:r w:rsidRPr="003E5BAB">
              <w:t xml:space="preserve">The reference SSB of the serving cell is the SSB in the active </w:t>
            </w:r>
            <w:r>
              <w:t xml:space="preserve">DL </w:t>
            </w:r>
            <w:r w:rsidRPr="003E5BAB">
              <w:t xml:space="preserve">BWP of serving cell </w:t>
            </w:r>
          </w:p>
          <w:p w14:paraId="2A77CFF5" w14:textId="77777777" w:rsidR="00720501" w:rsidRPr="003E5BAB" w:rsidRDefault="00720501" w:rsidP="00720501">
            <w:pPr>
              <w:pStyle w:val="B1"/>
              <w:numPr>
                <w:ilvl w:val="0"/>
                <w:numId w:val="27"/>
              </w:numPr>
            </w:pPr>
            <w:r w:rsidRPr="003E5BAB">
              <w:t>The reference SSB of the target cell is the SSB in the first active DL BWP of the target cell upon reconfiguration.</w:t>
            </w:r>
          </w:p>
          <w:p w14:paraId="5171AD37" w14:textId="77777777" w:rsidR="00720501" w:rsidRPr="00720501" w:rsidRDefault="00720501" w:rsidP="00720501">
            <w:pPr>
              <w:rPr>
                <w:highlight w:val="yellow"/>
              </w:rPr>
            </w:pPr>
            <w:r w:rsidRPr="00720501">
              <w:rPr>
                <w:highlight w:val="yellow"/>
              </w:rPr>
              <w:t>The requirements in this clause apply for the following handover scenarios:</w:t>
            </w:r>
          </w:p>
          <w:p w14:paraId="110EEE33" w14:textId="77777777" w:rsidR="00720501" w:rsidRPr="00720501" w:rsidRDefault="00720501" w:rsidP="00720501">
            <w:pPr>
              <w:pStyle w:val="B1"/>
              <w:numPr>
                <w:ilvl w:val="0"/>
                <w:numId w:val="27"/>
              </w:numPr>
              <w:rPr>
                <w:highlight w:val="yellow"/>
              </w:rPr>
            </w:pPr>
            <w:r w:rsidRPr="00720501">
              <w:rPr>
                <w:highlight w:val="yellow"/>
              </w:rPr>
              <w:t>Handover to a target cell’s initial DL BWP associated with CD-SSB;</w:t>
            </w:r>
          </w:p>
          <w:p w14:paraId="229323E9" w14:textId="7B832AD8" w:rsidR="00720501" w:rsidRPr="00720501" w:rsidRDefault="00720501" w:rsidP="00720501">
            <w:pPr>
              <w:pStyle w:val="B1"/>
              <w:numPr>
                <w:ilvl w:val="0"/>
                <w:numId w:val="27"/>
              </w:numPr>
              <w:rPr>
                <w:lang w:eastAsia="zh-CN"/>
              </w:rPr>
            </w:pPr>
            <w:r w:rsidRPr="00720501">
              <w:rPr>
                <w:highlight w:val="yellow"/>
              </w:rPr>
              <w:t>Handover to a target cell’s Redcap specific DL BWP associated with NCD-SSB.</w:t>
            </w:r>
          </w:p>
        </w:tc>
      </w:tr>
    </w:tbl>
    <w:p w14:paraId="4409A148" w14:textId="3CDD5099" w:rsidR="008B1FD8" w:rsidRDefault="003452CA" w:rsidP="009619FF">
      <w:pPr>
        <w:jc w:val="both"/>
        <w:rPr>
          <w:lang w:eastAsia="zh-CN"/>
        </w:rPr>
      </w:pPr>
      <w:r>
        <w:rPr>
          <w:rFonts w:hint="eastAsia"/>
          <w:lang w:eastAsia="zh-CN"/>
        </w:rPr>
        <w:t>H</w:t>
      </w:r>
      <w:r>
        <w:rPr>
          <w:lang w:eastAsia="zh-CN"/>
        </w:rPr>
        <w:t>owever, for non-</w:t>
      </w:r>
      <w:proofErr w:type="spellStart"/>
      <w:r>
        <w:rPr>
          <w:lang w:eastAsia="zh-CN"/>
        </w:rPr>
        <w:t>RedCap</w:t>
      </w:r>
      <w:proofErr w:type="spellEnd"/>
      <w:r>
        <w:rPr>
          <w:lang w:eastAsia="zh-CN"/>
        </w:rPr>
        <w:t xml:space="preserve"> UE there is no such applicable conditions. It cannot be concluded that current handover requirements for non-</w:t>
      </w:r>
      <w:proofErr w:type="spellStart"/>
      <w:r>
        <w:rPr>
          <w:lang w:eastAsia="zh-CN"/>
        </w:rPr>
        <w:t>RedCap</w:t>
      </w:r>
      <w:proofErr w:type="spellEnd"/>
      <w:r>
        <w:rPr>
          <w:lang w:eastAsia="zh-CN"/>
        </w:rPr>
        <w:t xml:space="preserve"> UE allow to handover UE to a BWP with NCD-SSB directly even if the UE is capable of supporting option C.</w:t>
      </w:r>
    </w:p>
    <w:p w14:paraId="3D101585" w14:textId="76CD61CA" w:rsidR="003452CA" w:rsidRPr="003452CA" w:rsidRDefault="003452CA" w:rsidP="009619FF">
      <w:pPr>
        <w:jc w:val="both"/>
        <w:rPr>
          <w:b/>
          <w:bCs/>
          <w:lang w:eastAsia="zh-CN"/>
        </w:rPr>
      </w:pPr>
      <w:r w:rsidRPr="003452CA">
        <w:rPr>
          <w:rFonts w:hint="eastAsia"/>
          <w:b/>
          <w:bCs/>
          <w:lang w:eastAsia="zh-CN"/>
        </w:rPr>
        <w:t>O</w:t>
      </w:r>
      <w:r w:rsidRPr="003452CA">
        <w:rPr>
          <w:b/>
          <w:bCs/>
          <w:lang w:eastAsia="zh-CN"/>
        </w:rPr>
        <w:t>bservation 1: Handover to a BWP with NCD-SSB is not supported for non-</w:t>
      </w:r>
      <w:proofErr w:type="spellStart"/>
      <w:r w:rsidRPr="003452CA">
        <w:rPr>
          <w:b/>
          <w:bCs/>
          <w:lang w:eastAsia="zh-CN"/>
        </w:rPr>
        <w:t>RedCap</w:t>
      </w:r>
      <w:proofErr w:type="spellEnd"/>
      <w:r w:rsidRPr="003452CA">
        <w:rPr>
          <w:b/>
          <w:bCs/>
          <w:lang w:eastAsia="zh-CN"/>
        </w:rPr>
        <w:t xml:space="preserve"> according to current TS 38.133 specification.</w:t>
      </w:r>
    </w:p>
    <w:p w14:paraId="187E07BA" w14:textId="6832AD05" w:rsidR="001657FC" w:rsidRDefault="001657FC" w:rsidP="009619FF">
      <w:pPr>
        <w:jc w:val="both"/>
        <w:rPr>
          <w:lang w:eastAsia="zh-CN"/>
        </w:rPr>
      </w:pPr>
      <w:r>
        <w:rPr>
          <w:rFonts w:hint="eastAsia"/>
          <w:lang w:eastAsia="zh-CN"/>
        </w:rPr>
        <w:t>T</w:t>
      </w:r>
      <w:r>
        <w:rPr>
          <w:lang w:eastAsia="zh-CN"/>
        </w:rPr>
        <w:t xml:space="preserve">he difference between handover to a BWP with NCD-SSB directly and indirectly, when active BWP of the source serving cell is with NCD-SSB, </w:t>
      </w:r>
      <w:r w:rsidR="0066610E">
        <w:rPr>
          <w:lang w:eastAsia="zh-CN"/>
        </w:rPr>
        <w:t>are</w:t>
      </w:r>
      <w:r>
        <w:rPr>
          <w:lang w:eastAsia="zh-CN"/>
        </w:rPr>
        <w:t xml:space="preserve"> illustrated in Fig 1 and Fig 2, respectively.</w:t>
      </w:r>
    </w:p>
    <w:p w14:paraId="246414F8" w14:textId="04EF993F" w:rsidR="001657FC" w:rsidRDefault="001657FC" w:rsidP="001657FC">
      <w:pPr>
        <w:jc w:val="center"/>
        <w:rPr>
          <w:lang w:eastAsia="zh-CN"/>
        </w:rPr>
      </w:pPr>
      <w:r w:rsidRPr="001657FC">
        <w:rPr>
          <w:noProof/>
          <w:lang w:eastAsia="zh-CN"/>
        </w:rPr>
        <w:drawing>
          <wp:inline distT="0" distB="0" distL="0" distR="0" wp14:anchorId="76D6BCE2" wp14:editId="226491AF">
            <wp:extent cx="3744000" cy="2606400"/>
            <wp:effectExtent l="0" t="0" r="0" b="3810"/>
            <wp:docPr id="10005752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44000" cy="2606400"/>
                    </a:xfrm>
                    <a:prstGeom prst="rect">
                      <a:avLst/>
                    </a:prstGeom>
                    <a:noFill/>
                    <a:ln>
                      <a:noFill/>
                    </a:ln>
                  </pic:spPr>
                </pic:pic>
              </a:graphicData>
            </a:graphic>
          </wp:inline>
        </w:drawing>
      </w:r>
    </w:p>
    <w:p w14:paraId="46344162" w14:textId="4D6A5CC4" w:rsidR="001657FC" w:rsidRDefault="001657FC" w:rsidP="001657FC">
      <w:pPr>
        <w:jc w:val="center"/>
        <w:rPr>
          <w:lang w:eastAsia="zh-CN"/>
        </w:rPr>
      </w:pPr>
      <w:r>
        <w:rPr>
          <w:rFonts w:hint="eastAsia"/>
          <w:lang w:eastAsia="zh-CN"/>
        </w:rPr>
        <w:t>F</w:t>
      </w:r>
      <w:r>
        <w:rPr>
          <w:lang w:eastAsia="zh-CN"/>
        </w:rPr>
        <w:t>ig 1. Handover to a BWP with NCD-SSB directly</w:t>
      </w:r>
    </w:p>
    <w:p w14:paraId="32FE415F" w14:textId="07E23BA3" w:rsidR="001657FC" w:rsidRDefault="0066610E" w:rsidP="009619FF">
      <w:pPr>
        <w:jc w:val="both"/>
        <w:rPr>
          <w:lang w:eastAsia="zh-CN"/>
        </w:rPr>
      </w:pPr>
      <w:r w:rsidRPr="0066610E">
        <w:rPr>
          <w:noProof/>
        </w:rPr>
        <w:lastRenderedPageBreak/>
        <w:drawing>
          <wp:inline distT="0" distB="0" distL="0" distR="0" wp14:anchorId="24532E89" wp14:editId="57955FDD">
            <wp:extent cx="5011200" cy="2602800"/>
            <wp:effectExtent l="0" t="0" r="0" b="7620"/>
            <wp:docPr id="36076397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11200" cy="2602800"/>
                    </a:xfrm>
                    <a:prstGeom prst="rect">
                      <a:avLst/>
                    </a:prstGeom>
                    <a:noFill/>
                    <a:ln>
                      <a:noFill/>
                    </a:ln>
                  </pic:spPr>
                </pic:pic>
              </a:graphicData>
            </a:graphic>
          </wp:inline>
        </w:drawing>
      </w:r>
    </w:p>
    <w:p w14:paraId="3182BA93" w14:textId="057249C4" w:rsidR="001657FC" w:rsidRDefault="001657FC" w:rsidP="001657FC">
      <w:pPr>
        <w:jc w:val="center"/>
        <w:rPr>
          <w:lang w:eastAsia="zh-CN"/>
        </w:rPr>
      </w:pPr>
      <w:r>
        <w:rPr>
          <w:rFonts w:hint="eastAsia"/>
          <w:lang w:eastAsia="zh-CN"/>
        </w:rPr>
        <w:t>F</w:t>
      </w:r>
      <w:r>
        <w:rPr>
          <w:lang w:eastAsia="zh-CN"/>
        </w:rPr>
        <w:t>ig 2. Handover to a BWP with NCD-SSB indirectly</w:t>
      </w:r>
    </w:p>
    <w:p w14:paraId="0BD38F77" w14:textId="140AEF3D" w:rsidR="001657FC" w:rsidRDefault="001657FC" w:rsidP="008B1FD8">
      <w:pPr>
        <w:jc w:val="both"/>
      </w:pPr>
      <w:r>
        <w:t xml:space="preserve">It can be seen </w:t>
      </w:r>
      <w:r w:rsidR="00B7487F">
        <w:t xml:space="preserve">from Fig 2 </w:t>
      </w:r>
      <w:r>
        <w:t>that f</w:t>
      </w:r>
      <w:r w:rsidR="008B1FD8">
        <w:t xml:space="preserve">or option C if handover to NCD-SSB directly is not supported, then the NW needs to handover the UE to first active BWP with CD-SSB, and then switch the UE to a BWP with NCD-SSB </w:t>
      </w:r>
      <w:r>
        <w:t>via</w:t>
      </w:r>
      <w:r w:rsidR="008B1FD8">
        <w:t xml:space="preserve"> BWP switch. It is 2-step procedure at the cost of signalling overhead, long procedure delay and throughput loss due to additional BWP switching. </w:t>
      </w:r>
      <w:r w:rsidR="00B7487F">
        <w:t>However, no benefit of such 2-step procedure is observed.</w:t>
      </w:r>
    </w:p>
    <w:p w14:paraId="4AECF220" w14:textId="26A67776" w:rsidR="001657FC" w:rsidRPr="003452CA" w:rsidRDefault="001657FC" w:rsidP="001657FC">
      <w:pPr>
        <w:jc w:val="both"/>
        <w:rPr>
          <w:b/>
          <w:bCs/>
          <w:lang w:eastAsia="zh-CN"/>
        </w:rPr>
      </w:pPr>
      <w:r w:rsidRPr="003452CA">
        <w:rPr>
          <w:rFonts w:hint="eastAsia"/>
          <w:b/>
          <w:bCs/>
          <w:lang w:eastAsia="zh-CN"/>
        </w:rPr>
        <w:t>O</w:t>
      </w:r>
      <w:r w:rsidRPr="003452CA">
        <w:rPr>
          <w:b/>
          <w:bCs/>
          <w:lang w:eastAsia="zh-CN"/>
        </w:rPr>
        <w:t xml:space="preserve">bservation </w:t>
      </w:r>
      <w:r>
        <w:rPr>
          <w:b/>
          <w:bCs/>
          <w:lang w:eastAsia="zh-CN"/>
        </w:rPr>
        <w:t>2</w:t>
      </w:r>
      <w:r w:rsidRPr="003452CA">
        <w:rPr>
          <w:b/>
          <w:bCs/>
          <w:lang w:eastAsia="zh-CN"/>
        </w:rPr>
        <w:t xml:space="preserve">: </w:t>
      </w:r>
      <w:r>
        <w:rPr>
          <w:b/>
          <w:bCs/>
          <w:lang w:eastAsia="zh-CN"/>
        </w:rPr>
        <w:t xml:space="preserve">If </w:t>
      </w:r>
      <w:r w:rsidR="00B7487F">
        <w:rPr>
          <w:b/>
          <w:bCs/>
          <w:lang w:eastAsia="zh-CN"/>
        </w:rPr>
        <w:t>h</w:t>
      </w:r>
      <w:r w:rsidRPr="003452CA">
        <w:rPr>
          <w:b/>
          <w:bCs/>
          <w:lang w:eastAsia="zh-CN"/>
        </w:rPr>
        <w:t>andover</w:t>
      </w:r>
      <w:r>
        <w:rPr>
          <w:b/>
          <w:bCs/>
          <w:lang w:eastAsia="zh-CN"/>
        </w:rPr>
        <w:t xml:space="preserve"> directly</w:t>
      </w:r>
      <w:r w:rsidRPr="003452CA">
        <w:rPr>
          <w:b/>
          <w:bCs/>
          <w:lang w:eastAsia="zh-CN"/>
        </w:rPr>
        <w:t xml:space="preserve"> to a BWP with NCD-SSB is not supported for non-</w:t>
      </w:r>
      <w:proofErr w:type="spellStart"/>
      <w:r w:rsidRPr="003452CA">
        <w:rPr>
          <w:b/>
          <w:bCs/>
          <w:lang w:eastAsia="zh-CN"/>
        </w:rPr>
        <w:t>RedCap</w:t>
      </w:r>
      <w:proofErr w:type="spellEnd"/>
      <w:r w:rsidR="00B7487F">
        <w:rPr>
          <w:b/>
          <w:bCs/>
          <w:lang w:eastAsia="zh-CN"/>
        </w:rPr>
        <w:t xml:space="preserve"> UE</w:t>
      </w:r>
      <w:r>
        <w:rPr>
          <w:b/>
          <w:bCs/>
          <w:lang w:eastAsia="zh-CN"/>
        </w:rPr>
        <w:t xml:space="preserve">, there could be additional </w:t>
      </w:r>
      <w:r w:rsidRPr="001657FC">
        <w:rPr>
          <w:b/>
          <w:bCs/>
          <w:lang w:eastAsia="zh-CN"/>
        </w:rPr>
        <w:t>signalling overhead, long procedure delay and</w:t>
      </w:r>
      <w:r>
        <w:rPr>
          <w:b/>
          <w:bCs/>
          <w:lang w:eastAsia="zh-CN"/>
        </w:rPr>
        <w:t xml:space="preserve"> system</w:t>
      </w:r>
      <w:r w:rsidRPr="001657FC">
        <w:rPr>
          <w:b/>
          <w:bCs/>
          <w:lang w:eastAsia="zh-CN"/>
        </w:rPr>
        <w:t xml:space="preserve"> throughput loss</w:t>
      </w:r>
      <w:r w:rsidRPr="003452CA">
        <w:rPr>
          <w:b/>
          <w:bCs/>
          <w:lang w:eastAsia="zh-CN"/>
        </w:rPr>
        <w:t>.</w:t>
      </w:r>
    </w:p>
    <w:p w14:paraId="7EBE556E" w14:textId="77777777" w:rsidR="001657FC" w:rsidRDefault="001657FC" w:rsidP="008B1FD8">
      <w:pPr>
        <w:jc w:val="both"/>
      </w:pPr>
    </w:p>
    <w:p w14:paraId="17AF5903" w14:textId="2E3BD627" w:rsidR="00435631" w:rsidRPr="00435631" w:rsidRDefault="00435631" w:rsidP="008B1FD8">
      <w:pPr>
        <w:jc w:val="both"/>
      </w:pPr>
      <w:r>
        <w:rPr>
          <w:lang w:eastAsia="zh-CN"/>
        </w:rPr>
        <w:t>Similar analysis can be made for handover to a BWP with NCD-SSB directly and indirectly, when active BWP of the source serving cell is with CD-SSB, which are illustrated in Fig 3 and Fig 4, respectively.</w:t>
      </w:r>
    </w:p>
    <w:p w14:paraId="4A45D047" w14:textId="70C33B25" w:rsidR="001657FC" w:rsidRDefault="001657FC" w:rsidP="00435631">
      <w:pPr>
        <w:jc w:val="center"/>
      </w:pPr>
      <w:r w:rsidRPr="001657FC">
        <w:rPr>
          <w:noProof/>
        </w:rPr>
        <w:drawing>
          <wp:inline distT="0" distB="0" distL="0" distR="0" wp14:anchorId="7799BF0A" wp14:editId="7A1F8845">
            <wp:extent cx="3556800" cy="2606400"/>
            <wp:effectExtent l="0" t="0" r="0" b="3810"/>
            <wp:docPr id="134396034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56800" cy="2606400"/>
                    </a:xfrm>
                    <a:prstGeom prst="rect">
                      <a:avLst/>
                    </a:prstGeom>
                    <a:noFill/>
                    <a:ln>
                      <a:noFill/>
                    </a:ln>
                  </pic:spPr>
                </pic:pic>
              </a:graphicData>
            </a:graphic>
          </wp:inline>
        </w:drawing>
      </w:r>
    </w:p>
    <w:p w14:paraId="1C8BC98C" w14:textId="5FAD50D0" w:rsidR="00435631" w:rsidRDefault="00435631" w:rsidP="00435631">
      <w:pPr>
        <w:jc w:val="center"/>
        <w:rPr>
          <w:lang w:eastAsia="zh-CN"/>
        </w:rPr>
      </w:pPr>
      <w:r>
        <w:rPr>
          <w:rFonts w:hint="eastAsia"/>
          <w:lang w:eastAsia="zh-CN"/>
        </w:rPr>
        <w:t>F</w:t>
      </w:r>
      <w:r>
        <w:rPr>
          <w:lang w:eastAsia="zh-CN"/>
        </w:rPr>
        <w:t>ig 3. Handover to a BWP with NCD-SSB directly</w:t>
      </w:r>
    </w:p>
    <w:p w14:paraId="65C8AC7B" w14:textId="15A7BA11" w:rsidR="001657FC" w:rsidRDefault="0066610E" w:rsidP="00435631">
      <w:pPr>
        <w:jc w:val="center"/>
      </w:pPr>
      <w:r w:rsidRPr="0066610E">
        <w:rPr>
          <w:noProof/>
        </w:rPr>
        <w:lastRenderedPageBreak/>
        <w:drawing>
          <wp:inline distT="0" distB="0" distL="0" distR="0" wp14:anchorId="2FAD08ED" wp14:editId="5937015B">
            <wp:extent cx="4838400" cy="2620800"/>
            <wp:effectExtent l="0" t="0" r="0" b="8255"/>
            <wp:docPr id="144685485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38400" cy="2620800"/>
                    </a:xfrm>
                    <a:prstGeom prst="rect">
                      <a:avLst/>
                    </a:prstGeom>
                    <a:noFill/>
                    <a:ln>
                      <a:noFill/>
                    </a:ln>
                  </pic:spPr>
                </pic:pic>
              </a:graphicData>
            </a:graphic>
          </wp:inline>
        </w:drawing>
      </w:r>
    </w:p>
    <w:p w14:paraId="09B23800" w14:textId="4937BCD8" w:rsidR="00435631" w:rsidRDefault="00435631" w:rsidP="00435631">
      <w:pPr>
        <w:jc w:val="center"/>
        <w:rPr>
          <w:lang w:eastAsia="zh-CN"/>
        </w:rPr>
      </w:pPr>
      <w:r>
        <w:rPr>
          <w:rFonts w:hint="eastAsia"/>
          <w:lang w:eastAsia="zh-CN"/>
        </w:rPr>
        <w:t>F</w:t>
      </w:r>
      <w:r>
        <w:rPr>
          <w:lang w:eastAsia="zh-CN"/>
        </w:rPr>
        <w:t>ig 4. Handover to a BWP with NCD-SSB indirectly</w:t>
      </w:r>
    </w:p>
    <w:p w14:paraId="002C263A" w14:textId="77777777" w:rsidR="00B7487F" w:rsidRDefault="00B7487F" w:rsidP="008B1FD8">
      <w:pPr>
        <w:jc w:val="both"/>
        <w:rPr>
          <w:lang w:eastAsia="zh-CN"/>
        </w:rPr>
      </w:pPr>
    </w:p>
    <w:p w14:paraId="1988BCDB" w14:textId="46326893" w:rsidR="00035D06" w:rsidRDefault="0066610E" w:rsidP="008B1FD8">
      <w:pPr>
        <w:jc w:val="both"/>
        <w:rPr>
          <w:lang w:eastAsia="zh-CN"/>
        </w:rPr>
      </w:pPr>
      <w:r>
        <w:rPr>
          <w:lang w:eastAsia="zh-CN"/>
        </w:rPr>
        <w:t xml:space="preserve">According to </w:t>
      </w:r>
      <w:r w:rsidR="00D85C2C">
        <w:rPr>
          <w:lang w:eastAsia="zh-CN"/>
        </w:rPr>
        <w:t>definition of intra-frequency/inter-frequency handover</w:t>
      </w:r>
      <w:r w:rsidR="00035D06">
        <w:rPr>
          <w:lang w:eastAsia="zh-CN"/>
        </w:rPr>
        <w:t xml:space="preserve"> and </w:t>
      </w:r>
      <w:r>
        <w:rPr>
          <w:lang w:eastAsia="zh-CN"/>
        </w:rPr>
        <w:t>handover requirements for Redcap</w:t>
      </w:r>
      <w:r w:rsidR="00DB0FCE">
        <w:rPr>
          <w:lang w:eastAsia="zh-CN"/>
        </w:rPr>
        <w:t xml:space="preserve"> in section 6.1D in TS 38.133</w:t>
      </w:r>
      <w:r w:rsidR="00035D06">
        <w:rPr>
          <w:lang w:eastAsia="zh-CN"/>
        </w:rPr>
        <w:t xml:space="preserve"> as blow</w:t>
      </w:r>
      <w:r>
        <w:rPr>
          <w:lang w:eastAsia="zh-CN"/>
        </w:rPr>
        <w:t xml:space="preserve">, </w:t>
      </w:r>
      <w:r w:rsidR="00035D06">
        <w:rPr>
          <w:lang w:eastAsia="zh-CN"/>
        </w:rPr>
        <w:t xml:space="preserve">requirements are specified for </w:t>
      </w:r>
      <w:r w:rsidR="00D85C2C">
        <w:rPr>
          <w:lang w:eastAsia="zh-CN"/>
        </w:rPr>
        <w:t xml:space="preserve">handover scenarios </w:t>
      </w:r>
      <w:r w:rsidR="00035D06">
        <w:rPr>
          <w:lang w:eastAsia="zh-CN"/>
        </w:rPr>
        <w:t>involving serving cell SSB, measured SSB and target cell SSB, which can be either CD-SSB or NCD-SSB</w:t>
      </w:r>
      <w:r w:rsidR="00172F04">
        <w:rPr>
          <w:lang w:eastAsia="zh-CN"/>
        </w:rPr>
        <w:t>.</w:t>
      </w:r>
    </w:p>
    <w:p w14:paraId="4326A7FC" w14:textId="1BF43237" w:rsidR="0066610E" w:rsidRDefault="00035D06" w:rsidP="008B1FD8">
      <w:pPr>
        <w:jc w:val="both"/>
        <w:rPr>
          <w:lang w:eastAsia="zh-CN"/>
        </w:rPr>
      </w:pPr>
      <w:r>
        <w:rPr>
          <w:lang w:eastAsia="zh-CN"/>
        </w:rPr>
        <w:t>In addition</w:t>
      </w:r>
      <w:r w:rsidR="00672157">
        <w:rPr>
          <w:lang w:eastAsia="zh-CN"/>
        </w:rPr>
        <w:t>, there are requirements for U</w:t>
      </w:r>
      <w:r w:rsidR="00672157">
        <w:rPr>
          <w:rFonts w:hint="eastAsia"/>
          <w:lang w:eastAsia="zh-CN"/>
        </w:rPr>
        <w:t>E</w:t>
      </w:r>
      <w:r w:rsidR="00672157">
        <w:rPr>
          <w:lang w:eastAsia="zh-CN"/>
        </w:rPr>
        <w:t xml:space="preserve"> operating with 2Rx antennas being specified for </w:t>
      </w:r>
      <w:proofErr w:type="spellStart"/>
      <w:r w:rsidR="00672157">
        <w:rPr>
          <w:lang w:eastAsia="zh-CN"/>
        </w:rPr>
        <w:t>RedCap</w:t>
      </w:r>
      <w:proofErr w:type="spellEnd"/>
      <w:r w:rsidR="00672157">
        <w:rPr>
          <w:lang w:eastAsia="zh-CN"/>
        </w:rPr>
        <w:t xml:space="preserve">. Thus, </w:t>
      </w:r>
      <w:r w:rsidR="00A64B62">
        <w:rPr>
          <w:lang w:eastAsia="zh-CN"/>
        </w:rPr>
        <w:t xml:space="preserve">the handover requirements for 2Rx antennas </w:t>
      </w:r>
      <w:proofErr w:type="spellStart"/>
      <w:r w:rsidR="00A64B62">
        <w:rPr>
          <w:lang w:eastAsia="zh-CN"/>
        </w:rPr>
        <w:t>RedCap</w:t>
      </w:r>
      <w:proofErr w:type="spellEnd"/>
      <w:r w:rsidR="00A64B62">
        <w:rPr>
          <w:lang w:eastAsia="zh-CN"/>
        </w:rPr>
        <w:t xml:space="preserve"> UE </w:t>
      </w:r>
      <w:r w:rsidR="00672157">
        <w:rPr>
          <w:lang w:eastAsia="zh-CN"/>
        </w:rPr>
        <w:t>can be directly reused for non-</w:t>
      </w:r>
      <w:proofErr w:type="spellStart"/>
      <w:r w:rsidR="00672157">
        <w:rPr>
          <w:lang w:eastAsia="zh-CN"/>
        </w:rPr>
        <w:t>RedCap</w:t>
      </w:r>
      <w:proofErr w:type="spellEnd"/>
      <w:r w:rsidR="00672157">
        <w:rPr>
          <w:lang w:eastAsia="zh-CN"/>
        </w:rPr>
        <w:t xml:space="preserve"> UE.</w:t>
      </w:r>
    </w:p>
    <w:tbl>
      <w:tblPr>
        <w:tblStyle w:val="a5"/>
        <w:tblW w:w="0" w:type="auto"/>
        <w:tblLook w:val="04A0" w:firstRow="1" w:lastRow="0" w:firstColumn="1" w:lastColumn="0" w:noHBand="0" w:noVBand="1"/>
      </w:tblPr>
      <w:tblGrid>
        <w:gridCol w:w="9350"/>
      </w:tblGrid>
      <w:tr w:rsidR="0066610E" w14:paraId="7FF479B2" w14:textId="77777777" w:rsidTr="0066610E">
        <w:tc>
          <w:tcPr>
            <w:tcW w:w="9350" w:type="dxa"/>
          </w:tcPr>
          <w:p w14:paraId="60ED8E15" w14:textId="77777777" w:rsidR="0066610E" w:rsidRPr="009C5807" w:rsidRDefault="0066610E" w:rsidP="0066610E">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1470B58A" w14:textId="77777777" w:rsidR="0066610E" w:rsidRPr="009C5807" w:rsidRDefault="0066610E" w:rsidP="0066610E">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42F136EA" w14:textId="77777777" w:rsidR="0066610E" w:rsidRPr="009C5807" w:rsidRDefault="0066610E" w:rsidP="0066610E">
            <w:pPr>
              <w:rPr>
                <w:rFonts w:cs="v4.2.0"/>
              </w:rPr>
            </w:pPr>
            <w:r w:rsidRPr="009C5807">
              <w:rPr>
                <w:rFonts w:cs="v4.2.0"/>
              </w:rPr>
              <w:t>Where:</w:t>
            </w:r>
          </w:p>
          <w:p w14:paraId="3AD4894C" w14:textId="77777777" w:rsidR="0066610E" w:rsidRDefault="0066610E" w:rsidP="0066610E">
            <w:pPr>
              <w:pStyle w:val="B1"/>
            </w:pPr>
            <w:proofErr w:type="spellStart"/>
            <w:r w:rsidRPr="00AF006B">
              <w:t>T</w:t>
            </w:r>
            <w:r w:rsidRPr="00AF006B">
              <w:rPr>
                <w:vertAlign w:val="subscript"/>
              </w:rPr>
              <w:t>search</w:t>
            </w:r>
            <w:proofErr w:type="spellEnd"/>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06A3FDBB" w14:textId="77777777" w:rsidR="0066610E" w:rsidRPr="003B5740" w:rsidRDefault="0066610E" w:rsidP="0066610E">
            <w:pPr>
              <w:pStyle w:val="B1"/>
              <w:ind w:firstLine="0"/>
            </w:pPr>
            <w:r>
              <w:t>-</w:t>
            </w:r>
            <w:r>
              <w:tab/>
            </w:r>
            <w:r w:rsidRPr="003B5740">
              <w:t xml:space="preserve">If the target cell is a known intra-frequency cell, </w:t>
            </w:r>
            <w:proofErr w:type="spellStart"/>
            <w:r w:rsidRPr="003B5740">
              <w:t>T</w:t>
            </w:r>
            <w:r w:rsidRPr="003B5740">
              <w:rPr>
                <w:vertAlign w:val="subscript"/>
              </w:rPr>
              <w:t>search</w:t>
            </w:r>
            <w:proofErr w:type="spellEnd"/>
            <w:r w:rsidRPr="003B5740">
              <w:t xml:space="preserve"> = 0ms. If the target cell is an unknown intra-frequency cell and the target cell Es/</w:t>
            </w:r>
            <w:proofErr w:type="spellStart"/>
            <w:r w:rsidRPr="003B5740">
              <w:t>Iot</w:t>
            </w:r>
            <w:proofErr w:type="spellEnd"/>
            <w:r w:rsidRPr="003B5740">
              <w:rPr>
                <w:rFonts w:hint="eastAsia"/>
              </w:rPr>
              <w:t>≥</w:t>
            </w:r>
            <w:r w:rsidRPr="003B5740">
              <w:t xml:space="preserve">-2 dB, then </w:t>
            </w:r>
            <w:proofErr w:type="spellStart"/>
            <w:r w:rsidRPr="003B5740">
              <w:t>T</w:t>
            </w:r>
            <w:r w:rsidRPr="003B5740">
              <w:rPr>
                <w:vertAlign w:val="subscript"/>
              </w:rPr>
              <w:t>search</w:t>
            </w:r>
            <w:proofErr w:type="spellEnd"/>
            <w:r w:rsidRPr="003B5740">
              <w:t xml:space="preserve"> = 1*</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UE </w:t>
            </w:r>
            <w:r w:rsidRPr="003B5740">
              <w:rPr>
                <w:rFonts w:cs="v4.2.0"/>
              </w:rPr>
              <w:t>is capable of</w:t>
            </w:r>
            <w:r w:rsidRPr="003B5740">
              <w:t xml:space="preserve"> </w:t>
            </w:r>
            <w:r w:rsidRPr="003B5740">
              <w:rPr>
                <w:lang w:eastAsia="zh-CN"/>
              </w:rPr>
              <w:t>2 Rx antennas</w:t>
            </w:r>
            <w:r w:rsidRPr="003B5740">
              <w:t xml:space="preserve">; </w:t>
            </w:r>
            <w:proofErr w:type="spellStart"/>
            <w:r w:rsidRPr="003B5740">
              <w:t>T</w:t>
            </w:r>
            <w:r w:rsidRPr="003B5740">
              <w:rPr>
                <w:vertAlign w:val="subscript"/>
              </w:rPr>
              <w:t>search</w:t>
            </w:r>
            <w:proofErr w:type="spellEnd"/>
            <w:r w:rsidRPr="003B5740">
              <w:t xml:space="preserve"> = 2*</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w:t>
            </w:r>
            <w:r w:rsidRPr="003B5740">
              <w:rPr>
                <w:rFonts w:cs="v4.2.0"/>
              </w:rPr>
              <w:t xml:space="preserve">UE is </w:t>
            </w:r>
            <w:r w:rsidRPr="003B5740">
              <w:rPr>
                <w:lang w:eastAsia="zh-CN"/>
              </w:rPr>
              <w:t>only required to support 1 Rx antenna.</w:t>
            </w:r>
          </w:p>
          <w:p w14:paraId="5C49AF98" w14:textId="77777777" w:rsidR="0066610E" w:rsidRPr="003B5740" w:rsidRDefault="0066610E" w:rsidP="0066610E">
            <w:pPr>
              <w:pStyle w:val="B1"/>
              <w:ind w:left="852"/>
            </w:pPr>
            <w:r w:rsidRPr="003B5740">
              <w:t>-</w:t>
            </w:r>
            <w:r w:rsidRPr="003B5740">
              <w:tab/>
              <w:t xml:space="preserve">If the target cell is a known inter-frequency cell, then </w:t>
            </w:r>
          </w:p>
          <w:p w14:paraId="11E2510F" w14:textId="77777777" w:rsidR="0066610E" w:rsidRPr="003B5740" w:rsidRDefault="0066610E" w:rsidP="0066610E">
            <w:pPr>
              <w:pStyle w:val="B1"/>
              <w:ind w:left="1420"/>
            </w:pPr>
            <w:r w:rsidRPr="003B5740">
              <w:t xml:space="preserve">if the measured SSB is the target SSB for HO of the target cell, </w:t>
            </w:r>
            <w:proofErr w:type="spellStart"/>
            <w:r w:rsidRPr="003B5740">
              <w:t>T</w:t>
            </w:r>
            <w:r w:rsidRPr="003B5740">
              <w:rPr>
                <w:vertAlign w:val="subscript"/>
              </w:rPr>
              <w:t>search</w:t>
            </w:r>
            <w:proofErr w:type="spellEnd"/>
            <w:r w:rsidRPr="003B5740">
              <w:t xml:space="preserve"> = 0ms; </w:t>
            </w:r>
          </w:p>
          <w:p w14:paraId="324C6313" w14:textId="77777777" w:rsidR="0066610E" w:rsidRPr="003B5740" w:rsidRDefault="0066610E" w:rsidP="0066610E">
            <w:pPr>
              <w:pStyle w:val="B1"/>
              <w:ind w:left="1420"/>
            </w:pPr>
            <w:r w:rsidRPr="00A82018">
              <w:t xml:space="preserve">if the measured SSB and the target SSB for HO </w:t>
            </w:r>
            <w:r>
              <w:rPr>
                <w:lang w:eastAsia="ko-KR"/>
              </w:rPr>
              <w:t>belong to the same NR target cell and</w:t>
            </w:r>
            <w:r w:rsidRPr="00A82018">
              <w:t xml:space="preserve"> fulfil the following conditions, </w:t>
            </w:r>
            <w:proofErr w:type="spellStart"/>
            <w:r w:rsidRPr="00A82018">
              <w:t>T</w:t>
            </w:r>
            <w:r w:rsidRPr="00A82018">
              <w:rPr>
                <w:vertAlign w:val="subscript"/>
              </w:rPr>
              <w:t>search</w:t>
            </w:r>
            <w:proofErr w:type="spellEnd"/>
            <w:r w:rsidRPr="00A82018">
              <w:rPr>
                <w:lang w:eastAsia="zh-CN"/>
              </w:rPr>
              <w:t xml:space="preserve"> = </w:t>
            </w:r>
            <w:proofErr w:type="spellStart"/>
            <w:r w:rsidRPr="00A82018">
              <w:t>T</w:t>
            </w:r>
            <w:r w:rsidRPr="00A82018">
              <w:rPr>
                <w:vertAlign w:val="subscript"/>
              </w:rPr>
              <w:t>rs</w:t>
            </w:r>
            <w:proofErr w:type="spellEnd"/>
            <w:r w:rsidRPr="00A82018" w:rsidDel="000446A6">
              <w:t xml:space="preserve"> </w:t>
            </w:r>
            <w:proofErr w:type="spellStart"/>
            <w:r w:rsidRPr="00A82018">
              <w:t>ms</w:t>
            </w:r>
            <w:proofErr w:type="spellEnd"/>
            <w:r w:rsidRPr="00A82018">
              <w:t>:</w:t>
            </w:r>
          </w:p>
          <w:p w14:paraId="37819357" w14:textId="77777777" w:rsidR="0066610E" w:rsidRPr="0066610E" w:rsidRDefault="0066610E" w:rsidP="0066610E">
            <w:pPr>
              <w:pStyle w:val="B1"/>
              <w:numPr>
                <w:ilvl w:val="2"/>
                <w:numId w:val="27"/>
              </w:numPr>
              <w:rPr>
                <w:highlight w:val="yellow"/>
              </w:rPr>
            </w:pPr>
            <w:r w:rsidRPr="0066610E">
              <w:rPr>
                <w:highlight w:val="yellow"/>
              </w:rPr>
              <w:t xml:space="preserve">CD-SSB in initial DL BWP is the measured SSB and NCD-SSB in </w:t>
            </w:r>
            <w:proofErr w:type="spellStart"/>
            <w:r w:rsidRPr="0066610E">
              <w:rPr>
                <w:highlight w:val="yellow"/>
              </w:rPr>
              <w:t>RedCap</w:t>
            </w:r>
            <w:proofErr w:type="spellEnd"/>
            <w:r w:rsidRPr="0066610E">
              <w:rPr>
                <w:highlight w:val="yellow"/>
              </w:rPr>
              <w:t xml:space="preserve"> specific DL BWP is the target SSB for HO</w:t>
            </w:r>
          </w:p>
          <w:p w14:paraId="00FE365E" w14:textId="77777777" w:rsidR="0066610E" w:rsidRPr="0066610E" w:rsidRDefault="0066610E" w:rsidP="0066610E">
            <w:pPr>
              <w:pStyle w:val="B1"/>
              <w:numPr>
                <w:ilvl w:val="2"/>
                <w:numId w:val="27"/>
              </w:numPr>
              <w:rPr>
                <w:highlight w:val="yellow"/>
              </w:rPr>
            </w:pPr>
            <w:r w:rsidRPr="0066610E">
              <w:rPr>
                <w:highlight w:val="yellow"/>
              </w:rPr>
              <w:t xml:space="preserve">NCD-SSB in </w:t>
            </w:r>
            <w:proofErr w:type="spellStart"/>
            <w:r w:rsidRPr="0066610E">
              <w:rPr>
                <w:highlight w:val="yellow"/>
              </w:rPr>
              <w:t>RedCap</w:t>
            </w:r>
            <w:proofErr w:type="spellEnd"/>
            <w:r w:rsidRPr="0066610E">
              <w:rPr>
                <w:highlight w:val="yellow"/>
              </w:rPr>
              <w:t xml:space="preserve"> specific DL BWP is the measured SSB and CD-SSB in initial DL BWP is the target SSB for HO</w:t>
            </w:r>
          </w:p>
          <w:p w14:paraId="33786BBF" w14:textId="77777777" w:rsidR="0066610E" w:rsidRPr="0066610E" w:rsidRDefault="0066610E" w:rsidP="0066610E">
            <w:pPr>
              <w:pStyle w:val="B1"/>
              <w:numPr>
                <w:ilvl w:val="2"/>
                <w:numId w:val="27"/>
              </w:numPr>
              <w:rPr>
                <w:highlight w:val="yellow"/>
              </w:rPr>
            </w:pPr>
            <w:r w:rsidRPr="0066610E">
              <w:rPr>
                <w:highlight w:val="yellow"/>
              </w:rPr>
              <w:t xml:space="preserve">Both measured SSB and the target SSB for HO are NCD-SSBs within different </w:t>
            </w:r>
            <w:proofErr w:type="spellStart"/>
            <w:r w:rsidRPr="0066610E">
              <w:rPr>
                <w:highlight w:val="yellow"/>
              </w:rPr>
              <w:t>RedCap</w:t>
            </w:r>
            <w:proofErr w:type="spellEnd"/>
            <w:r w:rsidRPr="0066610E">
              <w:rPr>
                <w:highlight w:val="yellow"/>
              </w:rPr>
              <w:t xml:space="preserve"> specific DL BWPs</w:t>
            </w:r>
          </w:p>
          <w:p w14:paraId="6D7A17EB" w14:textId="04A1D58D" w:rsidR="0066610E" w:rsidRPr="0066610E" w:rsidRDefault="0066610E" w:rsidP="0066610E">
            <w:pPr>
              <w:pStyle w:val="B1"/>
              <w:ind w:left="852" w:firstLine="0"/>
            </w:pPr>
            <w:r w:rsidRPr="003B5740">
              <w:lastRenderedPageBreak/>
              <w:t>Otherwise, the target cell is an unknown inter-frequency cell. In this case, if the target cell Es/</w:t>
            </w:r>
            <w:proofErr w:type="spellStart"/>
            <w:r w:rsidRPr="003B5740">
              <w:t>Iot</w:t>
            </w:r>
            <w:proofErr w:type="spellEnd"/>
            <w:r w:rsidRPr="003B5740">
              <w:rPr>
                <w:rFonts w:hint="eastAsia"/>
              </w:rPr>
              <w:t>≥</w:t>
            </w:r>
            <w:r w:rsidRPr="003B5740">
              <w:t xml:space="preserve">-2 dB, then </w:t>
            </w:r>
            <w:proofErr w:type="spellStart"/>
            <w:r w:rsidRPr="003B5740">
              <w:t>T</w:t>
            </w:r>
            <w:r w:rsidRPr="003B5740">
              <w:rPr>
                <w:vertAlign w:val="subscript"/>
              </w:rPr>
              <w:t>search</w:t>
            </w:r>
            <w:proofErr w:type="spellEnd"/>
            <w:r w:rsidRPr="003B5740">
              <w:t xml:space="preserve"> = 3* </w:t>
            </w:r>
            <w:proofErr w:type="spellStart"/>
            <w:r w:rsidRPr="003B5740">
              <w:t>T</w:t>
            </w:r>
            <w:r w:rsidRPr="003B5740">
              <w:rPr>
                <w:vertAlign w:val="subscript"/>
              </w:rPr>
              <w:t>rs</w:t>
            </w:r>
            <w:proofErr w:type="spellEnd"/>
            <w:r w:rsidRPr="003B5740">
              <w:t xml:space="preserve"> </w:t>
            </w:r>
            <w:proofErr w:type="spellStart"/>
            <w:r w:rsidRPr="003B5740">
              <w:t>ms</w:t>
            </w:r>
            <w:proofErr w:type="spellEnd"/>
            <w:r w:rsidRPr="003B5740">
              <w:t xml:space="preserve"> </w:t>
            </w:r>
            <w:r w:rsidRPr="00A6472C">
              <w:rPr>
                <w:highlight w:val="cyan"/>
              </w:rPr>
              <w:t xml:space="preserve">if the UE </w:t>
            </w:r>
            <w:r w:rsidRPr="00A6472C">
              <w:rPr>
                <w:rFonts w:cs="v4.2.0"/>
                <w:highlight w:val="cyan"/>
              </w:rPr>
              <w:t xml:space="preserve">is operating with </w:t>
            </w:r>
            <w:r w:rsidRPr="00A6472C">
              <w:rPr>
                <w:highlight w:val="cyan"/>
                <w:lang w:eastAsia="zh-CN"/>
              </w:rPr>
              <w:t>2 Rx antenna</w:t>
            </w:r>
            <w:r w:rsidRPr="00A6472C">
              <w:rPr>
                <w:highlight w:val="cyan"/>
              </w:rPr>
              <w:t>s</w:t>
            </w:r>
            <w:r w:rsidRPr="003B5740">
              <w:t xml:space="preserve">; </w:t>
            </w:r>
            <w:proofErr w:type="spellStart"/>
            <w:r w:rsidRPr="003B5740">
              <w:t>T</w:t>
            </w:r>
            <w:r w:rsidRPr="003B5740">
              <w:rPr>
                <w:vertAlign w:val="subscript"/>
              </w:rPr>
              <w:t>search</w:t>
            </w:r>
            <w:proofErr w:type="spellEnd"/>
            <w:r w:rsidRPr="003B5740">
              <w:t xml:space="preserve"> = 5*</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w:t>
            </w:r>
            <w:r w:rsidRPr="003B5740">
              <w:rPr>
                <w:rFonts w:cs="v4.2.0"/>
              </w:rPr>
              <w:t xml:space="preserve">UE is </w:t>
            </w:r>
            <w:r>
              <w:rPr>
                <w:rFonts w:cs="v4.2.0"/>
              </w:rPr>
              <w:t>operating with only</w:t>
            </w:r>
            <w:r w:rsidRPr="003B5740">
              <w:rPr>
                <w:lang w:eastAsia="zh-CN"/>
              </w:rPr>
              <w:t xml:space="preserve"> 1 Rx antenna</w:t>
            </w:r>
            <w:r w:rsidRPr="003B5740">
              <w:t>.</w:t>
            </w:r>
          </w:p>
        </w:tc>
      </w:tr>
    </w:tbl>
    <w:p w14:paraId="06047925" w14:textId="77777777" w:rsidR="00A6472C" w:rsidRDefault="00A6472C" w:rsidP="008B1FD8">
      <w:pPr>
        <w:jc w:val="both"/>
        <w:rPr>
          <w:lang w:eastAsia="zh-CN"/>
        </w:rPr>
      </w:pPr>
    </w:p>
    <w:p w14:paraId="5A5CDC0D" w14:textId="3D73294E" w:rsidR="0066610E" w:rsidRDefault="00DB0FCE" w:rsidP="008B1FD8">
      <w:pPr>
        <w:jc w:val="both"/>
        <w:rPr>
          <w:lang w:eastAsia="zh-CN"/>
        </w:rPr>
      </w:pPr>
      <w:r>
        <w:rPr>
          <w:lang w:eastAsia="zh-CN"/>
        </w:rPr>
        <w:t>In accordance with above analysis, it is proposed to support handover to NCD-SSB for non-</w:t>
      </w:r>
      <w:proofErr w:type="spellStart"/>
      <w:r>
        <w:rPr>
          <w:lang w:eastAsia="zh-CN"/>
        </w:rPr>
        <w:t>RedCap</w:t>
      </w:r>
      <w:proofErr w:type="spellEnd"/>
      <w:r>
        <w:rPr>
          <w:lang w:eastAsia="zh-CN"/>
        </w:rPr>
        <w:t xml:space="preserve"> UE if the UE is capable of supporting option C in Rel-18.</w:t>
      </w:r>
    </w:p>
    <w:p w14:paraId="11DB18E5" w14:textId="05C249C7" w:rsidR="00DB0FCE" w:rsidRPr="003452CA" w:rsidRDefault="00DB0FCE" w:rsidP="00DB0FCE">
      <w:pPr>
        <w:jc w:val="both"/>
        <w:rPr>
          <w:b/>
          <w:bCs/>
          <w:lang w:eastAsia="zh-CN"/>
        </w:rPr>
      </w:pPr>
      <w:r>
        <w:rPr>
          <w:b/>
          <w:bCs/>
          <w:lang w:eastAsia="zh-CN"/>
        </w:rPr>
        <w:t>Proposal 1</w:t>
      </w:r>
      <w:r w:rsidRPr="003452CA">
        <w:rPr>
          <w:b/>
          <w:bCs/>
          <w:lang w:eastAsia="zh-CN"/>
        </w:rPr>
        <w:t xml:space="preserve">: </w:t>
      </w:r>
      <w:r w:rsidR="001F4F39">
        <w:rPr>
          <w:b/>
          <w:bCs/>
          <w:lang w:eastAsia="zh-CN"/>
        </w:rPr>
        <w:t>To specify requirements for</w:t>
      </w:r>
      <w:r>
        <w:rPr>
          <w:b/>
          <w:bCs/>
          <w:lang w:eastAsia="zh-CN"/>
        </w:rPr>
        <w:t xml:space="preserve"> </w:t>
      </w:r>
      <w:r w:rsidR="00D85C2C">
        <w:rPr>
          <w:b/>
          <w:bCs/>
          <w:lang w:eastAsia="zh-CN"/>
        </w:rPr>
        <w:t>handover involving NCD-SSB</w:t>
      </w:r>
      <w:r w:rsidR="001F4F39">
        <w:rPr>
          <w:b/>
          <w:bCs/>
          <w:lang w:eastAsia="zh-CN"/>
        </w:rPr>
        <w:t xml:space="preserve"> </w:t>
      </w:r>
      <w:r w:rsidR="001F4F39" w:rsidRPr="001F4F39">
        <w:rPr>
          <w:b/>
          <w:bCs/>
          <w:lang w:eastAsia="zh-CN"/>
        </w:rPr>
        <w:t>for non-</w:t>
      </w:r>
      <w:proofErr w:type="spellStart"/>
      <w:r w:rsidR="001F4F39" w:rsidRPr="001F4F39">
        <w:rPr>
          <w:b/>
          <w:bCs/>
          <w:lang w:eastAsia="zh-CN"/>
        </w:rPr>
        <w:t>RedCap</w:t>
      </w:r>
      <w:proofErr w:type="spellEnd"/>
      <w:r w:rsidR="001F4F39" w:rsidRPr="001F4F39">
        <w:rPr>
          <w:b/>
          <w:bCs/>
          <w:lang w:eastAsia="zh-CN"/>
        </w:rPr>
        <w:t xml:space="preserve"> UE if the UE is capable of supporting option C in Rel-18</w:t>
      </w:r>
      <w:r w:rsidRPr="003452CA">
        <w:rPr>
          <w:b/>
          <w:bCs/>
          <w:lang w:eastAsia="zh-CN"/>
        </w:rPr>
        <w:t>.</w:t>
      </w:r>
    </w:p>
    <w:p w14:paraId="663395A3" w14:textId="1F0B40D9" w:rsidR="0066610E" w:rsidRPr="00DB0FCE" w:rsidRDefault="001F4F39" w:rsidP="008B1FD8">
      <w:pPr>
        <w:jc w:val="both"/>
      </w:pPr>
      <w:r>
        <w:rPr>
          <w:b/>
          <w:bCs/>
          <w:lang w:eastAsia="zh-CN"/>
        </w:rPr>
        <w:t>Proposal 2</w:t>
      </w:r>
      <w:r w:rsidRPr="003452CA">
        <w:rPr>
          <w:b/>
          <w:bCs/>
          <w:lang w:eastAsia="zh-CN"/>
        </w:rPr>
        <w:t xml:space="preserve">: </w:t>
      </w:r>
      <w:r>
        <w:rPr>
          <w:b/>
          <w:bCs/>
          <w:lang w:eastAsia="zh-CN"/>
        </w:rPr>
        <w:t>The objective is suggested as follows.</w:t>
      </w:r>
    </w:p>
    <w:p w14:paraId="0C36EF96" w14:textId="286263E0" w:rsidR="001F4F39" w:rsidRPr="00C205E2" w:rsidRDefault="001F4F39" w:rsidP="001F4F39">
      <w:pPr>
        <w:spacing w:after="120"/>
        <w:rPr>
          <w:bCs/>
          <w:lang w:eastAsia="ja-JP"/>
        </w:rPr>
      </w:pPr>
      <w:r>
        <w:rPr>
          <w:bCs/>
          <w:lang w:eastAsia="ja-JP"/>
        </w:rPr>
        <w:t>3</w:t>
      </w:r>
      <w:r w:rsidRPr="00FE1F9A">
        <w:rPr>
          <w:bCs/>
          <w:lang w:eastAsia="ja-JP"/>
        </w:rPr>
        <w:t xml:space="preserve">) </w:t>
      </w:r>
      <w:r w:rsidRPr="00FE1F9A">
        <w:rPr>
          <w:bCs/>
          <w:lang w:val="en-US" w:eastAsia="ja-JP"/>
        </w:rPr>
        <w:t xml:space="preserve">Specify the necessary requirements to support </w:t>
      </w:r>
      <w:r>
        <w:rPr>
          <w:bCs/>
          <w:lang w:val="en-US" w:eastAsia="ja-JP"/>
        </w:rPr>
        <w:t xml:space="preserve">the additional handover cases </w:t>
      </w:r>
      <w:r w:rsidR="00A6472C">
        <w:rPr>
          <w:bCs/>
          <w:lang w:val="en-US" w:eastAsia="ja-JP"/>
        </w:rPr>
        <w:t xml:space="preserve">same </w:t>
      </w:r>
      <w:r>
        <w:rPr>
          <w:bCs/>
          <w:lang w:val="en-US" w:eastAsia="ja-JP"/>
        </w:rPr>
        <w:t xml:space="preserve">as for </w:t>
      </w:r>
      <w:proofErr w:type="spellStart"/>
      <w:r>
        <w:rPr>
          <w:bCs/>
          <w:lang w:val="en-US" w:eastAsia="ja-JP"/>
        </w:rPr>
        <w:t>RedCap</w:t>
      </w:r>
      <w:proofErr w:type="spellEnd"/>
      <w:r w:rsidRPr="00FE1F9A">
        <w:rPr>
          <w:bCs/>
          <w:lang w:val="en-US" w:eastAsia="ja-JP"/>
        </w:rPr>
        <w:t xml:space="preserve"> </w:t>
      </w:r>
      <w:r w:rsidRPr="00C205E2">
        <w:rPr>
          <w:bCs/>
          <w:lang w:val="en-US" w:eastAsia="ja-JP"/>
        </w:rPr>
        <w:t>(RAN4)</w:t>
      </w:r>
    </w:p>
    <w:p w14:paraId="7F729A6E" w14:textId="77777777" w:rsidR="001F4F39" w:rsidRPr="00FE1F9A" w:rsidRDefault="001F4F39" w:rsidP="001F4F39">
      <w:pPr>
        <w:numPr>
          <w:ilvl w:val="0"/>
          <w:numId w:val="25"/>
        </w:numPr>
        <w:overflowPunct w:val="0"/>
        <w:autoSpaceDE w:val="0"/>
        <w:autoSpaceDN w:val="0"/>
        <w:adjustRightInd w:val="0"/>
        <w:spacing w:after="120"/>
        <w:textAlignment w:val="baseline"/>
        <w:rPr>
          <w:rFonts w:eastAsia="等线"/>
          <w:lang w:val="en-US" w:eastAsia="zh-CN"/>
        </w:rPr>
      </w:pPr>
      <w:r>
        <w:rPr>
          <w:rFonts w:eastAsia="等线"/>
          <w:lang w:val="en-US" w:eastAsia="zh-CN"/>
        </w:rPr>
        <w:t xml:space="preserve">For </w:t>
      </w:r>
      <w:r w:rsidRPr="00FE1F9A">
        <w:rPr>
          <w:rFonts w:eastAsia="等线"/>
          <w:lang w:val="en-US" w:eastAsia="zh-CN"/>
        </w:rPr>
        <w:t>Option C</w:t>
      </w:r>
    </w:p>
    <w:p w14:paraId="6A9B7CB2" w14:textId="696B5673" w:rsidR="001F4F39" w:rsidRDefault="001F4F39" w:rsidP="001F4F39">
      <w:pPr>
        <w:numPr>
          <w:ilvl w:val="1"/>
          <w:numId w:val="25"/>
        </w:numPr>
        <w:overflowPunct w:val="0"/>
        <w:autoSpaceDE w:val="0"/>
        <w:autoSpaceDN w:val="0"/>
        <w:adjustRightInd w:val="0"/>
        <w:spacing w:after="120"/>
        <w:textAlignment w:val="baseline"/>
        <w:rPr>
          <w:rFonts w:eastAsia="等线"/>
          <w:lang w:val="en-US" w:eastAsia="zh-CN"/>
        </w:rPr>
      </w:pPr>
      <w:r w:rsidRPr="00FE1F9A">
        <w:rPr>
          <w:rFonts w:eastAsia="等线"/>
          <w:lang w:val="en-US" w:eastAsia="zh-CN"/>
        </w:rPr>
        <w:t>Specify</w:t>
      </w:r>
      <w:r>
        <w:rPr>
          <w:rFonts w:eastAsia="等线"/>
          <w:lang w:val="en-US" w:eastAsia="zh-CN"/>
        </w:rPr>
        <w:t xml:space="preserve"> handover</w:t>
      </w:r>
      <w:r w:rsidRPr="00FE1F9A">
        <w:rPr>
          <w:rFonts w:eastAsia="等线"/>
          <w:lang w:val="en-US" w:eastAsia="zh-CN"/>
        </w:rPr>
        <w:t xml:space="preserve"> requirements</w:t>
      </w:r>
      <w:r>
        <w:rPr>
          <w:rFonts w:eastAsia="等线"/>
          <w:lang w:val="en-US" w:eastAsia="zh-CN"/>
        </w:rPr>
        <w:t xml:space="preserve"> for the additional handover cases</w:t>
      </w:r>
      <w:r w:rsidRPr="00FE1F9A">
        <w:rPr>
          <w:rFonts w:eastAsia="等线"/>
          <w:lang w:val="en-US" w:eastAsia="zh-CN"/>
        </w:rPr>
        <w:t xml:space="preserve"> based on existing </w:t>
      </w:r>
      <w:proofErr w:type="spellStart"/>
      <w:r w:rsidRPr="00FE1F9A">
        <w:rPr>
          <w:rFonts w:eastAsia="等线"/>
          <w:lang w:val="en-US" w:eastAsia="zh-CN"/>
        </w:rPr>
        <w:t>RedCap</w:t>
      </w:r>
      <w:proofErr w:type="spellEnd"/>
      <w:r>
        <w:rPr>
          <w:rFonts w:eastAsia="等线"/>
          <w:lang w:val="en-US" w:eastAsia="zh-CN"/>
        </w:rPr>
        <w:t xml:space="preserve"> handover </w:t>
      </w:r>
      <w:r w:rsidRPr="00FE1F9A">
        <w:rPr>
          <w:rFonts w:eastAsia="等线"/>
          <w:lang w:val="en-US" w:eastAsia="zh-CN"/>
        </w:rPr>
        <w:t>requirements</w:t>
      </w:r>
      <w:r>
        <w:rPr>
          <w:rFonts w:eastAsia="等线"/>
          <w:lang w:val="en-US" w:eastAsia="zh-CN"/>
        </w:rPr>
        <w:t>.</w:t>
      </w:r>
    </w:p>
    <w:p w14:paraId="549219AF" w14:textId="40CF4A56" w:rsidR="000B455C" w:rsidRPr="00FE1F9A" w:rsidRDefault="000B455C" w:rsidP="001F4F39">
      <w:pPr>
        <w:numPr>
          <w:ilvl w:val="1"/>
          <w:numId w:val="25"/>
        </w:numPr>
        <w:overflowPunct w:val="0"/>
        <w:autoSpaceDE w:val="0"/>
        <w:autoSpaceDN w:val="0"/>
        <w:adjustRightInd w:val="0"/>
        <w:spacing w:after="120"/>
        <w:textAlignment w:val="baseline"/>
        <w:rPr>
          <w:rFonts w:eastAsia="等线"/>
          <w:lang w:val="en-US" w:eastAsia="zh-CN"/>
        </w:rPr>
      </w:pPr>
      <w:r>
        <w:rPr>
          <w:rFonts w:eastAsia="等线" w:hint="eastAsia"/>
          <w:lang w:val="en-US" w:eastAsia="zh-CN"/>
        </w:rPr>
        <w:t>N</w:t>
      </w:r>
      <w:r>
        <w:rPr>
          <w:rFonts w:eastAsia="等线"/>
          <w:lang w:val="en-US" w:eastAsia="zh-CN"/>
        </w:rPr>
        <w:t>ote: Handover</w:t>
      </w:r>
      <w:r w:rsidRPr="000B455C">
        <w:rPr>
          <w:rFonts w:eastAsia="等线"/>
          <w:lang w:val="en-US" w:eastAsia="zh-CN"/>
        </w:rPr>
        <w:t xml:space="preserve"> requirements</w:t>
      </w:r>
      <w:r>
        <w:rPr>
          <w:rFonts w:eastAsia="等线"/>
          <w:lang w:val="en-US" w:eastAsia="zh-CN"/>
        </w:rPr>
        <w:t xml:space="preserve"> for </w:t>
      </w:r>
      <w:proofErr w:type="spellStart"/>
      <w:r>
        <w:rPr>
          <w:rFonts w:eastAsia="等线"/>
          <w:lang w:val="en-US" w:eastAsia="zh-CN"/>
        </w:rPr>
        <w:t>RedCap</w:t>
      </w:r>
      <w:proofErr w:type="spellEnd"/>
      <w:r>
        <w:rPr>
          <w:rFonts w:eastAsia="等线"/>
          <w:lang w:val="en-US" w:eastAsia="zh-CN"/>
        </w:rPr>
        <w:t xml:space="preserve"> UE with 2Rx antennas</w:t>
      </w:r>
      <w:r w:rsidRPr="000B455C">
        <w:rPr>
          <w:rFonts w:eastAsia="等线"/>
          <w:lang w:val="en-US" w:eastAsia="zh-CN"/>
        </w:rPr>
        <w:t xml:space="preserve"> </w:t>
      </w:r>
      <w:r>
        <w:rPr>
          <w:rFonts w:eastAsia="等线"/>
          <w:lang w:val="en-US" w:eastAsia="zh-CN"/>
        </w:rPr>
        <w:t>are</w:t>
      </w:r>
      <w:r w:rsidRPr="000B455C">
        <w:rPr>
          <w:rFonts w:eastAsia="等线"/>
          <w:lang w:val="en-US" w:eastAsia="zh-CN"/>
        </w:rPr>
        <w:t xml:space="preserve"> reused</w:t>
      </w:r>
      <w:r>
        <w:rPr>
          <w:rFonts w:eastAsia="等线"/>
          <w:lang w:val="en-US" w:eastAsia="zh-CN"/>
        </w:rPr>
        <w:t xml:space="preserve"> as much as possible</w:t>
      </w:r>
      <w:r w:rsidRPr="000B455C">
        <w:rPr>
          <w:rFonts w:eastAsia="等线"/>
          <w:lang w:val="en-US" w:eastAsia="zh-CN"/>
        </w:rPr>
        <w:t>.</w:t>
      </w:r>
    </w:p>
    <w:bookmarkEnd w:id="7"/>
    <w:p w14:paraId="07E834E2" w14:textId="77777777" w:rsidR="00CA4B69" w:rsidRPr="0014745E" w:rsidRDefault="00CA4B69" w:rsidP="00A95C28">
      <w:pPr>
        <w:jc w:val="both"/>
        <w:rPr>
          <w:lang w:eastAsia="zh-CN"/>
        </w:rPr>
      </w:pPr>
    </w:p>
    <w:p w14:paraId="28F0426F" w14:textId="41600106" w:rsidR="008234EA" w:rsidRDefault="008234EA" w:rsidP="00F756EC">
      <w:pPr>
        <w:pStyle w:val="1"/>
      </w:pPr>
      <w:r>
        <w:t>Conclusion</w:t>
      </w:r>
    </w:p>
    <w:p w14:paraId="0F9C101C" w14:textId="73526FBA" w:rsidR="00CD6334" w:rsidRDefault="00CD6334" w:rsidP="00CD6334">
      <w:pPr>
        <w:jc w:val="both"/>
        <w:rPr>
          <w:lang w:eastAsia="zh-CN"/>
        </w:rPr>
      </w:pPr>
      <w:r>
        <w:rPr>
          <w:lang w:eastAsia="zh-CN"/>
        </w:rPr>
        <w:t>In this contribution, we</w:t>
      </w:r>
      <w:r w:rsidR="00FF0B67">
        <w:rPr>
          <w:lang w:eastAsia="zh-CN"/>
        </w:rPr>
        <w:t xml:space="preserve"> further </w:t>
      </w:r>
      <w:r>
        <w:rPr>
          <w:lang w:eastAsia="zh-CN"/>
        </w:rPr>
        <w:t>present</w:t>
      </w:r>
      <w:r w:rsidR="001F4F39">
        <w:rPr>
          <w:lang w:eastAsia="zh-CN"/>
        </w:rPr>
        <w:t>ed</w:t>
      </w:r>
      <w:r w:rsidR="001F4F39" w:rsidRPr="001F4F39">
        <w:rPr>
          <w:lang w:eastAsia="zh-CN"/>
        </w:rPr>
        <w:t xml:space="preserve"> our views on supporting of handover to</w:t>
      </w:r>
      <w:r w:rsidR="001F4F39">
        <w:rPr>
          <w:lang w:eastAsia="zh-CN"/>
        </w:rPr>
        <w:t>/from</w:t>
      </w:r>
      <w:r w:rsidR="001F4F39" w:rsidRPr="001F4F39">
        <w:rPr>
          <w:lang w:eastAsia="zh-CN"/>
        </w:rPr>
        <w:t xml:space="preserve"> NCD-SSB if UE is capable of option C.</w:t>
      </w:r>
      <w:r w:rsidR="00372F67">
        <w:rPr>
          <w:lang w:eastAsia="zh-CN"/>
        </w:rPr>
        <w:t xml:space="preserve"> Following </w:t>
      </w:r>
      <w:r w:rsidR="00E24374">
        <w:rPr>
          <w:lang w:eastAsia="zh-CN"/>
        </w:rPr>
        <w:t xml:space="preserve">are the </w:t>
      </w:r>
      <w:r w:rsidR="0078772F">
        <w:rPr>
          <w:lang w:eastAsia="zh-CN"/>
        </w:rPr>
        <w:t>proposals</w:t>
      </w:r>
      <w:r w:rsidR="00372F67">
        <w:rPr>
          <w:lang w:eastAsia="zh-CN"/>
        </w:rPr>
        <w:t>.</w:t>
      </w:r>
    </w:p>
    <w:p w14:paraId="4A2D05A8" w14:textId="77777777" w:rsidR="00B7487F" w:rsidRPr="003452CA" w:rsidRDefault="00B7487F" w:rsidP="00B7487F">
      <w:pPr>
        <w:jc w:val="both"/>
        <w:rPr>
          <w:b/>
          <w:bCs/>
          <w:lang w:eastAsia="zh-CN"/>
        </w:rPr>
      </w:pPr>
      <w:r w:rsidRPr="003452CA">
        <w:rPr>
          <w:rFonts w:hint="eastAsia"/>
          <w:b/>
          <w:bCs/>
          <w:lang w:eastAsia="zh-CN"/>
        </w:rPr>
        <w:t>O</w:t>
      </w:r>
      <w:r w:rsidRPr="003452CA">
        <w:rPr>
          <w:b/>
          <w:bCs/>
          <w:lang w:eastAsia="zh-CN"/>
        </w:rPr>
        <w:t>bservation 1: Handover to a BWP with NCD-SSB is not supported for non-</w:t>
      </w:r>
      <w:proofErr w:type="spellStart"/>
      <w:r w:rsidRPr="003452CA">
        <w:rPr>
          <w:b/>
          <w:bCs/>
          <w:lang w:eastAsia="zh-CN"/>
        </w:rPr>
        <w:t>RedCap</w:t>
      </w:r>
      <w:proofErr w:type="spellEnd"/>
      <w:r w:rsidRPr="003452CA">
        <w:rPr>
          <w:b/>
          <w:bCs/>
          <w:lang w:eastAsia="zh-CN"/>
        </w:rPr>
        <w:t xml:space="preserve"> according to current TS 38.133 specification.</w:t>
      </w:r>
    </w:p>
    <w:p w14:paraId="38C31E8B" w14:textId="77777777" w:rsidR="00B7487F" w:rsidRPr="003452CA" w:rsidRDefault="00B7487F" w:rsidP="00B7487F">
      <w:pPr>
        <w:jc w:val="both"/>
        <w:rPr>
          <w:b/>
          <w:bCs/>
          <w:lang w:eastAsia="zh-CN"/>
        </w:rPr>
      </w:pPr>
      <w:r w:rsidRPr="003452CA">
        <w:rPr>
          <w:rFonts w:hint="eastAsia"/>
          <w:b/>
          <w:bCs/>
          <w:lang w:eastAsia="zh-CN"/>
        </w:rPr>
        <w:t>O</w:t>
      </w:r>
      <w:r w:rsidRPr="003452CA">
        <w:rPr>
          <w:b/>
          <w:bCs/>
          <w:lang w:eastAsia="zh-CN"/>
        </w:rPr>
        <w:t xml:space="preserve">bservation </w:t>
      </w:r>
      <w:r>
        <w:rPr>
          <w:b/>
          <w:bCs/>
          <w:lang w:eastAsia="zh-CN"/>
        </w:rPr>
        <w:t>2</w:t>
      </w:r>
      <w:r w:rsidRPr="003452CA">
        <w:rPr>
          <w:b/>
          <w:bCs/>
          <w:lang w:eastAsia="zh-CN"/>
        </w:rPr>
        <w:t xml:space="preserve">: </w:t>
      </w:r>
      <w:r>
        <w:rPr>
          <w:b/>
          <w:bCs/>
          <w:lang w:eastAsia="zh-CN"/>
        </w:rPr>
        <w:t>If h</w:t>
      </w:r>
      <w:r w:rsidRPr="003452CA">
        <w:rPr>
          <w:b/>
          <w:bCs/>
          <w:lang w:eastAsia="zh-CN"/>
        </w:rPr>
        <w:t>andover</w:t>
      </w:r>
      <w:r>
        <w:rPr>
          <w:b/>
          <w:bCs/>
          <w:lang w:eastAsia="zh-CN"/>
        </w:rPr>
        <w:t xml:space="preserve"> directly</w:t>
      </w:r>
      <w:r w:rsidRPr="003452CA">
        <w:rPr>
          <w:b/>
          <w:bCs/>
          <w:lang w:eastAsia="zh-CN"/>
        </w:rPr>
        <w:t xml:space="preserve"> to a BWP with NCD-SSB is not supported for non-</w:t>
      </w:r>
      <w:proofErr w:type="spellStart"/>
      <w:r w:rsidRPr="003452CA">
        <w:rPr>
          <w:b/>
          <w:bCs/>
          <w:lang w:eastAsia="zh-CN"/>
        </w:rPr>
        <w:t>RedCap</w:t>
      </w:r>
      <w:proofErr w:type="spellEnd"/>
      <w:r>
        <w:rPr>
          <w:b/>
          <w:bCs/>
          <w:lang w:eastAsia="zh-CN"/>
        </w:rPr>
        <w:t xml:space="preserve"> UE, there could be additional </w:t>
      </w:r>
      <w:r w:rsidRPr="001657FC">
        <w:rPr>
          <w:b/>
          <w:bCs/>
          <w:lang w:eastAsia="zh-CN"/>
        </w:rPr>
        <w:t>signalling overhead, long procedure delay and</w:t>
      </w:r>
      <w:r>
        <w:rPr>
          <w:b/>
          <w:bCs/>
          <w:lang w:eastAsia="zh-CN"/>
        </w:rPr>
        <w:t xml:space="preserve"> system</w:t>
      </w:r>
      <w:r w:rsidRPr="001657FC">
        <w:rPr>
          <w:b/>
          <w:bCs/>
          <w:lang w:eastAsia="zh-CN"/>
        </w:rPr>
        <w:t xml:space="preserve"> throughput loss</w:t>
      </w:r>
      <w:r w:rsidRPr="003452CA">
        <w:rPr>
          <w:b/>
          <w:bCs/>
          <w:lang w:eastAsia="zh-CN"/>
        </w:rPr>
        <w:t>.</w:t>
      </w:r>
    </w:p>
    <w:p w14:paraId="27ED0030" w14:textId="77777777" w:rsidR="00B7487F" w:rsidRPr="00B7487F" w:rsidRDefault="00B7487F" w:rsidP="001F4F39">
      <w:pPr>
        <w:jc w:val="both"/>
        <w:rPr>
          <w:b/>
          <w:bCs/>
          <w:lang w:eastAsia="zh-CN"/>
        </w:rPr>
      </w:pPr>
    </w:p>
    <w:p w14:paraId="1ADAA19A" w14:textId="77777777" w:rsidR="00487C58" w:rsidRPr="003452CA" w:rsidRDefault="00487C58" w:rsidP="00487C58">
      <w:pPr>
        <w:jc w:val="both"/>
        <w:rPr>
          <w:b/>
          <w:bCs/>
          <w:lang w:eastAsia="zh-CN"/>
        </w:rPr>
      </w:pPr>
      <w:r>
        <w:rPr>
          <w:b/>
          <w:bCs/>
          <w:lang w:eastAsia="zh-CN"/>
        </w:rPr>
        <w:t>Proposal 1</w:t>
      </w:r>
      <w:r w:rsidRPr="003452CA">
        <w:rPr>
          <w:b/>
          <w:bCs/>
          <w:lang w:eastAsia="zh-CN"/>
        </w:rPr>
        <w:t xml:space="preserve">: </w:t>
      </w:r>
      <w:r>
        <w:rPr>
          <w:b/>
          <w:bCs/>
          <w:lang w:eastAsia="zh-CN"/>
        </w:rPr>
        <w:t xml:space="preserve">To specify requirements for handover involving NCD-SSB </w:t>
      </w:r>
      <w:r w:rsidRPr="001F4F39">
        <w:rPr>
          <w:b/>
          <w:bCs/>
          <w:lang w:eastAsia="zh-CN"/>
        </w:rPr>
        <w:t>for non-</w:t>
      </w:r>
      <w:proofErr w:type="spellStart"/>
      <w:r w:rsidRPr="001F4F39">
        <w:rPr>
          <w:b/>
          <w:bCs/>
          <w:lang w:eastAsia="zh-CN"/>
        </w:rPr>
        <w:t>RedCap</w:t>
      </w:r>
      <w:proofErr w:type="spellEnd"/>
      <w:r w:rsidRPr="001F4F39">
        <w:rPr>
          <w:b/>
          <w:bCs/>
          <w:lang w:eastAsia="zh-CN"/>
        </w:rPr>
        <w:t xml:space="preserve"> UE if the UE is capable of supporting option C in Rel-18</w:t>
      </w:r>
      <w:r w:rsidRPr="003452CA">
        <w:rPr>
          <w:b/>
          <w:bCs/>
          <w:lang w:eastAsia="zh-CN"/>
        </w:rPr>
        <w:t>.</w:t>
      </w:r>
    </w:p>
    <w:p w14:paraId="507645FE" w14:textId="77777777" w:rsidR="00487C58" w:rsidRPr="00DB0FCE" w:rsidRDefault="00487C58" w:rsidP="00487C58">
      <w:pPr>
        <w:jc w:val="both"/>
      </w:pPr>
      <w:r>
        <w:rPr>
          <w:b/>
          <w:bCs/>
          <w:lang w:eastAsia="zh-CN"/>
        </w:rPr>
        <w:t>Proposal 2</w:t>
      </w:r>
      <w:r w:rsidRPr="003452CA">
        <w:rPr>
          <w:b/>
          <w:bCs/>
          <w:lang w:eastAsia="zh-CN"/>
        </w:rPr>
        <w:t xml:space="preserve">: </w:t>
      </w:r>
      <w:r>
        <w:rPr>
          <w:b/>
          <w:bCs/>
          <w:lang w:eastAsia="zh-CN"/>
        </w:rPr>
        <w:t>The objective is suggested as follows.</w:t>
      </w:r>
    </w:p>
    <w:p w14:paraId="64681230" w14:textId="77777777" w:rsidR="00487C58" w:rsidRPr="00C205E2" w:rsidRDefault="00487C58" w:rsidP="00487C58">
      <w:pPr>
        <w:spacing w:after="120"/>
        <w:rPr>
          <w:bCs/>
          <w:lang w:eastAsia="ja-JP"/>
        </w:rPr>
      </w:pPr>
      <w:r>
        <w:rPr>
          <w:bCs/>
          <w:lang w:eastAsia="ja-JP"/>
        </w:rPr>
        <w:t>3</w:t>
      </w:r>
      <w:r w:rsidRPr="00FE1F9A">
        <w:rPr>
          <w:bCs/>
          <w:lang w:eastAsia="ja-JP"/>
        </w:rPr>
        <w:t xml:space="preserve">) </w:t>
      </w:r>
      <w:r w:rsidRPr="00FE1F9A">
        <w:rPr>
          <w:bCs/>
          <w:lang w:val="en-US" w:eastAsia="ja-JP"/>
        </w:rPr>
        <w:t xml:space="preserve">Specify the necessary requirements to support </w:t>
      </w:r>
      <w:r>
        <w:rPr>
          <w:bCs/>
          <w:lang w:val="en-US" w:eastAsia="ja-JP"/>
        </w:rPr>
        <w:t xml:space="preserve">the additional handover cases same as for </w:t>
      </w:r>
      <w:proofErr w:type="spellStart"/>
      <w:r>
        <w:rPr>
          <w:bCs/>
          <w:lang w:val="en-US" w:eastAsia="ja-JP"/>
        </w:rPr>
        <w:t>RedCap</w:t>
      </w:r>
      <w:proofErr w:type="spellEnd"/>
      <w:r w:rsidRPr="00FE1F9A">
        <w:rPr>
          <w:bCs/>
          <w:lang w:val="en-US" w:eastAsia="ja-JP"/>
        </w:rPr>
        <w:t xml:space="preserve"> </w:t>
      </w:r>
      <w:r w:rsidRPr="00C205E2">
        <w:rPr>
          <w:bCs/>
          <w:lang w:val="en-US" w:eastAsia="ja-JP"/>
        </w:rPr>
        <w:t>(RAN4)</w:t>
      </w:r>
    </w:p>
    <w:p w14:paraId="078EB161" w14:textId="77777777" w:rsidR="00487C58" w:rsidRPr="00FE1F9A" w:rsidRDefault="00487C58" w:rsidP="00487C58">
      <w:pPr>
        <w:numPr>
          <w:ilvl w:val="0"/>
          <w:numId w:val="25"/>
        </w:numPr>
        <w:overflowPunct w:val="0"/>
        <w:autoSpaceDE w:val="0"/>
        <w:autoSpaceDN w:val="0"/>
        <w:adjustRightInd w:val="0"/>
        <w:spacing w:after="120"/>
        <w:textAlignment w:val="baseline"/>
        <w:rPr>
          <w:rFonts w:eastAsia="等线"/>
          <w:lang w:val="en-US" w:eastAsia="zh-CN"/>
        </w:rPr>
      </w:pPr>
      <w:r>
        <w:rPr>
          <w:rFonts w:eastAsia="等线"/>
          <w:lang w:val="en-US" w:eastAsia="zh-CN"/>
        </w:rPr>
        <w:t xml:space="preserve">For </w:t>
      </w:r>
      <w:r w:rsidRPr="00FE1F9A">
        <w:rPr>
          <w:rFonts w:eastAsia="等线"/>
          <w:lang w:val="en-US" w:eastAsia="zh-CN"/>
        </w:rPr>
        <w:t>Option C</w:t>
      </w:r>
    </w:p>
    <w:p w14:paraId="083785F9" w14:textId="77777777" w:rsidR="00487C58" w:rsidRDefault="00487C58" w:rsidP="00487C58">
      <w:pPr>
        <w:numPr>
          <w:ilvl w:val="1"/>
          <w:numId w:val="25"/>
        </w:numPr>
        <w:overflowPunct w:val="0"/>
        <w:autoSpaceDE w:val="0"/>
        <w:autoSpaceDN w:val="0"/>
        <w:adjustRightInd w:val="0"/>
        <w:spacing w:after="120"/>
        <w:textAlignment w:val="baseline"/>
        <w:rPr>
          <w:rFonts w:eastAsia="等线"/>
          <w:lang w:val="en-US" w:eastAsia="zh-CN"/>
        </w:rPr>
      </w:pPr>
      <w:r w:rsidRPr="00FE1F9A">
        <w:rPr>
          <w:rFonts w:eastAsia="等线"/>
          <w:lang w:val="en-US" w:eastAsia="zh-CN"/>
        </w:rPr>
        <w:t>Specify</w:t>
      </w:r>
      <w:r>
        <w:rPr>
          <w:rFonts w:eastAsia="等线"/>
          <w:lang w:val="en-US" w:eastAsia="zh-CN"/>
        </w:rPr>
        <w:t xml:space="preserve"> handover</w:t>
      </w:r>
      <w:r w:rsidRPr="00FE1F9A">
        <w:rPr>
          <w:rFonts w:eastAsia="等线"/>
          <w:lang w:val="en-US" w:eastAsia="zh-CN"/>
        </w:rPr>
        <w:t xml:space="preserve"> requirements</w:t>
      </w:r>
      <w:r>
        <w:rPr>
          <w:rFonts w:eastAsia="等线"/>
          <w:lang w:val="en-US" w:eastAsia="zh-CN"/>
        </w:rPr>
        <w:t xml:space="preserve"> for the additional handover cases</w:t>
      </w:r>
      <w:r w:rsidRPr="00FE1F9A">
        <w:rPr>
          <w:rFonts w:eastAsia="等线"/>
          <w:lang w:val="en-US" w:eastAsia="zh-CN"/>
        </w:rPr>
        <w:t xml:space="preserve"> based on existing </w:t>
      </w:r>
      <w:proofErr w:type="spellStart"/>
      <w:r w:rsidRPr="00FE1F9A">
        <w:rPr>
          <w:rFonts w:eastAsia="等线"/>
          <w:lang w:val="en-US" w:eastAsia="zh-CN"/>
        </w:rPr>
        <w:t>RedCap</w:t>
      </w:r>
      <w:proofErr w:type="spellEnd"/>
      <w:r>
        <w:rPr>
          <w:rFonts w:eastAsia="等线"/>
          <w:lang w:val="en-US" w:eastAsia="zh-CN"/>
        </w:rPr>
        <w:t xml:space="preserve"> handover </w:t>
      </w:r>
      <w:r w:rsidRPr="00FE1F9A">
        <w:rPr>
          <w:rFonts w:eastAsia="等线"/>
          <w:lang w:val="en-US" w:eastAsia="zh-CN"/>
        </w:rPr>
        <w:t>requirements</w:t>
      </w:r>
      <w:r>
        <w:rPr>
          <w:rFonts w:eastAsia="等线"/>
          <w:lang w:val="en-US" w:eastAsia="zh-CN"/>
        </w:rPr>
        <w:t>.</w:t>
      </w:r>
    </w:p>
    <w:p w14:paraId="551B499E" w14:textId="77777777" w:rsidR="00487C58" w:rsidRPr="00FE1F9A" w:rsidRDefault="00487C58" w:rsidP="00487C58">
      <w:pPr>
        <w:numPr>
          <w:ilvl w:val="1"/>
          <w:numId w:val="25"/>
        </w:numPr>
        <w:overflowPunct w:val="0"/>
        <w:autoSpaceDE w:val="0"/>
        <w:autoSpaceDN w:val="0"/>
        <w:adjustRightInd w:val="0"/>
        <w:spacing w:after="120"/>
        <w:textAlignment w:val="baseline"/>
        <w:rPr>
          <w:rFonts w:eastAsia="等线"/>
          <w:lang w:val="en-US" w:eastAsia="zh-CN"/>
        </w:rPr>
      </w:pPr>
      <w:r>
        <w:rPr>
          <w:rFonts w:eastAsia="等线" w:hint="eastAsia"/>
          <w:lang w:val="en-US" w:eastAsia="zh-CN"/>
        </w:rPr>
        <w:t>N</w:t>
      </w:r>
      <w:r>
        <w:rPr>
          <w:rFonts w:eastAsia="等线"/>
          <w:lang w:val="en-US" w:eastAsia="zh-CN"/>
        </w:rPr>
        <w:t>ote: Handover</w:t>
      </w:r>
      <w:r w:rsidRPr="000B455C">
        <w:rPr>
          <w:rFonts w:eastAsia="等线"/>
          <w:lang w:val="en-US" w:eastAsia="zh-CN"/>
        </w:rPr>
        <w:t xml:space="preserve"> requirements</w:t>
      </w:r>
      <w:r>
        <w:rPr>
          <w:rFonts w:eastAsia="等线"/>
          <w:lang w:val="en-US" w:eastAsia="zh-CN"/>
        </w:rPr>
        <w:t xml:space="preserve"> for </w:t>
      </w:r>
      <w:proofErr w:type="spellStart"/>
      <w:r>
        <w:rPr>
          <w:rFonts w:eastAsia="等线"/>
          <w:lang w:val="en-US" w:eastAsia="zh-CN"/>
        </w:rPr>
        <w:t>RedCap</w:t>
      </w:r>
      <w:proofErr w:type="spellEnd"/>
      <w:r>
        <w:rPr>
          <w:rFonts w:eastAsia="等线"/>
          <w:lang w:val="en-US" w:eastAsia="zh-CN"/>
        </w:rPr>
        <w:t xml:space="preserve"> UE with 2Rx antennas</w:t>
      </w:r>
      <w:r w:rsidRPr="000B455C">
        <w:rPr>
          <w:rFonts w:eastAsia="等线"/>
          <w:lang w:val="en-US" w:eastAsia="zh-CN"/>
        </w:rPr>
        <w:t xml:space="preserve"> </w:t>
      </w:r>
      <w:r>
        <w:rPr>
          <w:rFonts w:eastAsia="等线"/>
          <w:lang w:val="en-US" w:eastAsia="zh-CN"/>
        </w:rPr>
        <w:t>are</w:t>
      </w:r>
      <w:r w:rsidRPr="000B455C">
        <w:rPr>
          <w:rFonts w:eastAsia="等线"/>
          <w:lang w:val="en-US" w:eastAsia="zh-CN"/>
        </w:rPr>
        <w:t xml:space="preserve"> reused</w:t>
      </w:r>
      <w:r>
        <w:rPr>
          <w:rFonts w:eastAsia="等线"/>
          <w:lang w:val="en-US" w:eastAsia="zh-CN"/>
        </w:rPr>
        <w:t xml:space="preserve"> as much as possible</w:t>
      </w:r>
      <w:r w:rsidRPr="000B455C">
        <w:rPr>
          <w:rFonts w:eastAsia="等线"/>
          <w:lang w:val="en-US" w:eastAsia="zh-CN"/>
        </w:rPr>
        <w:t>.</w:t>
      </w:r>
    </w:p>
    <w:p w14:paraId="5C3512A7" w14:textId="7B198B06" w:rsidR="00CD6334" w:rsidRPr="001F4F39" w:rsidRDefault="00CD6334" w:rsidP="006D01D7">
      <w:pPr>
        <w:jc w:val="both"/>
        <w:rPr>
          <w:color w:val="FF0000"/>
          <w:lang w:val="en-US" w:eastAsia="zh-CN"/>
        </w:rPr>
      </w:pPr>
    </w:p>
    <w:p w14:paraId="68E19F63" w14:textId="10B5C917" w:rsidR="002429D9" w:rsidRPr="00BE5B8C" w:rsidRDefault="002429D9" w:rsidP="00F756EC">
      <w:pPr>
        <w:pStyle w:val="1"/>
      </w:pPr>
      <w:r>
        <w:t>References</w:t>
      </w:r>
      <w:bookmarkStart w:id="8" w:name="_Hlk4777878"/>
    </w:p>
    <w:bookmarkEnd w:id="8"/>
    <w:p w14:paraId="3A3DF97E" w14:textId="77777777" w:rsidR="00254522" w:rsidRPr="00254522" w:rsidRDefault="00254522" w:rsidP="00254522">
      <w:pPr>
        <w:pStyle w:val="Reference"/>
        <w:numPr>
          <w:ilvl w:val="0"/>
          <w:numId w:val="3"/>
        </w:numPr>
        <w:overflowPunct/>
        <w:autoSpaceDE/>
        <w:autoSpaceDN/>
        <w:adjustRightInd/>
        <w:spacing w:before="120" w:after="0" w:line="280" w:lineRule="atLeast"/>
        <w:textAlignment w:val="auto"/>
        <w:rPr>
          <w:bCs/>
          <w:kern w:val="2"/>
          <w:sz w:val="20"/>
          <w:szCs w:val="18"/>
        </w:rPr>
      </w:pPr>
      <w:r w:rsidRPr="00254522">
        <w:rPr>
          <w:bCs/>
          <w:kern w:val="2"/>
          <w:sz w:val="20"/>
          <w:szCs w:val="18"/>
        </w:rPr>
        <w:t>RP-231486</w:t>
      </w:r>
      <w:r w:rsidRPr="00254522">
        <w:rPr>
          <w:bCs/>
          <w:kern w:val="2"/>
          <w:sz w:val="20"/>
          <w:szCs w:val="18"/>
        </w:rPr>
        <w:tab/>
        <w:t xml:space="preserve">Revised WID: Complete the specification support for </w:t>
      </w:r>
      <w:proofErr w:type="spellStart"/>
      <w:r w:rsidRPr="00254522">
        <w:rPr>
          <w:bCs/>
          <w:kern w:val="2"/>
          <w:sz w:val="20"/>
          <w:szCs w:val="18"/>
        </w:rPr>
        <w:t>BandWidth</w:t>
      </w:r>
      <w:proofErr w:type="spellEnd"/>
      <w:r w:rsidRPr="00254522">
        <w:rPr>
          <w:bCs/>
          <w:kern w:val="2"/>
          <w:sz w:val="20"/>
          <w:szCs w:val="18"/>
        </w:rPr>
        <w:t xml:space="preserve"> Part operation without restriction in NR</w:t>
      </w:r>
      <w:r w:rsidRPr="00254522">
        <w:rPr>
          <w:bCs/>
          <w:kern w:val="2"/>
          <w:sz w:val="20"/>
          <w:szCs w:val="18"/>
        </w:rPr>
        <w:tab/>
        <w:t>Intel, Vodafone, vivo</w:t>
      </w:r>
    </w:p>
    <w:sectPr w:rsidR="00254522" w:rsidRPr="002545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973D2" w14:textId="77777777" w:rsidR="00453D27" w:rsidRDefault="00453D27" w:rsidP="005D6179">
      <w:pPr>
        <w:spacing w:after="0"/>
      </w:pPr>
      <w:r>
        <w:separator/>
      </w:r>
    </w:p>
  </w:endnote>
  <w:endnote w:type="continuationSeparator" w:id="0">
    <w:p w14:paraId="3B4F87D9" w14:textId="77777777" w:rsidR="00453D27" w:rsidRDefault="00453D27" w:rsidP="005D6179">
      <w:pPr>
        <w:spacing w:after="0"/>
      </w:pPr>
      <w:r>
        <w:continuationSeparator/>
      </w:r>
    </w:p>
  </w:endnote>
  <w:endnote w:type="continuationNotice" w:id="1">
    <w:p w14:paraId="37D43B9B" w14:textId="77777777" w:rsidR="00453D27" w:rsidRDefault="00453D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AE54B" w14:textId="77777777" w:rsidR="00453D27" w:rsidRDefault="00453D27" w:rsidP="005D6179">
      <w:pPr>
        <w:spacing w:after="0"/>
      </w:pPr>
      <w:r>
        <w:separator/>
      </w:r>
    </w:p>
  </w:footnote>
  <w:footnote w:type="continuationSeparator" w:id="0">
    <w:p w14:paraId="7316F2B9" w14:textId="77777777" w:rsidR="00453D27" w:rsidRDefault="00453D27" w:rsidP="005D6179">
      <w:pPr>
        <w:spacing w:after="0"/>
      </w:pPr>
      <w:r>
        <w:continuationSeparator/>
      </w:r>
    </w:p>
  </w:footnote>
  <w:footnote w:type="continuationNotice" w:id="1">
    <w:p w14:paraId="5F1D2F8D" w14:textId="77777777" w:rsidR="00453D27" w:rsidRDefault="00453D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070C"/>
    <w:multiLevelType w:val="hybridMultilevel"/>
    <w:tmpl w:val="F36C1B6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7417CA2"/>
    <w:multiLevelType w:val="hybridMultilevel"/>
    <w:tmpl w:val="D5C0D24A"/>
    <w:lvl w:ilvl="0" w:tplc="855813AC">
      <w:start w:val="5"/>
      <w:numFmt w:val="bullet"/>
      <w:lvlText w:val="-"/>
      <w:lvlJc w:val="left"/>
      <w:pPr>
        <w:ind w:left="1140" w:hanging="420"/>
      </w:pPr>
      <w:rPr>
        <w:rFonts w:ascii="Times New Roman" w:eastAsia="Times New Roman" w:hAnsi="Times New Roman" w:cs="Times New Roman"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2" w15:restartNumberingAfterBreak="0">
    <w:nsid w:val="0F4736CF"/>
    <w:multiLevelType w:val="hybridMultilevel"/>
    <w:tmpl w:val="19669E58"/>
    <w:lvl w:ilvl="0" w:tplc="2760F428">
      <w:start w:val="2"/>
      <w:numFmt w:val="bullet"/>
      <w:lvlText w:val="-"/>
      <w:lvlJc w:val="left"/>
      <w:pPr>
        <w:ind w:left="1140" w:hanging="420"/>
      </w:pPr>
      <w:rPr>
        <w:rFonts w:ascii="Calibri" w:eastAsia="宋体" w:hAnsi="Calibri"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3" w15:restartNumberingAfterBreak="0">
    <w:nsid w:val="12A6178B"/>
    <w:multiLevelType w:val="hybridMultilevel"/>
    <w:tmpl w:val="55D4207C"/>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745093"/>
    <w:multiLevelType w:val="hybridMultilevel"/>
    <w:tmpl w:val="C960E404"/>
    <w:lvl w:ilvl="0" w:tplc="DEEA5224">
      <w:start w:val="1"/>
      <w:numFmt w:val="decimal"/>
      <w:pStyle w:val="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9AA6672"/>
    <w:multiLevelType w:val="hybridMultilevel"/>
    <w:tmpl w:val="D42885A6"/>
    <w:lvl w:ilvl="0" w:tplc="ABE06020">
      <w:start w:val="1"/>
      <w:numFmt w:val="bullet"/>
      <w:lvlText w:val="•"/>
      <w:lvlJc w:val="left"/>
      <w:pPr>
        <w:tabs>
          <w:tab w:val="num" w:pos="1080"/>
        </w:tabs>
        <w:ind w:left="1080" w:hanging="360"/>
      </w:pPr>
      <w:rPr>
        <w:rFonts w:ascii="Arial" w:hAnsi="Arial" w:hint="default"/>
      </w:rPr>
    </w:lvl>
    <w:lvl w:ilvl="1" w:tplc="1B841710">
      <w:start w:val="1"/>
      <w:numFmt w:val="bullet"/>
      <w:lvlText w:val="•"/>
      <w:lvlJc w:val="left"/>
      <w:pPr>
        <w:tabs>
          <w:tab w:val="num" w:pos="1800"/>
        </w:tabs>
        <w:ind w:left="1800" w:hanging="360"/>
      </w:pPr>
      <w:rPr>
        <w:rFonts w:ascii="Arial" w:hAnsi="Arial" w:hint="default"/>
      </w:rPr>
    </w:lvl>
    <w:lvl w:ilvl="2" w:tplc="44721D72">
      <w:numFmt w:val="bullet"/>
      <w:lvlText w:val="•"/>
      <w:lvlJc w:val="left"/>
      <w:pPr>
        <w:tabs>
          <w:tab w:val="num" w:pos="2520"/>
        </w:tabs>
        <w:ind w:left="2520" w:hanging="360"/>
      </w:pPr>
      <w:rPr>
        <w:rFonts w:ascii="Arial" w:hAnsi="Arial" w:hint="default"/>
      </w:rPr>
    </w:lvl>
    <w:lvl w:ilvl="3" w:tplc="E0F00D6E">
      <w:numFmt w:val="bullet"/>
      <w:lvlText w:val="–"/>
      <w:lvlJc w:val="left"/>
      <w:pPr>
        <w:tabs>
          <w:tab w:val="num" w:pos="3240"/>
        </w:tabs>
        <w:ind w:left="3240" w:hanging="360"/>
      </w:pPr>
      <w:rPr>
        <w:rFonts w:ascii="Arial" w:hAnsi="Arial" w:hint="default"/>
      </w:rPr>
    </w:lvl>
    <w:lvl w:ilvl="4" w:tplc="766459E8">
      <w:numFmt w:val="bullet"/>
      <w:lvlText w:val="»"/>
      <w:lvlJc w:val="left"/>
      <w:pPr>
        <w:tabs>
          <w:tab w:val="num" w:pos="3960"/>
        </w:tabs>
        <w:ind w:left="3960" w:hanging="360"/>
      </w:pPr>
      <w:rPr>
        <w:rFonts w:ascii="Arial" w:hAnsi="Arial" w:hint="default"/>
      </w:rPr>
    </w:lvl>
    <w:lvl w:ilvl="5" w:tplc="8A3243E0" w:tentative="1">
      <w:start w:val="1"/>
      <w:numFmt w:val="bullet"/>
      <w:lvlText w:val="•"/>
      <w:lvlJc w:val="left"/>
      <w:pPr>
        <w:tabs>
          <w:tab w:val="num" w:pos="4680"/>
        </w:tabs>
        <w:ind w:left="4680" w:hanging="360"/>
      </w:pPr>
      <w:rPr>
        <w:rFonts w:ascii="Arial" w:hAnsi="Arial" w:hint="default"/>
      </w:rPr>
    </w:lvl>
    <w:lvl w:ilvl="6" w:tplc="7332BDD4" w:tentative="1">
      <w:start w:val="1"/>
      <w:numFmt w:val="bullet"/>
      <w:lvlText w:val="•"/>
      <w:lvlJc w:val="left"/>
      <w:pPr>
        <w:tabs>
          <w:tab w:val="num" w:pos="5400"/>
        </w:tabs>
        <w:ind w:left="5400" w:hanging="360"/>
      </w:pPr>
      <w:rPr>
        <w:rFonts w:ascii="Arial" w:hAnsi="Arial" w:hint="default"/>
      </w:rPr>
    </w:lvl>
    <w:lvl w:ilvl="7" w:tplc="113A2B70" w:tentative="1">
      <w:start w:val="1"/>
      <w:numFmt w:val="bullet"/>
      <w:lvlText w:val="•"/>
      <w:lvlJc w:val="left"/>
      <w:pPr>
        <w:tabs>
          <w:tab w:val="num" w:pos="6120"/>
        </w:tabs>
        <w:ind w:left="6120" w:hanging="360"/>
      </w:pPr>
      <w:rPr>
        <w:rFonts w:ascii="Arial" w:hAnsi="Arial" w:hint="default"/>
      </w:rPr>
    </w:lvl>
    <w:lvl w:ilvl="8" w:tplc="CAF6BEEE"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3DE95B05"/>
    <w:multiLevelType w:val="hybridMultilevel"/>
    <w:tmpl w:val="F424D4D2"/>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9070E2"/>
    <w:multiLevelType w:val="hybridMultilevel"/>
    <w:tmpl w:val="31CE27D2"/>
    <w:lvl w:ilvl="0" w:tplc="FFFFFFFF">
      <w:start w:val="9"/>
      <w:numFmt w:val="bullet"/>
      <w:lvlText w:val=""/>
      <w:lvlJc w:val="left"/>
      <w:pPr>
        <w:ind w:left="1140" w:hanging="420"/>
      </w:pPr>
      <w:rPr>
        <w:rFonts w:ascii="Symbol" w:eastAsia="宋体" w:hAnsi="Symbol" w:cs="Times New Roman" w:hint="default"/>
      </w:rPr>
    </w:lvl>
    <w:lvl w:ilvl="1" w:tplc="04090005">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15"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0B70687"/>
    <w:multiLevelType w:val="multilevel"/>
    <w:tmpl w:val="B792CC32"/>
    <w:lvl w:ilvl="0">
      <w:start w:val="1"/>
      <w:numFmt w:val="decimal"/>
      <w:pStyle w:val="1"/>
      <w:lvlText w:val="%1."/>
      <w:lvlJc w:val="left"/>
      <w:pPr>
        <w:ind w:left="360" w:hanging="360"/>
      </w:p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641D65D1"/>
    <w:multiLevelType w:val="hybridMultilevel"/>
    <w:tmpl w:val="305A7A26"/>
    <w:lvl w:ilvl="0" w:tplc="DD7EDFB8">
      <w:start w:val="9"/>
      <w:numFmt w:val="bullet"/>
      <w:lvlText w:val=""/>
      <w:lvlJc w:val="left"/>
      <w:pPr>
        <w:ind w:left="1140" w:hanging="420"/>
      </w:pPr>
      <w:rPr>
        <w:rFonts w:ascii="Symbol" w:eastAsia="宋体" w:hAnsi="Symbol" w:cs="Times New Roman" w:hint="default"/>
      </w:rPr>
    </w:lvl>
    <w:lvl w:ilvl="1" w:tplc="FFFFFFFF">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20"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1971550232">
    <w:abstractNumId w:val="18"/>
  </w:num>
  <w:num w:numId="2" w16cid:durableId="1601453686">
    <w:abstractNumId w:val="13"/>
  </w:num>
  <w:num w:numId="3" w16cid:durableId="270212726">
    <w:abstractNumId w:val="24"/>
  </w:num>
  <w:num w:numId="4" w16cid:durableId="2049715496">
    <w:abstractNumId w:val="5"/>
  </w:num>
  <w:num w:numId="5" w16cid:durableId="1244219253">
    <w:abstractNumId w:val="12"/>
  </w:num>
  <w:num w:numId="6" w16cid:durableId="513612159">
    <w:abstractNumId w:val="9"/>
  </w:num>
  <w:num w:numId="7" w16cid:durableId="1606841785">
    <w:abstractNumId w:val="8"/>
  </w:num>
  <w:num w:numId="8" w16cid:durableId="551579797">
    <w:abstractNumId w:val="15"/>
  </w:num>
  <w:num w:numId="9" w16cid:durableId="121310216">
    <w:abstractNumId w:val="11"/>
  </w:num>
  <w:num w:numId="10" w16cid:durableId="1205867978">
    <w:abstractNumId w:val="3"/>
  </w:num>
  <w:num w:numId="11" w16cid:durableId="147553117">
    <w:abstractNumId w:val="20"/>
  </w:num>
  <w:num w:numId="12" w16cid:durableId="1887988290">
    <w:abstractNumId w:val="6"/>
  </w:num>
  <w:num w:numId="13" w16cid:durableId="539364600">
    <w:abstractNumId w:val="23"/>
  </w:num>
  <w:num w:numId="14" w16cid:durableId="1159274739">
    <w:abstractNumId w:val="13"/>
  </w:num>
  <w:num w:numId="15" w16cid:durableId="922228298">
    <w:abstractNumId w:val="7"/>
  </w:num>
  <w:num w:numId="16" w16cid:durableId="2111701505">
    <w:abstractNumId w:val="16"/>
  </w:num>
  <w:num w:numId="17" w16cid:durableId="1593120958">
    <w:abstractNumId w:val="4"/>
  </w:num>
  <w:num w:numId="18" w16cid:durableId="438839069">
    <w:abstractNumId w:val="22"/>
  </w:num>
  <w:num w:numId="19" w16cid:durableId="936718437">
    <w:abstractNumId w:val="0"/>
  </w:num>
  <w:num w:numId="20" w16cid:durableId="2111661403">
    <w:abstractNumId w:val="2"/>
  </w:num>
  <w:num w:numId="21" w16cid:durableId="105514254">
    <w:abstractNumId w:val="1"/>
  </w:num>
  <w:num w:numId="22" w16cid:durableId="1751341298">
    <w:abstractNumId w:val="19"/>
  </w:num>
  <w:num w:numId="23" w16cid:durableId="2083023235">
    <w:abstractNumId w:val="14"/>
  </w:num>
  <w:num w:numId="24" w16cid:durableId="1808467720">
    <w:abstractNumId w:val="13"/>
  </w:num>
  <w:num w:numId="25" w16cid:durableId="1694190368">
    <w:abstractNumId w:val="10"/>
  </w:num>
  <w:num w:numId="26" w16cid:durableId="1770542956">
    <w:abstractNumId w:val="21"/>
  </w:num>
  <w:num w:numId="27" w16cid:durableId="92629205">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00B1"/>
    <w:rsid w:val="000027F7"/>
    <w:rsid w:val="00003984"/>
    <w:rsid w:val="0000646E"/>
    <w:rsid w:val="00007D09"/>
    <w:rsid w:val="00010BCE"/>
    <w:rsid w:val="00013E61"/>
    <w:rsid w:val="00013EA1"/>
    <w:rsid w:val="00014309"/>
    <w:rsid w:val="00025AD4"/>
    <w:rsid w:val="000301D0"/>
    <w:rsid w:val="00031327"/>
    <w:rsid w:val="000322E6"/>
    <w:rsid w:val="00032F31"/>
    <w:rsid w:val="00032F62"/>
    <w:rsid w:val="0003396F"/>
    <w:rsid w:val="00034215"/>
    <w:rsid w:val="00034E8B"/>
    <w:rsid w:val="000358B4"/>
    <w:rsid w:val="00035BE4"/>
    <w:rsid w:val="00035D06"/>
    <w:rsid w:val="0004405B"/>
    <w:rsid w:val="000445C4"/>
    <w:rsid w:val="000459EC"/>
    <w:rsid w:val="00052673"/>
    <w:rsid w:val="00052F74"/>
    <w:rsid w:val="00054604"/>
    <w:rsid w:val="0005674F"/>
    <w:rsid w:val="00060691"/>
    <w:rsid w:val="00061E3D"/>
    <w:rsid w:val="000623BD"/>
    <w:rsid w:val="00063E2C"/>
    <w:rsid w:val="00067B5D"/>
    <w:rsid w:val="00070301"/>
    <w:rsid w:val="00072ADB"/>
    <w:rsid w:val="00072B54"/>
    <w:rsid w:val="00074067"/>
    <w:rsid w:val="000741B3"/>
    <w:rsid w:val="0007511C"/>
    <w:rsid w:val="00075484"/>
    <w:rsid w:val="000769B1"/>
    <w:rsid w:val="00076AE6"/>
    <w:rsid w:val="00077704"/>
    <w:rsid w:val="00077C90"/>
    <w:rsid w:val="000811E3"/>
    <w:rsid w:val="000817A3"/>
    <w:rsid w:val="00082FC0"/>
    <w:rsid w:val="0008301C"/>
    <w:rsid w:val="00083274"/>
    <w:rsid w:val="00087421"/>
    <w:rsid w:val="00090674"/>
    <w:rsid w:val="000910D9"/>
    <w:rsid w:val="00091B77"/>
    <w:rsid w:val="000920BD"/>
    <w:rsid w:val="00095441"/>
    <w:rsid w:val="00095A19"/>
    <w:rsid w:val="00095C04"/>
    <w:rsid w:val="00097310"/>
    <w:rsid w:val="00097693"/>
    <w:rsid w:val="000A00F2"/>
    <w:rsid w:val="000A0255"/>
    <w:rsid w:val="000A43AE"/>
    <w:rsid w:val="000A5AF4"/>
    <w:rsid w:val="000A6BF1"/>
    <w:rsid w:val="000A771E"/>
    <w:rsid w:val="000B455C"/>
    <w:rsid w:val="000B562C"/>
    <w:rsid w:val="000C14E2"/>
    <w:rsid w:val="000C1A38"/>
    <w:rsid w:val="000C2896"/>
    <w:rsid w:val="000C79B7"/>
    <w:rsid w:val="000D0276"/>
    <w:rsid w:val="000D1109"/>
    <w:rsid w:val="000D1E92"/>
    <w:rsid w:val="000D363F"/>
    <w:rsid w:val="000D60B1"/>
    <w:rsid w:val="000D7013"/>
    <w:rsid w:val="000E200B"/>
    <w:rsid w:val="000E249E"/>
    <w:rsid w:val="000E4601"/>
    <w:rsid w:val="000E53F3"/>
    <w:rsid w:val="000F0110"/>
    <w:rsid w:val="000F3422"/>
    <w:rsid w:val="000F3971"/>
    <w:rsid w:val="000F4597"/>
    <w:rsid w:val="000F544F"/>
    <w:rsid w:val="000F6764"/>
    <w:rsid w:val="000F69C6"/>
    <w:rsid w:val="000F6F69"/>
    <w:rsid w:val="000F7931"/>
    <w:rsid w:val="000F7D75"/>
    <w:rsid w:val="0010015D"/>
    <w:rsid w:val="00100B63"/>
    <w:rsid w:val="00100ECE"/>
    <w:rsid w:val="00101C56"/>
    <w:rsid w:val="00101F23"/>
    <w:rsid w:val="00101F72"/>
    <w:rsid w:val="001022AE"/>
    <w:rsid w:val="00103915"/>
    <w:rsid w:val="001065CB"/>
    <w:rsid w:val="00106AEA"/>
    <w:rsid w:val="0010764D"/>
    <w:rsid w:val="001118DF"/>
    <w:rsid w:val="00111954"/>
    <w:rsid w:val="00114DD2"/>
    <w:rsid w:val="00117ED3"/>
    <w:rsid w:val="00120E5A"/>
    <w:rsid w:val="0012265E"/>
    <w:rsid w:val="001229F1"/>
    <w:rsid w:val="00122B3F"/>
    <w:rsid w:val="00123B25"/>
    <w:rsid w:val="00123B8B"/>
    <w:rsid w:val="00124225"/>
    <w:rsid w:val="00124CC8"/>
    <w:rsid w:val="00125905"/>
    <w:rsid w:val="00126AF7"/>
    <w:rsid w:val="00127022"/>
    <w:rsid w:val="001276B0"/>
    <w:rsid w:val="00131A68"/>
    <w:rsid w:val="001326A7"/>
    <w:rsid w:val="00132C47"/>
    <w:rsid w:val="00133D29"/>
    <w:rsid w:val="00135EEE"/>
    <w:rsid w:val="00137559"/>
    <w:rsid w:val="00142BC1"/>
    <w:rsid w:val="0014339C"/>
    <w:rsid w:val="00143A0E"/>
    <w:rsid w:val="00145BF9"/>
    <w:rsid w:val="00146EEC"/>
    <w:rsid w:val="00146F71"/>
    <w:rsid w:val="0014745E"/>
    <w:rsid w:val="00147B7A"/>
    <w:rsid w:val="001504D7"/>
    <w:rsid w:val="00151B23"/>
    <w:rsid w:val="00152673"/>
    <w:rsid w:val="00152746"/>
    <w:rsid w:val="00152AA2"/>
    <w:rsid w:val="00154B15"/>
    <w:rsid w:val="00156FA3"/>
    <w:rsid w:val="00157863"/>
    <w:rsid w:val="00157D6B"/>
    <w:rsid w:val="00157E82"/>
    <w:rsid w:val="00162470"/>
    <w:rsid w:val="001647C8"/>
    <w:rsid w:val="0016558A"/>
    <w:rsid w:val="0016566C"/>
    <w:rsid w:val="001657FC"/>
    <w:rsid w:val="0017046E"/>
    <w:rsid w:val="00172F04"/>
    <w:rsid w:val="001774E3"/>
    <w:rsid w:val="00177F66"/>
    <w:rsid w:val="001804FB"/>
    <w:rsid w:val="00180700"/>
    <w:rsid w:val="001823AB"/>
    <w:rsid w:val="00182A83"/>
    <w:rsid w:val="001836AF"/>
    <w:rsid w:val="0018572B"/>
    <w:rsid w:val="00194CBB"/>
    <w:rsid w:val="0019693E"/>
    <w:rsid w:val="00196D40"/>
    <w:rsid w:val="001A11A7"/>
    <w:rsid w:val="001A2FDD"/>
    <w:rsid w:val="001A49B0"/>
    <w:rsid w:val="001A5360"/>
    <w:rsid w:val="001A750B"/>
    <w:rsid w:val="001B225B"/>
    <w:rsid w:val="001B3D8E"/>
    <w:rsid w:val="001B5270"/>
    <w:rsid w:val="001B5B35"/>
    <w:rsid w:val="001B63A2"/>
    <w:rsid w:val="001B6821"/>
    <w:rsid w:val="001B735A"/>
    <w:rsid w:val="001C0A37"/>
    <w:rsid w:val="001C12ED"/>
    <w:rsid w:val="001C2C4C"/>
    <w:rsid w:val="001C2E2C"/>
    <w:rsid w:val="001C5006"/>
    <w:rsid w:val="001C5022"/>
    <w:rsid w:val="001C6058"/>
    <w:rsid w:val="001C625F"/>
    <w:rsid w:val="001C7567"/>
    <w:rsid w:val="001C7637"/>
    <w:rsid w:val="001C768D"/>
    <w:rsid w:val="001C7E64"/>
    <w:rsid w:val="001D0382"/>
    <w:rsid w:val="001D1D92"/>
    <w:rsid w:val="001D24B2"/>
    <w:rsid w:val="001D328F"/>
    <w:rsid w:val="001D5864"/>
    <w:rsid w:val="001D58E8"/>
    <w:rsid w:val="001D7DB2"/>
    <w:rsid w:val="001E0363"/>
    <w:rsid w:val="001E21CA"/>
    <w:rsid w:val="001E3882"/>
    <w:rsid w:val="001E3C7B"/>
    <w:rsid w:val="001E4F81"/>
    <w:rsid w:val="001E5E54"/>
    <w:rsid w:val="001E5F34"/>
    <w:rsid w:val="001E6A8A"/>
    <w:rsid w:val="001E6ED1"/>
    <w:rsid w:val="001F139D"/>
    <w:rsid w:val="001F1875"/>
    <w:rsid w:val="001F2EA6"/>
    <w:rsid w:val="001F401E"/>
    <w:rsid w:val="001F4726"/>
    <w:rsid w:val="001F4F39"/>
    <w:rsid w:val="001F5357"/>
    <w:rsid w:val="001F587F"/>
    <w:rsid w:val="001F6E69"/>
    <w:rsid w:val="001F7AB1"/>
    <w:rsid w:val="00200BDE"/>
    <w:rsid w:val="00203746"/>
    <w:rsid w:val="002047DE"/>
    <w:rsid w:val="002056E5"/>
    <w:rsid w:val="00206120"/>
    <w:rsid w:val="002071DC"/>
    <w:rsid w:val="00212155"/>
    <w:rsid w:val="00212797"/>
    <w:rsid w:val="0021350C"/>
    <w:rsid w:val="00216534"/>
    <w:rsid w:val="00216662"/>
    <w:rsid w:val="0021666D"/>
    <w:rsid w:val="00216F1C"/>
    <w:rsid w:val="00222D44"/>
    <w:rsid w:val="00223319"/>
    <w:rsid w:val="0022596E"/>
    <w:rsid w:val="00227BF6"/>
    <w:rsid w:val="0023016A"/>
    <w:rsid w:val="002303D4"/>
    <w:rsid w:val="002316E1"/>
    <w:rsid w:val="00231881"/>
    <w:rsid w:val="00231D2B"/>
    <w:rsid w:val="00234402"/>
    <w:rsid w:val="002346D1"/>
    <w:rsid w:val="00235BDB"/>
    <w:rsid w:val="0023659C"/>
    <w:rsid w:val="002366B5"/>
    <w:rsid w:val="0023702F"/>
    <w:rsid w:val="00237AC8"/>
    <w:rsid w:val="002418CC"/>
    <w:rsid w:val="002429D9"/>
    <w:rsid w:val="00242AC5"/>
    <w:rsid w:val="00247450"/>
    <w:rsid w:val="002475A9"/>
    <w:rsid w:val="00250FF1"/>
    <w:rsid w:val="002515F6"/>
    <w:rsid w:val="00253E40"/>
    <w:rsid w:val="00254258"/>
    <w:rsid w:val="00254275"/>
    <w:rsid w:val="00254522"/>
    <w:rsid w:val="0025519C"/>
    <w:rsid w:val="00256457"/>
    <w:rsid w:val="00257366"/>
    <w:rsid w:val="00257E00"/>
    <w:rsid w:val="00262708"/>
    <w:rsid w:val="00265E1B"/>
    <w:rsid w:val="0026657D"/>
    <w:rsid w:val="002668FA"/>
    <w:rsid w:val="00274FEF"/>
    <w:rsid w:val="002817D4"/>
    <w:rsid w:val="00281A01"/>
    <w:rsid w:val="00284D9B"/>
    <w:rsid w:val="002855F7"/>
    <w:rsid w:val="00285DF2"/>
    <w:rsid w:val="00286170"/>
    <w:rsid w:val="00291075"/>
    <w:rsid w:val="00293067"/>
    <w:rsid w:val="00294FC1"/>
    <w:rsid w:val="002972F7"/>
    <w:rsid w:val="002977F7"/>
    <w:rsid w:val="002A029C"/>
    <w:rsid w:val="002A2A3C"/>
    <w:rsid w:val="002A2D73"/>
    <w:rsid w:val="002A68C8"/>
    <w:rsid w:val="002A70E5"/>
    <w:rsid w:val="002A7217"/>
    <w:rsid w:val="002A7708"/>
    <w:rsid w:val="002A7DEB"/>
    <w:rsid w:val="002B262E"/>
    <w:rsid w:val="002B3028"/>
    <w:rsid w:val="002B34A3"/>
    <w:rsid w:val="002B374C"/>
    <w:rsid w:val="002B3E88"/>
    <w:rsid w:val="002B495D"/>
    <w:rsid w:val="002B574F"/>
    <w:rsid w:val="002B5C25"/>
    <w:rsid w:val="002C19D8"/>
    <w:rsid w:val="002C2A98"/>
    <w:rsid w:val="002C5E78"/>
    <w:rsid w:val="002D0461"/>
    <w:rsid w:val="002D147C"/>
    <w:rsid w:val="002D23BA"/>
    <w:rsid w:val="002D26C2"/>
    <w:rsid w:val="002D593F"/>
    <w:rsid w:val="002D6929"/>
    <w:rsid w:val="002D7CAA"/>
    <w:rsid w:val="002E07C5"/>
    <w:rsid w:val="002E397E"/>
    <w:rsid w:val="002E5B0C"/>
    <w:rsid w:val="002E7A25"/>
    <w:rsid w:val="002F1F9E"/>
    <w:rsid w:val="002F38E9"/>
    <w:rsid w:val="002F3E53"/>
    <w:rsid w:val="002F4FE5"/>
    <w:rsid w:val="002F52D1"/>
    <w:rsid w:val="0030308F"/>
    <w:rsid w:val="0030581C"/>
    <w:rsid w:val="00310594"/>
    <w:rsid w:val="00310893"/>
    <w:rsid w:val="00312D13"/>
    <w:rsid w:val="003139DC"/>
    <w:rsid w:val="003144D0"/>
    <w:rsid w:val="00314C9B"/>
    <w:rsid w:val="003161F5"/>
    <w:rsid w:val="00317BF6"/>
    <w:rsid w:val="00321616"/>
    <w:rsid w:val="00322A5E"/>
    <w:rsid w:val="00326EDC"/>
    <w:rsid w:val="003273B5"/>
    <w:rsid w:val="00327B82"/>
    <w:rsid w:val="00330351"/>
    <w:rsid w:val="00330B67"/>
    <w:rsid w:val="0033177A"/>
    <w:rsid w:val="00332F80"/>
    <w:rsid w:val="00334580"/>
    <w:rsid w:val="00336817"/>
    <w:rsid w:val="003379DF"/>
    <w:rsid w:val="0034007A"/>
    <w:rsid w:val="00343F77"/>
    <w:rsid w:val="003452CA"/>
    <w:rsid w:val="00345F02"/>
    <w:rsid w:val="003467FB"/>
    <w:rsid w:val="00346832"/>
    <w:rsid w:val="003471CA"/>
    <w:rsid w:val="00347EA4"/>
    <w:rsid w:val="00352CA3"/>
    <w:rsid w:val="00353894"/>
    <w:rsid w:val="003541A4"/>
    <w:rsid w:val="00357480"/>
    <w:rsid w:val="00360AFA"/>
    <w:rsid w:val="00361B7C"/>
    <w:rsid w:val="00362704"/>
    <w:rsid w:val="003631A3"/>
    <w:rsid w:val="00364453"/>
    <w:rsid w:val="00364658"/>
    <w:rsid w:val="00364A0C"/>
    <w:rsid w:val="003651A7"/>
    <w:rsid w:val="00366F9D"/>
    <w:rsid w:val="00367355"/>
    <w:rsid w:val="0037110D"/>
    <w:rsid w:val="003729E5"/>
    <w:rsid w:val="00372F67"/>
    <w:rsid w:val="003746D5"/>
    <w:rsid w:val="003746F5"/>
    <w:rsid w:val="00374ECF"/>
    <w:rsid w:val="00376AAE"/>
    <w:rsid w:val="00381CFE"/>
    <w:rsid w:val="003825E8"/>
    <w:rsid w:val="0038287B"/>
    <w:rsid w:val="00383C25"/>
    <w:rsid w:val="00383DA4"/>
    <w:rsid w:val="0038433C"/>
    <w:rsid w:val="003848AB"/>
    <w:rsid w:val="003848DC"/>
    <w:rsid w:val="00386CB7"/>
    <w:rsid w:val="00387C8E"/>
    <w:rsid w:val="00387FB6"/>
    <w:rsid w:val="00392830"/>
    <w:rsid w:val="003934AF"/>
    <w:rsid w:val="003935B6"/>
    <w:rsid w:val="00393948"/>
    <w:rsid w:val="0039459C"/>
    <w:rsid w:val="00394ADB"/>
    <w:rsid w:val="00395DAA"/>
    <w:rsid w:val="003963BE"/>
    <w:rsid w:val="003A110A"/>
    <w:rsid w:val="003A116A"/>
    <w:rsid w:val="003A1395"/>
    <w:rsid w:val="003A2A38"/>
    <w:rsid w:val="003A329B"/>
    <w:rsid w:val="003A32D1"/>
    <w:rsid w:val="003A4C3E"/>
    <w:rsid w:val="003A5AAE"/>
    <w:rsid w:val="003A60CC"/>
    <w:rsid w:val="003A72EC"/>
    <w:rsid w:val="003B17AC"/>
    <w:rsid w:val="003B17FA"/>
    <w:rsid w:val="003B1BC9"/>
    <w:rsid w:val="003B1C46"/>
    <w:rsid w:val="003B4479"/>
    <w:rsid w:val="003B4B40"/>
    <w:rsid w:val="003B63AC"/>
    <w:rsid w:val="003C207D"/>
    <w:rsid w:val="003C3084"/>
    <w:rsid w:val="003C32CA"/>
    <w:rsid w:val="003C479D"/>
    <w:rsid w:val="003C527D"/>
    <w:rsid w:val="003C5290"/>
    <w:rsid w:val="003C5650"/>
    <w:rsid w:val="003C787A"/>
    <w:rsid w:val="003D13C8"/>
    <w:rsid w:val="003D2D39"/>
    <w:rsid w:val="003D48D4"/>
    <w:rsid w:val="003D7669"/>
    <w:rsid w:val="003E2653"/>
    <w:rsid w:val="003E455B"/>
    <w:rsid w:val="003E5252"/>
    <w:rsid w:val="003E5300"/>
    <w:rsid w:val="003E5B02"/>
    <w:rsid w:val="003F0035"/>
    <w:rsid w:val="003F00F6"/>
    <w:rsid w:val="003F1999"/>
    <w:rsid w:val="003F2360"/>
    <w:rsid w:val="003F25FD"/>
    <w:rsid w:val="003F3607"/>
    <w:rsid w:val="003F4F0B"/>
    <w:rsid w:val="003F5172"/>
    <w:rsid w:val="003F5B15"/>
    <w:rsid w:val="003F5EFC"/>
    <w:rsid w:val="003F74FB"/>
    <w:rsid w:val="00400189"/>
    <w:rsid w:val="004006F8"/>
    <w:rsid w:val="00402099"/>
    <w:rsid w:val="004041C0"/>
    <w:rsid w:val="00404C92"/>
    <w:rsid w:val="00405546"/>
    <w:rsid w:val="0040659E"/>
    <w:rsid w:val="00406B18"/>
    <w:rsid w:val="00407724"/>
    <w:rsid w:val="004077AE"/>
    <w:rsid w:val="00413FFE"/>
    <w:rsid w:val="004172FD"/>
    <w:rsid w:val="00417C8F"/>
    <w:rsid w:val="004200FE"/>
    <w:rsid w:val="00420C1A"/>
    <w:rsid w:val="00426A12"/>
    <w:rsid w:val="004303ED"/>
    <w:rsid w:val="004318D8"/>
    <w:rsid w:val="00431DAA"/>
    <w:rsid w:val="00435631"/>
    <w:rsid w:val="00437BFB"/>
    <w:rsid w:val="004401FD"/>
    <w:rsid w:val="0044163A"/>
    <w:rsid w:val="00441946"/>
    <w:rsid w:val="00442066"/>
    <w:rsid w:val="00445643"/>
    <w:rsid w:val="00445B39"/>
    <w:rsid w:val="0044626D"/>
    <w:rsid w:val="00450824"/>
    <w:rsid w:val="00451682"/>
    <w:rsid w:val="004527A3"/>
    <w:rsid w:val="00452C43"/>
    <w:rsid w:val="0045368E"/>
    <w:rsid w:val="00453D27"/>
    <w:rsid w:val="00456D6F"/>
    <w:rsid w:val="00456E58"/>
    <w:rsid w:val="00457587"/>
    <w:rsid w:val="0046026D"/>
    <w:rsid w:val="00460B85"/>
    <w:rsid w:val="004612B7"/>
    <w:rsid w:val="004628AB"/>
    <w:rsid w:val="00463688"/>
    <w:rsid w:val="00465C8A"/>
    <w:rsid w:val="00465ED0"/>
    <w:rsid w:val="004676AB"/>
    <w:rsid w:val="004703EC"/>
    <w:rsid w:val="00472C51"/>
    <w:rsid w:val="00472C74"/>
    <w:rsid w:val="00473400"/>
    <w:rsid w:val="00473C98"/>
    <w:rsid w:val="0047415F"/>
    <w:rsid w:val="0047783E"/>
    <w:rsid w:val="004803E6"/>
    <w:rsid w:val="00480E2F"/>
    <w:rsid w:val="00482B24"/>
    <w:rsid w:val="00482D82"/>
    <w:rsid w:val="00483FEE"/>
    <w:rsid w:val="004849C7"/>
    <w:rsid w:val="00484F44"/>
    <w:rsid w:val="00485FE2"/>
    <w:rsid w:val="0048759A"/>
    <w:rsid w:val="00487C58"/>
    <w:rsid w:val="00491234"/>
    <w:rsid w:val="00491D0A"/>
    <w:rsid w:val="004928E4"/>
    <w:rsid w:val="0049337A"/>
    <w:rsid w:val="00493F2F"/>
    <w:rsid w:val="00494577"/>
    <w:rsid w:val="00495E39"/>
    <w:rsid w:val="00496227"/>
    <w:rsid w:val="00496AA8"/>
    <w:rsid w:val="0049763C"/>
    <w:rsid w:val="004A37BD"/>
    <w:rsid w:val="004A47CC"/>
    <w:rsid w:val="004A4EAB"/>
    <w:rsid w:val="004A58EF"/>
    <w:rsid w:val="004A5949"/>
    <w:rsid w:val="004A6439"/>
    <w:rsid w:val="004A645B"/>
    <w:rsid w:val="004B0D0A"/>
    <w:rsid w:val="004B1E68"/>
    <w:rsid w:val="004B1E9D"/>
    <w:rsid w:val="004B1F76"/>
    <w:rsid w:val="004B220B"/>
    <w:rsid w:val="004B3900"/>
    <w:rsid w:val="004B51D8"/>
    <w:rsid w:val="004B5667"/>
    <w:rsid w:val="004B639C"/>
    <w:rsid w:val="004B679E"/>
    <w:rsid w:val="004C02D9"/>
    <w:rsid w:val="004C08E8"/>
    <w:rsid w:val="004C1D14"/>
    <w:rsid w:val="004C56AC"/>
    <w:rsid w:val="004C61F1"/>
    <w:rsid w:val="004C6372"/>
    <w:rsid w:val="004C6679"/>
    <w:rsid w:val="004C7255"/>
    <w:rsid w:val="004D02A4"/>
    <w:rsid w:val="004D1F58"/>
    <w:rsid w:val="004D3D25"/>
    <w:rsid w:val="004D4CF4"/>
    <w:rsid w:val="004D5575"/>
    <w:rsid w:val="004D7478"/>
    <w:rsid w:val="004E028B"/>
    <w:rsid w:val="004E058D"/>
    <w:rsid w:val="004E1178"/>
    <w:rsid w:val="004E1B00"/>
    <w:rsid w:val="004E1D20"/>
    <w:rsid w:val="004E1F2B"/>
    <w:rsid w:val="004E35E0"/>
    <w:rsid w:val="004F00A0"/>
    <w:rsid w:val="004F0985"/>
    <w:rsid w:val="004F36A6"/>
    <w:rsid w:val="004F67D7"/>
    <w:rsid w:val="00503AD0"/>
    <w:rsid w:val="0050693D"/>
    <w:rsid w:val="0051093A"/>
    <w:rsid w:val="0051370F"/>
    <w:rsid w:val="00514A84"/>
    <w:rsid w:val="005154A4"/>
    <w:rsid w:val="00515990"/>
    <w:rsid w:val="00515F25"/>
    <w:rsid w:val="005161FE"/>
    <w:rsid w:val="00520133"/>
    <w:rsid w:val="00521F72"/>
    <w:rsid w:val="00522B14"/>
    <w:rsid w:val="005236C1"/>
    <w:rsid w:val="00523C2A"/>
    <w:rsid w:val="0052458B"/>
    <w:rsid w:val="00524D68"/>
    <w:rsid w:val="00525057"/>
    <w:rsid w:val="00525F5A"/>
    <w:rsid w:val="005273E7"/>
    <w:rsid w:val="00527748"/>
    <w:rsid w:val="0052775F"/>
    <w:rsid w:val="00527DBD"/>
    <w:rsid w:val="00531B78"/>
    <w:rsid w:val="00531E27"/>
    <w:rsid w:val="00535006"/>
    <w:rsid w:val="00535FAC"/>
    <w:rsid w:val="0053640D"/>
    <w:rsid w:val="00541447"/>
    <w:rsid w:val="00542A82"/>
    <w:rsid w:val="00545146"/>
    <w:rsid w:val="0055285E"/>
    <w:rsid w:val="00554731"/>
    <w:rsid w:val="00554A11"/>
    <w:rsid w:val="0055618D"/>
    <w:rsid w:val="005606D9"/>
    <w:rsid w:val="00561296"/>
    <w:rsid w:val="00562E31"/>
    <w:rsid w:val="00563F85"/>
    <w:rsid w:val="00565E7B"/>
    <w:rsid w:val="0056725F"/>
    <w:rsid w:val="005672BD"/>
    <w:rsid w:val="00567C88"/>
    <w:rsid w:val="00570470"/>
    <w:rsid w:val="00571FBD"/>
    <w:rsid w:val="00572752"/>
    <w:rsid w:val="00573586"/>
    <w:rsid w:val="005751FF"/>
    <w:rsid w:val="00576CC4"/>
    <w:rsid w:val="00577A42"/>
    <w:rsid w:val="00577B0F"/>
    <w:rsid w:val="005808F4"/>
    <w:rsid w:val="005830F4"/>
    <w:rsid w:val="0058313C"/>
    <w:rsid w:val="00583A45"/>
    <w:rsid w:val="00583EA4"/>
    <w:rsid w:val="005851C6"/>
    <w:rsid w:val="005852A6"/>
    <w:rsid w:val="005859EF"/>
    <w:rsid w:val="00587217"/>
    <w:rsid w:val="0059269E"/>
    <w:rsid w:val="00592DEF"/>
    <w:rsid w:val="00593437"/>
    <w:rsid w:val="00597036"/>
    <w:rsid w:val="005A2A3D"/>
    <w:rsid w:val="005A35F2"/>
    <w:rsid w:val="005A3DA8"/>
    <w:rsid w:val="005A3FE0"/>
    <w:rsid w:val="005A465D"/>
    <w:rsid w:val="005A5519"/>
    <w:rsid w:val="005A5EF0"/>
    <w:rsid w:val="005A756C"/>
    <w:rsid w:val="005B19A2"/>
    <w:rsid w:val="005B29BC"/>
    <w:rsid w:val="005B2D36"/>
    <w:rsid w:val="005B5A53"/>
    <w:rsid w:val="005B71C3"/>
    <w:rsid w:val="005C0AE2"/>
    <w:rsid w:val="005C416F"/>
    <w:rsid w:val="005C5006"/>
    <w:rsid w:val="005C6D35"/>
    <w:rsid w:val="005C71F4"/>
    <w:rsid w:val="005C75B3"/>
    <w:rsid w:val="005D087D"/>
    <w:rsid w:val="005D1453"/>
    <w:rsid w:val="005D1B80"/>
    <w:rsid w:val="005D2B3B"/>
    <w:rsid w:val="005D32D6"/>
    <w:rsid w:val="005D4777"/>
    <w:rsid w:val="005D48EF"/>
    <w:rsid w:val="005D5800"/>
    <w:rsid w:val="005D6179"/>
    <w:rsid w:val="005D7ADD"/>
    <w:rsid w:val="005E086F"/>
    <w:rsid w:val="005E0E8C"/>
    <w:rsid w:val="005E25B5"/>
    <w:rsid w:val="005E460B"/>
    <w:rsid w:val="005E4A11"/>
    <w:rsid w:val="005E4E22"/>
    <w:rsid w:val="005E5DE3"/>
    <w:rsid w:val="005E68C3"/>
    <w:rsid w:val="005F2DCC"/>
    <w:rsid w:val="005F3607"/>
    <w:rsid w:val="005F53D0"/>
    <w:rsid w:val="005F6A2B"/>
    <w:rsid w:val="005F6A32"/>
    <w:rsid w:val="005F6F24"/>
    <w:rsid w:val="00601A8E"/>
    <w:rsid w:val="00601B17"/>
    <w:rsid w:val="00601E30"/>
    <w:rsid w:val="00602964"/>
    <w:rsid w:val="00603711"/>
    <w:rsid w:val="0060430F"/>
    <w:rsid w:val="00605C85"/>
    <w:rsid w:val="00605F4E"/>
    <w:rsid w:val="0060642A"/>
    <w:rsid w:val="006066B6"/>
    <w:rsid w:val="00611C4E"/>
    <w:rsid w:val="0061217C"/>
    <w:rsid w:val="006137E7"/>
    <w:rsid w:val="00613B99"/>
    <w:rsid w:val="00614098"/>
    <w:rsid w:val="006163D2"/>
    <w:rsid w:val="006243DE"/>
    <w:rsid w:val="00624F8D"/>
    <w:rsid w:val="00626F34"/>
    <w:rsid w:val="00630F82"/>
    <w:rsid w:val="00631724"/>
    <w:rsid w:val="006321DC"/>
    <w:rsid w:val="00635413"/>
    <w:rsid w:val="006357AD"/>
    <w:rsid w:val="0063618B"/>
    <w:rsid w:val="00637F02"/>
    <w:rsid w:val="00640A6C"/>
    <w:rsid w:val="00642B2F"/>
    <w:rsid w:val="00645ED6"/>
    <w:rsid w:val="00646577"/>
    <w:rsid w:val="00654762"/>
    <w:rsid w:val="00654950"/>
    <w:rsid w:val="00655AB3"/>
    <w:rsid w:val="00655F52"/>
    <w:rsid w:val="006560AB"/>
    <w:rsid w:val="006612C0"/>
    <w:rsid w:val="0066158B"/>
    <w:rsid w:val="00663360"/>
    <w:rsid w:val="00664385"/>
    <w:rsid w:val="0066610E"/>
    <w:rsid w:val="006703B1"/>
    <w:rsid w:val="00670777"/>
    <w:rsid w:val="006710E4"/>
    <w:rsid w:val="00672157"/>
    <w:rsid w:val="0067317A"/>
    <w:rsid w:val="00673684"/>
    <w:rsid w:val="006764C8"/>
    <w:rsid w:val="006771AE"/>
    <w:rsid w:val="0068082C"/>
    <w:rsid w:val="0068085E"/>
    <w:rsid w:val="0068381C"/>
    <w:rsid w:val="00686AF3"/>
    <w:rsid w:val="00687C58"/>
    <w:rsid w:val="00690D33"/>
    <w:rsid w:val="00696BDB"/>
    <w:rsid w:val="0069745C"/>
    <w:rsid w:val="006A0086"/>
    <w:rsid w:val="006A019A"/>
    <w:rsid w:val="006A18D6"/>
    <w:rsid w:val="006A1974"/>
    <w:rsid w:val="006A25E3"/>
    <w:rsid w:val="006A3474"/>
    <w:rsid w:val="006A3FFB"/>
    <w:rsid w:val="006A45AF"/>
    <w:rsid w:val="006A4DE7"/>
    <w:rsid w:val="006A52D6"/>
    <w:rsid w:val="006A7895"/>
    <w:rsid w:val="006A7D3D"/>
    <w:rsid w:val="006B0AD8"/>
    <w:rsid w:val="006B0E4C"/>
    <w:rsid w:val="006B5938"/>
    <w:rsid w:val="006C0E27"/>
    <w:rsid w:val="006C0FAC"/>
    <w:rsid w:val="006C3E70"/>
    <w:rsid w:val="006C3EB1"/>
    <w:rsid w:val="006C3F28"/>
    <w:rsid w:val="006C5FAB"/>
    <w:rsid w:val="006C6F56"/>
    <w:rsid w:val="006D01D7"/>
    <w:rsid w:val="006D07F9"/>
    <w:rsid w:val="006D0F28"/>
    <w:rsid w:val="006D18DC"/>
    <w:rsid w:val="006D2320"/>
    <w:rsid w:val="006D2E0A"/>
    <w:rsid w:val="006D34CC"/>
    <w:rsid w:val="006D45B6"/>
    <w:rsid w:val="006D602D"/>
    <w:rsid w:val="006E097F"/>
    <w:rsid w:val="006E1856"/>
    <w:rsid w:val="006E1D5F"/>
    <w:rsid w:val="006E2675"/>
    <w:rsid w:val="006E44D4"/>
    <w:rsid w:val="006E45BE"/>
    <w:rsid w:val="006F05E6"/>
    <w:rsid w:val="006F1516"/>
    <w:rsid w:val="006F1D2C"/>
    <w:rsid w:val="006F433C"/>
    <w:rsid w:val="006F53DE"/>
    <w:rsid w:val="006F6F46"/>
    <w:rsid w:val="006F7857"/>
    <w:rsid w:val="006F7928"/>
    <w:rsid w:val="006F7B9D"/>
    <w:rsid w:val="00700C19"/>
    <w:rsid w:val="00702C50"/>
    <w:rsid w:val="00707376"/>
    <w:rsid w:val="0071061D"/>
    <w:rsid w:val="00711F62"/>
    <w:rsid w:val="00712094"/>
    <w:rsid w:val="007121FC"/>
    <w:rsid w:val="00712BFC"/>
    <w:rsid w:val="00712E9A"/>
    <w:rsid w:val="00714E47"/>
    <w:rsid w:val="00716567"/>
    <w:rsid w:val="00716FC3"/>
    <w:rsid w:val="0071733E"/>
    <w:rsid w:val="0072017E"/>
    <w:rsid w:val="00720501"/>
    <w:rsid w:val="00722E5E"/>
    <w:rsid w:val="007231CE"/>
    <w:rsid w:val="00723495"/>
    <w:rsid w:val="007235D3"/>
    <w:rsid w:val="00723AAB"/>
    <w:rsid w:val="007243EE"/>
    <w:rsid w:val="00724B05"/>
    <w:rsid w:val="00725667"/>
    <w:rsid w:val="007270D2"/>
    <w:rsid w:val="00727BB7"/>
    <w:rsid w:val="00732282"/>
    <w:rsid w:val="00732E9E"/>
    <w:rsid w:val="00734745"/>
    <w:rsid w:val="007351FA"/>
    <w:rsid w:val="0073637E"/>
    <w:rsid w:val="00736B48"/>
    <w:rsid w:val="00737618"/>
    <w:rsid w:val="007415A5"/>
    <w:rsid w:val="00742FD9"/>
    <w:rsid w:val="00744434"/>
    <w:rsid w:val="00745B9C"/>
    <w:rsid w:val="00745E27"/>
    <w:rsid w:val="007473C0"/>
    <w:rsid w:val="00750920"/>
    <w:rsid w:val="00750C9C"/>
    <w:rsid w:val="00753035"/>
    <w:rsid w:val="00753125"/>
    <w:rsid w:val="00753232"/>
    <w:rsid w:val="00754498"/>
    <w:rsid w:val="00756660"/>
    <w:rsid w:val="007612C8"/>
    <w:rsid w:val="007621F3"/>
    <w:rsid w:val="0076539E"/>
    <w:rsid w:val="00766DAC"/>
    <w:rsid w:val="007676CC"/>
    <w:rsid w:val="00767E9B"/>
    <w:rsid w:val="00773174"/>
    <w:rsid w:val="007736C4"/>
    <w:rsid w:val="00773B66"/>
    <w:rsid w:val="00774ED9"/>
    <w:rsid w:val="0077516F"/>
    <w:rsid w:val="00776347"/>
    <w:rsid w:val="007804A8"/>
    <w:rsid w:val="00781E42"/>
    <w:rsid w:val="007822ED"/>
    <w:rsid w:val="007824EC"/>
    <w:rsid w:val="007834EC"/>
    <w:rsid w:val="00783BEF"/>
    <w:rsid w:val="00785A29"/>
    <w:rsid w:val="00787299"/>
    <w:rsid w:val="007876BD"/>
    <w:rsid w:val="0078772F"/>
    <w:rsid w:val="00787958"/>
    <w:rsid w:val="007904E2"/>
    <w:rsid w:val="0079191B"/>
    <w:rsid w:val="00794F4D"/>
    <w:rsid w:val="007A24B9"/>
    <w:rsid w:val="007A2E1F"/>
    <w:rsid w:val="007A50EE"/>
    <w:rsid w:val="007A5914"/>
    <w:rsid w:val="007A5983"/>
    <w:rsid w:val="007A5DCD"/>
    <w:rsid w:val="007A6A95"/>
    <w:rsid w:val="007B1132"/>
    <w:rsid w:val="007B3AED"/>
    <w:rsid w:val="007B6185"/>
    <w:rsid w:val="007B70EC"/>
    <w:rsid w:val="007B7F8B"/>
    <w:rsid w:val="007B7FE1"/>
    <w:rsid w:val="007C1292"/>
    <w:rsid w:val="007C2FA1"/>
    <w:rsid w:val="007D29E6"/>
    <w:rsid w:val="007D2B43"/>
    <w:rsid w:val="007D34C2"/>
    <w:rsid w:val="007D3D84"/>
    <w:rsid w:val="007E0229"/>
    <w:rsid w:val="007E0272"/>
    <w:rsid w:val="007E41B1"/>
    <w:rsid w:val="007E41FC"/>
    <w:rsid w:val="007E62A0"/>
    <w:rsid w:val="007E6391"/>
    <w:rsid w:val="007E7AEE"/>
    <w:rsid w:val="007F1B98"/>
    <w:rsid w:val="007F33EE"/>
    <w:rsid w:val="007F5020"/>
    <w:rsid w:val="007F5FAB"/>
    <w:rsid w:val="007F6880"/>
    <w:rsid w:val="007F7461"/>
    <w:rsid w:val="008006AD"/>
    <w:rsid w:val="00801786"/>
    <w:rsid w:val="008021CF"/>
    <w:rsid w:val="00803094"/>
    <w:rsid w:val="0080359C"/>
    <w:rsid w:val="0080419D"/>
    <w:rsid w:val="0080424D"/>
    <w:rsid w:val="00804659"/>
    <w:rsid w:val="008048B8"/>
    <w:rsid w:val="00804A09"/>
    <w:rsid w:val="00805264"/>
    <w:rsid w:val="008113EE"/>
    <w:rsid w:val="008119D8"/>
    <w:rsid w:val="008139F0"/>
    <w:rsid w:val="00814FDF"/>
    <w:rsid w:val="008152E9"/>
    <w:rsid w:val="008164E0"/>
    <w:rsid w:val="008169D8"/>
    <w:rsid w:val="00817968"/>
    <w:rsid w:val="00817979"/>
    <w:rsid w:val="00817D13"/>
    <w:rsid w:val="008213B5"/>
    <w:rsid w:val="0082229E"/>
    <w:rsid w:val="008234EA"/>
    <w:rsid w:val="00825774"/>
    <w:rsid w:val="008258C2"/>
    <w:rsid w:val="00827245"/>
    <w:rsid w:val="008306AF"/>
    <w:rsid w:val="00831E4D"/>
    <w:rsid w:val="008324B1"/>
    <w:rsid w:val="008333ED"/>
    <w:rsid w:val="008341F5"/>
    <w:rsid w:val="008348A6"/>
    <w:rsid w:val="00835D92"/>
    <w:rsid w:val="00836657"/>
    <w:rsid w:val="0083678A"/>
    <w:rsid w:val="00841448"/>
    <w:rsid w:val="0084153E"/>
    <w:rsid w:val="00843316"/>
    <w:rsid w:val="008435C0"/>
    <w:rsid w:val="008440AA"/>
    <w:rsid w:val="00844C82"/>
    <w:rsid w:val="00846849"/>
    <w:rsid w:val="00846EBB"/>
    <w:rsid w:val="0084735D"/>
    <w:rsid w:val="00850467"/>
    <w:rsid w:val="008522BE"/>
    <w:rsid w:val="00854692"/>
    <w:rsid w:val="008556B4"/>
    <w:rsid w:val="008558F5"/>
    <w:rsid w:val="00855905"/>
    <w:rsid w:val="00856E1A"/>
    <w:rsid w:val="00857DC7"/>
    <w:rsid w:val="00857F5A"/>
    <w:rsid w:val="00860743"/>
    <w:rsid w:val="00861171"/>
    <w:rsid w:val="00862EE5"/>
    <w:rsid w:val="00863BCD"/>
    <w:rsid w:val="00863DAC"/>
    <w:rsid w:val="00864008"/>
    <w:rsid w:val="008640A4"/>
    <w:rsid w:val="00865B97"/>
    <w:rsid w:val="0087118E"/>
    <w:rsid w:val="00872BDC"/>
    <w:rsid w:val="00874024"/>
    <w:rsid w:val="00874E10"/>
    <w:rsid w:val="008843F4"/>
    <w:rsid w:val="00884CA3"/>
    <w:rsid w:val="00885C46"/>
    <w:rsid w:val="008861E7"/>
    <w:rsid w:val="00886F80"/>
    <w:rsid w:val="0088742E"/>
    <w:rsid w:val="00887A25"/>
    <w:rsid w:val="008918D8"/>
    <w:rsid w:val="00892340"/>
    <w:rsid w:val="00894963"/>
    <w:rsid w:val="008968A0"/>
    <w:rsid w:val="00897763"/>
    <w:rsid w:val="00897933"/>
    <w:rsid w:val="00897A2A"/>
    <w:rsid w:val="008A17BE"/>
    <w:rsid w:val="008A1A8C"/>
    <w:rsid w:val="008A35B0"/>
    <w:rsid w:val="008A485C"/>
    <w:rsid w:val="008A7100"/>
    <w:rsid w:val="008A76F9"/>
    <w:rsid w:val="008B1DC6"/>
    <w:rsid w:val="008B1FD8"/>
    <w:rsid w:val="008B4AD2"/>
    <w:rsid w:val="008B5E75"/>
    <w:rsid w:val="008B6563"/>
    <w:rsid w:val="008B7143"/>
    <w:rsid w:val="008C0E2E"/>
    <w:rsid w:val="008C1036"/>
    <w:rsid w:val="008C14BD"/>
    <w:rsid w:val="008C2F06"/>
    <w:rsid w:val="008C2F11"/>
    <w:rsid w:val="008C3FC6"/>
    <w:rsid w:val="008C416E"/>
    <w:rsid w:val="008C4CC6"/>
    <w:rsid w:val="008C586D"/>
    <w:rsid w:val="008C7516"/>
    <w:rsid w:val="008D0093"/>
    <w:rsid w:val="008D0794"/>
    <w:rsid w:val="008D0A78"/>
    <w:rsid w:val="008D54F8"/>
    <w:rsid w:val="008D7C13"/>
    <w:rsid w:val="008E2962"/>
    <w:rsid w:val="008E5095"/>
    <w:rsid w:val="008F0F79"/>
    <w:rsid w:val="008F160F"/>
    <w:rsid w:val="008F3202"/>
    <w:rsid w:val="008F32DB"/>
    <w:rsid w:val="008F3359"/>
    <w:rsid w:val="008F44B0"/>
    <w:rsid w:val="008F4688"/>
    <w:rsid w:val="008F52CF"/>
    <w:rsid w:val="008F7036"/>
    <w:rsid w:val="008F7FE7"/>
    <w:rsid w:val="00900E5E"/>
    <w:rsid w:val="00901CBD"/>
    <w:rsid w:val="00901D69"/>
    <w:rsid w:val="009020CB"/>
    <w:rsid w:val="00903527"/>
    <w:rsid w:val="0090354F"/>
    <w:rsid w:val="00903A46"/>
    <w:rsid w:val="00904005"/>
    <w:rsid w:val="00905C8C"/>
    <w:rsid w:val="00906889"/>
    <w:rsid w:val="009112E6"/>
    <w:rsid w:val="00911B14"/>
    <w:rsid w:val="009154E6"/>
    <w:rsid w:val="00915ACC"/>
    <w:rsid w:val="00915C3B"/>
    <w:rsid w:val="00916937"/>
    <w:rsid w:val="00917E98"/>
    <w:rsid w:val="00917ECD"/>
    <w:rsid w:val="00920793"/>
    <w:rsid w:val="0092106E"/>
    <w:rsid w:val="00922847"/>
    <w:rsid w:val="00922D2E"/>
    <w:rsid w:val="009236C7"/>
    <w:rsid w:val="00924E89"/>
    <w:rsid w:val="009262AA"/>
    <w:rsid w:val="009275A9"/>
    <w:rsid w:val="00930469"/>
    <w:rsid w:val="0093074F"/>
    <w:rsid w:val="00935507"/>
    <w:rsid w:val="00940B57"/>
    <w:rsid w:val="00940BE4"/>
    <w:rsid w:val="00941D6B"/>
    <w:rsid w:val="009423F3"/>
    <w:rsid w:val="00942B32"/>
    <w:rsid w:val="00943B27"/>
    <w:rsid w:val="00945490"/>
    <w:rsid w:val="00946522"/>
    <w:rsid w:val="009472FD"/>
    <w:rsid w:val="0094769F"/>
    <w:rsid w:val="00951379"/>
    <w:rsid w:val="009516E4"/>
    <w:rsid w:val="0095261A"/>
    <w:rsid w:val="009542C5"/>
    <w:rsid w:val="00955C69"/>
    <w:rsid w:val="0095685F"/>
    <w:rsid w:val="0096063E"/>
    <w:rsid w:val="009619FF"/>
    <w:rsid w:val="009634EA"/>
    <w:rsid w:val="00963DDF"/>
    <w:rsid w:val="0096488C"/>
    <w:rsid w:val="00965136"/>
    <w:rsid w:val="00966AC4"/>
    <w:rsid w:val="00973306"/>
    <w:rsid w:val="00973512"/>
    <w:rsid w:val="0098006E"/>
    <w:rsid w:val="00980576"/>
    <w:rsid w:val="009808ED"/>
    <w:rsid w:val="00980BFB"/>
    <w:rsid w:val="00980D9E"/>
    <w:rsid w:val="00982F3C"/>
    <w:rsid w:val="009843AF"/>
    <w:rsid w:val="0098491E"/>
    <w:rsid w:val="00985039"/>
    <w:rsid w:val="0098759D"/>
    <w:rsid w:val="00991A57"/>
    <w:rsid w:val="0099283E"/>
    <w:rsid w:val="009935F6"/>
    <w:rsid w:val="009939D7"/>
    <w:rsid w:val="00994315"/>
    <w:rsid w:val="0099440E"/>
    <w:rsid w:val="00994592"/>
    <w:rsid w:val="00994C6D"/>
    <w:rsid w:val="00995389"/>
    <w:rsid w:val="009A1781"/>
    <w:rsid w:val="009A3498"/>
    <w:rsid w:val="009A3E8D"/>
    <w:rsid w:val="009A4131"/>
    <w:rsid w:val="009A47D4"/>
    <w:rsid w:val="009A4B67"/>
    <w:rsid w:val="009A5220"/>
    <w:rsid w:val="009A6E0D"/>
    <w:rsid w:val="009A7DFC"/>
    <w:rsid w:val="009B168A"/>
    <w:rsid w:val="009B394A"/>
    <w:rsid w:val="009B5287"/>
    <w:rsid w:val="009C0819"/>
    <w:rsid w:val="009C0F3C"/>
    <w:rsid w:val="009C1ED5"/>
    <w:rsid w:val="009C244B"/>
    <w:rsid w:val="009C2E2C"/>
    <w:rsid w:val="009C37DF"/>
    <w:rsid w:val="009C60CC"/>
    <w:rsid w:val="009C7085"/>
    <w:rsid w:val="009C7275"/>
    <w:rsid w:val="009D12AB"/>
    <w:rsid w:val="009D176A"/>
    <w:rsid w:val="009E6FAA"/>
    <w:rsid w:val="009F03F2"/>
    <w:rsid w:val="009F1B72"/>
    <w:rsid w:val="009F25A2"/>
    <w:rsid w:val="009F3C82"/>
    <w:rsid w:val="009F4261"/>
    <w:rsid w:val="009F42D2"/>
    <w:rsid w:val="009F7AF0"/>
    <w:rsid w:val="00A01C32"/>
    <w:rsid w:val="00A024B3"/>
    <w:rsid w:val="00A025D0"/>
    <w:rsid w:val="00A02F18"/>
    <w:rsid w:val="00A03315"/>
    <w:rsid w:val="00A04060"/>
    <w:rsid w:val="00A04953"/>
    <w:rsid w:val="00A04E86"/>
    <w:rsid w:val="00A06815"/>
    <w:rsid w:val="00A06AD1"/>
    <w:rsid w:val="00A06AE2"/>
    <w:rsid w:val="00A12B16"/>
    <w:rsid w:val="00A14D66"/>
    <w:rsid w:val="00A164C7"/>
    <w:rsid w:val="00A17EB9"/>
    <w:rsid w:val="00A23934"/>
    <w:rsid w:val="00A24104"/>
    <w:rsid w:val="00A24614"/>
    <w:rsid w:val="00A250B2"/>
    <w:rsid w:val="00A25348"/>
    <w:rsid w:val="00A266CC"/>
    <w:rsid w:val="00A27DF6"/>
    <w:rsid w:val="00A30F50"/>
    <w:rsid w:val="00A3269A"/>
    <w:rsid w:val="00A32AFD"/>
    <w:rsid w:val="00A33D4F"/>
    <w:rsid w:val="00A341AA"/>
    <w:rsid w:val="00A3712C"/>
    <w:rsid w:val="00A374C4"/>
    <w:rsid w:val="00A41683"/>
    <w:rsid w:val="00A41762"/>
    <w:rsid w:val="00A41DD2"/>
    <w:rsid w:val="00A43243"/>
    <w:rsid w:val="00A43321"/>
    <w:rsid w:val="00A44A12"/>
    <w:rsid w:val="00A460C1"/>
    <w:rsid w:val="00A46139"/>
    <w:rsid w:val="00A479DE"/>
    <w:rsid w:val="00A542B9"/>
    <w:rsid w:val="00A551DB"/>
    <w:rsid w:val="00A55482"/>
    <w:rsid w:val="00A555BD"/>
    <w:rsid w:val="00A55947"/>
    <w:rsid w:val="00A5602C"/>
    <w:rsid w:val="00A570B3"/>
    <w:rsid w:val="00A57593"/>
    <w:rsid w:val="00A61157"/>
    <w:rsid w:val="00A61DD9"/>
    <w:rsid w:val="00A64660"/>
    <w:rsid w:val="00A64720"/>
    <w:rsid w:val="00A6472C"/>
    <w:rsid w:val="00A64B62"/>
    <w:rsid w:val="00A660BB"/>
    <w:rsid w:val="00A7006E"/>
    <w:rsid w:val="00A72AC3"/>
    <w:rsid w:val="00A7385E"/>
    <w:rsid w:val="00A74FAC"/>
    <w:rsid w:val="00A77209"/>
    <w:rsid w:val="00A77454"/>
    <w:rsid w:val="00A823CE"/>
    <w:rsid w:val="00A85624"/>
    <w:rsid w:val="00A874DC"/>
    <w:rsid w:val="00A920BB"/>
    <w:rsid w:val="00A92225"/>
    <w:rsid w:val="00A92877"/>
    <w:rsid w:val="00A94950"/>
    <w:rsid w:val="00A95C28"/>
    <w:rsid w:val="00A961F2"/>
    <w:rsid w:val="00A963D2"/>
    <w:rsid w:val="00A96699"/>
    <w:rsid w:val="00A97722"/>
    <w:rsid w:val="00AA0694"/>
    <w:rsid w:val="00AA2D2D"/>
    <w:rsid w:val="00AA464C"/>
    <w:rsid w:val="00AA4AEB"/>
    <w:rsid w:val="00AA515D"/>
    <w:rsid w:val="00AA619D"/>
    <w:rsid w:val="00AA6683"/>
    <w:rsid w:val="00AA6F54"/>
    <w:rsid w:val="00AA79C8"/>
    <w:rsid w:val="00AA7F5C"/>
    <w:rsid w:val="00AB058C"/>
    <w:rsid w:val="00AB1356"/>
    <w:rsid w:val="00AB297E"/>
    <w:rsid w:val="00AB2BFA"/>
    <w:rsid w:val="00AB3726"/>
    <w:rsid w:val="00AB42D7"/>
    <w:rsid w:val="00AB5268"/>
    <w:rsid w:val="00AB598A"/>
    <w:rsid w:val="00AB76C1"/>
    <w:rsid w:val="00AC014E"/>
    <w:rsid w:val="00AC18EA"/>
    <w:rsid w:val="00AC3635"/>
    <w:rsid w:val="00AC3C4A"/>
    <w:rsid w:val="00AC5781"/>
    <w:rsid w:val="00AC721D"/>
    <w:rsid w:val="00AD2709"/>
    <w:rsid w:val="00AD28BB"/>
    <w:rsid w:val="00AD3610"/>
    <w:rsid w:val="00AD52F9"/>
    <w:rsid w:val="00AD7214"/>
    <w:rsid w:val="00AE069B"/>
    <w:rsid w:val="00AE1DFD"/>
    <w:rsid w:val="00AE2343"/>
    <w:rsid w:val="00AE27BD"/>
    <w:rsid w:val="00AE36E1"/>
    <w:rsid w:val="00AE46B2"/>
    <w:rsid w:val="00AE7F93"/>
    <w:rsid w:val="00AF028B"/>
    <w:rsid w:val="00AF14E3"/>
    <w:rsid w:val="00AF192E"/>
    <w:rsid w:val="00AF2098"/>
    <w:rsid w:val="00AF3E60"/>
    <w:rsid w:val="00AF485E"/>
    <w:rsid w:val="00AF48F5"/>
    <w:rsid w:val="00AF78E1"/>
    <w:rsid w:val="00B0247B"/>
    <w:rsid w:val="00B026A9"/>
    <w:rsid w:val="00B03039"/>
    <w:rsid w:val="00B0390B"/>
    <w:rsid w:val="00B065B6"/>
    <w:rsid w:val="00B14344"/>
    <w:rsid w:val="00B15ADF"/>
    <w:rsid w:val="00B16D10"/>
    <w:rsid w:val="00B21EA0"/>
    <w:rsid w:val="00B222B7"/>
    <w:rsid w:val="00B22E14"/>
    <w:rsid w:val="00B234B4"/>
    <w:rsid w:val="00B236F6"/>
    <w:rsid w:val="00B272A3"/>
    <w:rsid w:val="00B27CE1"/>
    <w:rsid w:val="00B32A0D"/>
    <w:rsid w:val="00B32D46"/>
    <w:rsid w:val="00B362DC"/>
    <w:rsid w:val="00B36710"/>
    <w:rsid w:val="00B36B70"/>
    <w:rsid w:val="00B37334"/>
    <w:rsid w:val="00B3755F"/>
    <w:rsid w:val="00B37E16"/>
    <w:rsid w:val="00B40538"/>
    <w:rsid w:val="00B42135"/>
    <w:rsid w:val="00B42148"/>
    <w:rsid w:val="00B425E2"/>
    <w:rsid w:val="00B43910"/>
    <w:rsid w:val="00B43DC5"/>
    <w:rsid w:val="00B44E8B"/>
    <w:rsid w:val="00B452C4"/>
    <w:rsid w:val="00B4671E"/>
    <w:rsid w:val="00B50CB7"/>
    <w:rsid w:val="00B54142"/>
    <w:rsid w:val="00B56730"/>
    <w:rsid w:val="00B61FB5"/>
    <w:rsid w:val="00B625B6"/>
    <w:rsid w:val="00B62C8A"/>
    <w:rsid w:val="00B636CE"/>
    <w:rsid w:val="00B640F7"/>
    <w:rsid w:val="00B64298"/>
    <w:rsid w:val="00B64E8B"/>
    <w:rsid w:val="00B6794D"/>
    <w:rsid w:val="00B70013"/>
    <w:rsid w:val="00B71388"/>
    <w:rsid w:val="00B719FD"/>
    <w:rsid w:val="00B7413F"/>
    <w:rsid w:val="00B7487F"/>
    <w:rsid w:val="00B75F69"/>
    <w:rsid w:val="00B77552"/>
    <w:rsid w:val="00B77A55"/>
    <w:rsid w:val="00B800AA"/>
    <w:rsid w:val="00B8211D"/>
    <w:rsid w:val="00B824A1"/>
    <w:rsid w:val="00B86237"/>
    <w:rsid w:val="00B8735A"/>
    <w:rsid w:val="00B90E2C"/>
    <w:rsid w:val="00B94C6B"/>
    <w:rsid w:val="00B96765"/>
    <w:rsid w:val="00B96BD5"/>
    <w:rsid w:val="00B97469"/>
    <w:rsid w:val="00BA00FF"/>
    <w:rsid w:val="00BA0E35"/>
    <w:rsid w:val="00BA459D"/>
    <w:rsid w:val="00BA66CB"/>
    <w:rsid w:val="00BA7B39"/>
    <w:rsid w:val="00BB021A"/>
    <w:rsid w:val="00BB0BF1"/>
    <w:rsid w:val="00BB1C95"/>
    <w:rsid w:val="00BB5D61"/>
    <w:rsid w:val="00BC0650"/>
    <w:rsid w:val="00BC0830"/>
    <w:rsid w:val="00BC08D9"/>
    <w:rsid w:val="00BC1059"/>
    <w:rsid w:val="00BC1C1C"/>
    <w:rsid w:val="00BC2269"/>
    <w:rsid w:val="00BC2898"/>
    <w:rsid w:val="00BC2E4A"/>
    <w:rsid w:val="00BC3D6A"/>
    <w:rsid w:val="00BC4135"/>
    <w:rsid w:val="00BC4BCC"/>
    <w:rsid w:val="00BC5610"/>
    <w:rsid w:val="00BC5EEA"/>
    <w:rsid w:val="00BC7A0D"/>
    <w:rsid w:val="00BD2567"/>
    <w:rsid w:val="00BD28E3"/>
    <w:rsid w:val="00BD6F06"/>
    <w:rsid w:val="00BD7AAF"/>
    <w:rsid w:val="00BE19F1"/>
    <w:rsid w:val="00BE1C8E"/>
    <w:rsid w:val="00BE23A6"/>
    <w:rsid w:val="00BE2ABF"/>
    <w:rsid w:val="00BF1E66"/>
    <w:rsid w:val="00BF3C1D"/>
    <w:rsid w:val="00BF5DFD"/>
    <w:rsid w:val="00BF6174"/>
    <w:rsid w:val="00BF7154"/>
    <w:rsid w:val="00BF7C24"/>
    <w:rsid w:val="00BF7F4F"/>
    <w:rsid w:val="00C00091"/>
    <w:rsid w:val="00C01028"/>
    <w:rsid w:val="00C01C1D"/>
    <w:rsid w:val="00C028B7"/>
    <w:rsid w:val="00C028C4"/>
    <w:rsid w:val="00C028DF"/>
    <w:rsid w:val="00C04D50"/>
    <w:rsid w:val="00C07968"/>
    <w:rsid w:val="00C10D88"/>
    <w:rsid w:val="00C10DC2"/>
    <w:rsid w:val="00C11214"/>
    <w:rsid w:val="00C11D1D"/>
    <w:rsid w:val="00C125FD"/>
    <w:rsid w:val="00C12FC6"/>
    <w:rsid w:val="00C13368"/>
    <w:rsid w:val="00C143FC"/>
    <w:rsid w:val="00C171BC"/>
    <w:rsid w:val="00C2177F"/>
    <w:rsid w:val="00C221BC"/>
    <w:rsid w:val="00C2457F"/>
    <w:rsid w:val="00C2520D"/>
    <w:rsid w:val="00C25F5B"/>
    <w:rsid w:val="00C30F3F"/>
    <w:rsid w:val="00C310C7"/>
    <w:rsid w:val="00C31E58"/>
    <w:rsid w:val="00C3512C"/>
    <w:rsid w:val="00C36896"/>
    <w:rsid w:val="00C36EB1"/>
    <w:rsid w:val="00C41349"/>
    <w:rsid w:val="00C41543"/>
    <w:rsid w:val="00C42519"/>
    <w:rsid w:val="00C43C0B"/>
    <w:rsid w:val="00C5037F"/>
    <w:rsid w:val="00C51F72"/>
    <w:rsid w:val="00C53040"/>
    <w:rsid w:val="00C5355D"/>
    <w:rsid w:val="00C55017"/>
    <w:rsid w:val="00C55CA4"/>
    <w:rsid w:val="00C570C5"/>
    <w:rsid w:val="00C62B7C"/>
    <w:rsid w:val="00C63C96"/>
    <w:rsid w:val="00C663A2"/>
    <w:rsid w:val="00C66B73"/>
    <w:rsid w:val="00C67F6F"/>
    <w:rsid w:val="00C7025A"/>
    <w:rsid w:val="00C709AB"/>
    <w:rsid w:val="00C70BC0"/>
    <w:rsid w:val="00C740A1"/>
    <w:rsid w:val="00C75AC6"/>
    <w:rsid w:val="00C768D6"/>
    <w:rsid w:val="00C81865"/>
    <w:rsid w:val="00C828D3"/>
    <w:rsid w:val="00C920BE"/>
    <w:rsid w:val="00C924F3"/>
    <w:rsid w:val="00C93D43"/>
    <w:rsid w:val="00C94B87"/>
    <w:rsid w:val="00C95D0C"/>
    <w:rsid w:val="00C96280"/>
    <w:rsid w:val="00C96582"/>
    <w:rsid w:val="00CA3C08"/>
    <w:rsid w:val="00CA4B69"/>
    <w:rsid w:val="00CA601F"/>
    <w:rsid w:val="00CA6588"/>
    <w:rsid w:val="00CA68B4"/>
    <w:rsid w:val="00CB016F"/>
    <w:rsid w:val="00CB2193"/>
    <w:rsid w:val="00CB45C1"/>
    <w:rsid w:val="00CB5090"/>
    <w:rsid w:val="00CB5970"/>
    <w:rsid w:val="00CB5DCD"/>
    <w:rsid w:val="00CB7233"/>
    <w:rsid w:val="00CC02F7"/>
    <w:rsid w:val="00CC27DB"/>
    <w:rsid w:val="00CC2F24"/>
    <w:rsid w:val="00CC390C"/>
    <w:rsid w:val="00CC3F29"/>
    <w:rsid w:val="00CC53E6"/>
    <w:rsid w:val="00CC75E7"/>
    <w:rsid w:val="00CC7714"/>
    <w:rsid w:val="00CC794F"/>
    <w:rsid w:val="00CD0E58"/>
    <w:rsid w:val="00CD1E15"/>
    <w:rsid w:val="00CD2EA5"/>
    <w:rsid w:val="00CD6334"/>
    <w:rsid w:val="00CD6835"/>
    <w:rsid w:val="00CE27BA"/>
    <w:rsid w:val="00CE2E9A"/>
    <w:rsid w:val="00CE43EC"/>
    <w:rsid w:val="00CE44F4"/>
    <w:rsid w:val="00CE4576"/>
    <w:rsid w:val="00CE48E5"/>
    <w:rsid w:val="00CE4AF3"/>
    <w:rsid w:val="00CE7493"/>
    <w:rsid w:val="00CF092D"/>
    <w:rsid w:val="00CF319D"/>
    <w:rsid w:val="00CF3BB0"/>
    <w:rsid w:val="00CF492E"/>
    <w:rsid w:val="00D00134"/>
    <w:rsid w:val="00D00177"/>
    <w:rsid w:val="00D0042D"/>
    <w:rsid w:val="00D00B78"/>
    <w:rsid w:val="00D0231E"/>
    <w:rsid w:val="00D024DE"/>
    <w:rsid w:val="00D02D2C"/>
    <w:rsid w:val="00D041E0"/>
    <w:rsid w:val="00D0496D"/>
    <w:rsid w:val="00D04B0F"/>
    <w:rsid w:val="00D06C1D"/>
    <w:rsid w:val="00D117BE"/>
    <w:rsid w:val="00D11BEA"/>
    <w:rsid w:val="00D12C63"/>
    <w:rsid w:val="00D14270"/>
    <w:rsid w:val="00D1579E"/>
    <w:rsid w:val="00D1669D"/>
    <w:rsid w:val="00D166D1"/>
    <w:rsid w:val="00D17E23"/>
    <w:rsid w:val="00D20734"/>
    <w:rsid w:val="00D20B0D"/>
    <w:rsid w:val="00D21563"/>
    <w:rsid w:val="00D2166F"/>
    <w:rsid w:val="00D21A8F"/>
    <w:rsid w:val="00D21DBE"/>
    <w:rsid w:val="00D24BCE"/>
    <w:rsid w:val="00D30523"/>
    <w:rsid w:val="00D31F00"/>
    <w:rsid w:val="00D32FAC"/>
    <w:rsid w:val="00D332A5"/>
    <w:rsid w:val="00D335C6"/>
    <w:rsid w:val="00D35882"/>
    <w:rsid w:val="00D35D8D"/>
    <w:rsid w:val="00D36CF2"/>
    <w:rsid w:val="00D40CDD"/>
    <w:rsid w:val="00D41868"/>
    <w:rsid w:val="00D42F56"/>
    <w:rsid w:val="00D454D1"/>
    <w:rsid w:val="00D455BA"/>
    <w:rsid w:val="00D46F35"/>
    <w:rsid w:val="00D46F3E"/>
    <w:rsid w:val="00D4781C"/>
    <w:rsid w:val="00D50817"/>
    <w:rsid w:val="00D516BD"/>
    <w:rsid w:val="00D51A46"/>
    <w:rsid w:val="00D52E22"/>
    <w:rsid w:val="00D54A2A"/>
    <w:rsid w:val="00D56A77"/>
    <w:rsid w:val="00D578FD"/>
    <w:rsid w:val="00D6232F"/>
    <w:rsid w:val="00D627EC"/>
    <w:rsid w:val="00D62EB9"/>
    <w:rsid w:val="00D666F9"/>
    <w:rsid w:val="00D67F6B"/>
    <w:rsid w:val="00D70531"/>
    <w:rsid w:val="00D7071C"/>
    <w:rsid w:val="00D7236C"/>
    <w:rsid w:val="00D73B46"/>
    <w:rsid w:val="00D744E9"/>
    <w:rsid w:val="00D75B4C"/>
    <w:rsid w:val="00D77F1E"/>
    <w:rsid w:val="00D834B3"/>
    <w:rsid w:val="00D84234"/>
    <w:rsid w:val="00D84D6B"/>
    <w:rsid w:val="00D84FC9"/>
    <w:rsid w:val="00D8557D"/>
    <w:rsid w:val="00D85C2C"/>
    <w:rsid w:val="00D86402"/>
    <w:rsid w:val="00D90606"/>
    <w:rsid w:val="00D9125E"/>
    <w:rsid w:val="00D9170C"/>
    <w:rsid w:val="00D92BEB"/>
    <w:rsid w:val="00D951B7"/>
    <w:rsid w:val="00D9525D"/>
    <w:rsid w:val="00D97C38"/>
    <w:rsid w:val="00DA02F8"/>
    <w:rsid w:val="00DA0893"/>
    <w:rsid w:val="00DA0ACC"/>
    <w:rsid w:val="00DA4266"/>
    <w:rsid w:val="00DA4828"/>
    <w:rsid w:val="00DA6FF5"/>
    <w:rsid w:val="00DB0FCE"/>
    <w:rsid w:val="00DB1949"/>
    <w:rsid w:val="00DB2C0E"/>
    <w:rsid w:val="00DB3046"/>
    <w:rsid w:val="00DB3551"/>
    <w:rsid w:val="00DB4151"/>
    <w:rsid w:val="00DB4C7E"/>
    <w:rsid w:val="00DB5BC8"/>
    <w:rsid w:val="00DC17C6"/>
    <w:rsid w:val="00DC3A62"/>
    <w:rsid w:val="00DC3D37"/>
    <w:rsid w:val="00DC454B"/>
    <w:rsid w:val="00DC636E"/>
    <w:rsid w:val="00DC6893"/>
    <w:rsid w:val="00DC7197"/>
    <w:rsid w:val="00DC79AE"/>
    <w:rsid w:val="00DD1F95"/>
    <w:rsid w:val="00DD6A81"/>
    <w:rsid w:val="00DE069C"/>
    <w:rsid w:val="00DE1513"/>
    <w:rsid w:val="00DE298B"/>
    <w:rsid w:val="00DE74ED"/>
    <w:rsid w:val="00DE7687"/>
    <w:rsid w:val="00DE78B2"/>
    <w:rsid w:val="00DF1236"/>
    <w:rsid w:val="00DF468E"/>
    <w:rsid w:val="00DF4E0E"/>
    <w:rsid w:val="00DF4E47"/>
    <w:rsid w:val="00DF7379"/>
    <w:rsid w:val="00E002FB"/>
    <w:rsid w:val="00E008C3"/>
    <w:rsid w:val="00E02F21"/>
    <w:rsid w:val="00E03353"/>
    <w:rsid w:val="00E038C2"/>
    <w:rsid w:val="00E03AD2"/>
    <w:rsid w:val="00E041F5"/>
    <w:rsid w:val="00E0429A"/>
    <w:rsid w:val="00E0497C"/>
    <w:rsid w:val="00E10769"/>
    <w:rsid w:val="00E130BD"/>
    <w:rsid w:val="00E1324E"/>
    <w:rsid w:val="00E14434"/>
    <w:rsid w:val="00E144AE"/>
    <w:rsid w:val="00E153F0"/>
    <w:rsid w:val="00E17830"/>
    <w:rsid w:val="00E20DB2"/>
    <w:rsid w:val="00E2288D"/>
    <w:rsid w:val="00E22AAC"/>
    <w:rsid w:val="00E232C2"/>
    <w:rsid w:val="00E23B3D"/>
    <w:rsid w:val="00E23EBB"/>
    <w:rsid w:val="00E24374"/>
    <w:rsid w:val="00E24AC6"/>
    <w:rsid w:val="00E24B18"/>
    <w:rsid w:val="00E26288"/>
    <w:rsid w:val="00E26C0F"/>
    <w:rsid w:val="00E26C11"/>
    <w:rsid w:val="00E30442"/>
    <w:rsid w:val="00E36838"/>
    <w:rsid w:val="00E406B0"/>
    <w:rsid w:val="00E41EDB"/>
    <w:rsid w:val="00E42049"/>
    <w:rsid w:val="00E4219C"/>
    <w:rsid w:val="00E42975"/>
    <w:rsid w:val="00E437F5"/>
    <w:rsid w:val="00E43BC5"/>
    <w:rsid w:val="00E43D9D"/>
    <w:rsid w:val="00E441B1"/>
    <w:rsid w:val="00E4436D"/>
    <w:rsid w:val="00E446EA"/>
    <w:rsid w:val="00E44F9F"/>
    <w:rsid w:val="00E4598B"/>
    <w:rsid w:val="00E50A98"/>
    <w:rsid w:val="00E5219D"/>
    <w:rsid w:val="00E56B48"/>
    <w:rsid w:val="00E578E6"/>
    <w:rsid w:val="00E604C6"/>
    <w:rsid w:val="00E60EBF"/>
    <w:rsid w:val="00E62FE5"/>
    <w:rsid w:val="00E63275"/>
    <w:rsid w:val="00E636E2"/>
    <w:rsid w:val="00E674E3"/>
    <w:rsid w:val="00E677A9"/>
    <w:rsid w:val="00E677F3"/>
    <w:rsid w:val="00E70CB8"/>
    <w:rsid w:val="00E72725"/>
    <w:rsid w:val="00E72736"/>
    <w:rsid w:val="00E730E3"/>
    <w:rsid w:val="00E74DD6"/>
    <w:rsid w:val="00E7656B"/>
    <w:rsid w:val="00E8147A"/>
    <w:rsid w:val="00E81EA0"/>
    <w:rsid w:val="00E8219B"/>
    <w:rsid w:val="00E8425A"/>
    <w:rsid w:val="00E84BE8"/>
    <w:rsid w:val="00E851DF"/>
    <w:rsid w:val="00E87ABE"/>
    <w:rsid w:val="00E9105E"/>
    <w:rsid w:val="00E911C7"/>
    <w:rsid w:val="00E9357A"/>
    <w:rsid w:val="00E95117"/>
    <w:rsid w:val="00E95261"/>
    <w:rsid w:val="00E95E48"/>
    <w:rsid w:val="00EA1FB2"/>
    <w:rsid w:val="00EA3CBD"/>
    <w:rsid w:val="00EA5134"/>
    <w:rsid w:val="00EA60D8"/>
    <w:rsid w:val="00EB0ADA"/>
    <w:rsid w:val="00EB2BC3"/>
    <w:rsid w:val="00EB2CEA"/>
    <w:rsid w:val="00EB3A46"/>
    <w:rsid w:val="00EB48AA"/>
    <w:rsid w:val="00EB512B"/>
    <w:rsid w:val="00EB5511"/>
    <w:rsid w:val="00EB7207"/>
    <w:rsid w:val="00EB78C5"/>
    <w:rsid w:val="00EB7ADC"/>
    <w:rsid w:val="00EC3496"/>
    <w:rsid w:val="00EC4186"/>
    <w:rsid w:val="00EC46DA"/>
    <w:rsid w:val="00EC503E"/>
    <w:rsid w:val="00ED16E9"/>
    <w:rsid w:val="00ED26BB"/>
    <w:rsid w:val="00ED3C6A"/>
    <w:rsid w:val="00ED42DC"/>
    <w:rsid w:val="00ED5889"/>
    <w:rsid w:val="00ED6385"/>
    <w:rsid w:val="00ED669E"/>
    <w:rsid w:val="00ED7019"/>
    <w:rsid w:val="00ED7FFD"/>
    <w:rsid w:val="00EE02C6"/>
    <w:rsid w:val="00EE0D25"/>
    <w:rsid w:val="00EE1316"/>
    <w:rsid w:val="00EE1882"/>
    <w:rsid w:val="00EE24A1"/>
    <w:rsid w:val="00EE2644"/>
    <w:rsid w:val="00EE54BA"/>
    <w:rsid w:val="00EE705A"/>
    <w:rsid w:val="00EF0325"/>
    <w:rsid w:val="00EF0AC6"/>
    <w:rsid w:val="00EF3BD0"/>
    <w:rsid w:val="00EF49E2"/>
    <w:rsid w:val="00EF4D7B"/>
    <w:rsid w:val="00EF4DFF"/>
    <w:rsid w:val="00EF63C0"/>
    <w:rsid w:val="00EF769C"/>
    <w:rsid w:val="00EF7F67"/>
    <w:rsid w:val="00F00059"/>
    <w:rsid w:val="00F0186A"/>
    <w:rsid w:val="00F03124"/>
    <w:rsid w:val="00F035F0"/>
    <w:rsid w:val="00F04F13"/>
    <w:rsid w:val="00F05C53"/>
    <w:rsid w:val="00F0672F"/>
    <w:rsid w:val="00F07875"/>
    <w:rsid w:val="00F117CC"/>
    <w:rsid w:val="00F123BA"/>
    <w:rsid w:val="00F1261E"/>
    <w:rsid w:val="00F148FA"/>
    <w:rsid w:val="00F14C4A"/>
    <w:rsid w:val="00F15034"/>
    <w:rsid w:val="00F15960"/>
    <w:rsid w:val="00F15D5C"/>
    <w:rsid w:val="00F16BDC"/>
    <w:rsid w:val="00F1707A"/>
    <w:rsid w:val="00F238ED"/>
    <w:rsid w:val="00F23FA9"/>
    <w:rsid w:val="00F2433B"/>
    <w:rsid w:val="00F2458D"/>
    <w:rsid w:val="00F276E2"/>
    <w:rsid w:val="00F277E4"/>
    <w:rsid w:val="00F305BD"/>
    <w:rsid w:val="00F31E18"/>
    <w:rsid w:val="00F33672"/>
    <w:rsid w:val="00F34FCB"/>
    <w:rsid w:val="00F3521B"/>
    <w:rsid w:val="00F4073F"/>
    <w:rsid w:val="00F40DF4"/>
    <w:rsid w:val="00F40F36"/>
    <w:rsid w:val="00F4164F"/>
    <w:rsid w:val="00F455A2"/>
    <w:rsid w:val="00F47028"/>
    <w:rsid w:val="00F47CCE"/>
    <w:rsid w:val="00F47DC7"/>
    <w:rsid w:val="00F50B02"/>
    <w:rsid w:val="00F50B83"/>
    <w:rsid w:val="00F51B75"/>
    <w:rsid w:val="00F523F6"/>
    <w:rsid w:val="00F539C7"/>
    <w:rsid w:val="00F54865"/>
    <w:rsid w:val="00F54D0D"/>
    <w:rsid w:val="00F60B67"/>
    <w:rsid w:val="00F62851"/>
    <w:rsid w:val="00F6303E"/>
    <w:rsid w:val="00F6426B"/>
    <w:rsid w:val="00F6687E"/>
    <w:rsid w:val="00F67353"/>
    <w:rsid w:val="00F707C7"/>
    <w:rsid w:val="00F71B75"/>
    <w:rsid w:val="00F73E13"/>
    <w:rsid w:val="00F74028"/>
    <w:rsid w:val="00F74A1D"/>
    <w:rsid w:val="00F74AA4"/>
    <w:rsid w:val="00F74BB9"/>
    <w:rsid w:val="00F75097"/>
    <w:rsid w:val="00F756EC"/>
    <w:rsid w:val="00F761AD"/>
    <w:rsid w:val="00F76205"/>
    <w:rsid w:val="00F77548"/>
    <w:rsid w:val="00F80EA5"/>
    <w:rsid w:val="00F82506"/>
    <w:rsid w:val="00F85723"/>
    <w:rsid w:val="00F85BFB"/>
    <w:rsid w:val="00F8713E"/>
    <w:rsid w:val="00F90435"/>
    <w:rsid w:val="00F90BA2"/>
    <w:rsid w:val="00F91CE7"/>
    <w:rsid w:val="00F928C7"/>
    <w:rsid w:val="00F936BF"/>
    <w:rsid w:val="00F95AF7"/>
    <w:rsid w:val="00FA0387"/>
    <w:rsid w:val="00FA0C10"/>
    <w:rsid w:val="00FA46EA"/>
    <w:rsid w:val="00FA514A"/>
    <w:rsid w:val="00FA68DC"/>
    <w:rsid w:val="00FA7B0A"/>
    <w:rsid w:val="00FB0302"/>
    <w:rsid w:val="00FB0DAC"/>
    <w:rsid w:val="00FB357A"/>
    <w:rsid w:val="00FB36AF"/>
    <w:rsid w:val="00FB53E3"/>
    <w:rsid w:val="00FB54DF"/>
    <w:rsid w:val="00FC0A96"/>
    <w:rsid w:val="00FC1236"/>
    <w:rsid w:val="00FC1C72"/>
    <w:rsid w:val="00FC7E14"/>
    <w:rsid w:val="00FD0949"/>
    <w:rsid w:val="00FD297C"/>
    <w:rsid w:val="00FD4CDC"/>
    <w:rsid w:val="00FE0EE6"/>
    <w:rsid w:val="00FE29B8"/>
    <w:rsid w:val="00FE2A14"/>
    <w:rsid w:val="00FE46AF"/>
    <w:rsid w:val="00FE4748"/>
    <w:rsid w:val="00FE47C0"/>
    <w:rsid w:val="00FE6258"/>
    <w:rsid w:val="00FE7C28"/>
    <w:rsid w:val="00FF04A7"/>
    <w:rsid w:val="00FF0619"/>
    <w:rsid w:val="00FF0B67"/>
    <w:rsid w:val="00FF1501"/>
    <w:rsid w:val="00FF1C7E"/>
    <w:rsid w:val="00FF208D"/>
    <w:rsid w:val="00FF2503"/>
    <w:rsid w:val="00FF3106"/>
    <w:rsid w:val="00FF3569"/>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7C58"/>
    <w:pPr>
      <w:spacing w:after="180" w:line="240" w:lineRule="auto"/>
    </w:pPr>
    <w:rPr>
      <w:rFonts w:ascii="Times New Roman" w:hAnsi="Times New Roman" w:cs="Times New Roman"/>
      <w:sz w:val="20"/>
      <w:szCs w:val="20"/>
      <w:lang w:val="en-GB"/>
    </w:rPr>
  </w:style>
  <w:style w:type="paragraph" w:styleId="1">
    <w:name w:val="heading 1"/>
    <w:aliases w:val="H1,h1"/>
    <w:next w:val="a"/>
    <w:link w:val="10"/>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2">
    <w:name w:val="heading 2"/>
    <w:basedOn w:val="a"/>
    <w:next w:val="a"/>
    <w:link w:val="20"/>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3">
    <w:name w:val="heading 3"/>
    <w:basedOn w:val="2"/>
    <w:next w:val="a"/>
    <w:link w:val="30"/>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4">
    <w:name w:val="heading 4"/>
    <w:basedOn w:val="a"/>
    <w:next w:val="a"/>
    <w:link w:val="40"/>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
    <w:basedOn w:val="a0"/>
    <w:link w:val="1"/>
    <w:rsid w:val="00F756EC"/>
    <w:rPr>
      <w:rFonts w:ascii="Arial" w:eastAsia="MS Mincho" w:hAnsi="Arial" w:cs="Times New Roman"/>
      <w:sz w:val="32"/>
      <w:szCs w:val="20"/>
      <w:lang w:val="en-GB" w:eastAsia="zh-CN"/>
    </w:rPr>
  </w:style>
  <w:style w:type="character" w:customStyle="1" w:styleId="20">
    <w:name w:val="标题 2 字符"/>
    <w:basedOn w:val="a0"/>
    <w:link w:val="2"/>
    <w:uiPriority w:val="9"/>
    <w:rsid w:val="006E1D5F"/>
    <w:rPr>
      <w:rFonts w:ascii="Arial" w:eastAsiaTheme="majorEastAsia" w:hAnsi="Arial" w:cstheme="majorBidi"/>
      <w:sz w:val="28"/>
      <w:szCs w:val="26"/>
      <w:lang w:val="en-GB" w:eastAsia="zh-CN"/>
    </w:rPr>
  </w:style>
  <w:style w:type="paragraph" w:styleId="a3">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R4_bullets,清單段落1"/>
    <w:basedOn w:val="a"/>
    <w:link w:val="a4"/>
    <w:uiPriority w:val="34"/>
    <w:qFormat/>
    <w:rsid w:val="002429D9"/>
    <w:pPr>
      <w:ind w:left="720"/>
      <w:contextualSpacing/>
    </w:pPr>
  </w:style>
  <w:style w:type="character" w:customStyle="1" w:styleId="a4">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
    <w:link w:val="a3"/>
    <w:uiPriority w:val="34"/>
    <w:qFormat/>
    <w:locked/>
    <w:rsid w:val="002429D9"/>
    <w:rPr>
      <w:rFonts w:ascii="Times New Roman" w:eastAsia="宋体"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a"/>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a"/>
    <w:next w:val="a"/>
    <w:autoRedefine/>
    <w:uiPriority w:val="39"/>
    <w:semiHidden/>
    <w:unhideWhenUsed/>
    <w:rsid w:val="002429D9"/>
    <w:pPr>
      <w:spacing w:after="100"/>
      <w:ind w:left="600"/>
    </w:pPr>
  </w:style>
  <w:style w:type="table" w:styleId="a5">
    <w:name w:val="Table Grid"/>
    <w:basedOn w:val="a1"/>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5D32D6"/>
    <w:pPr>
      <w:spacing w:after="0"/>
    </w:pPr>
    <w:rPr>
      <w:rFonts w:ascii="Segoe UI" w:hAnsi="Segoe UI" w:cs="Segoe UI"/>
      <w:sz w:val="18"/>
      <w:szCs w:val="18"/>
    </w:rPr>
  </w:style>
  <w:style w:type="character" w:customStyle="1" w:styleId="a7">
    <w:name w:val="批注框文本 字符"/>
    <w:basedOn w:val="a0"/>
    <w:link w:val="a6"/>
    <w:uiPriority w:val="99"/>
    <w:semiHidden/>
    <w:rsid w:val="005D32D6"/>
    <w:rPr>
      <w:rFonts w:ascii="Segoe UI" w:eastAsia="宋体" w:hAnsi="Segoe UI" w:cs="Segoe UI"/>
      <w:sz w:val="18"/>
      <w:szCs w:val="18"/>
      <w:lang w:val="en-GB"/>
    </w:rPr>
  </w:style>
  <w:style w:type="paragraph" w:styleId="a8">
    <w:name w:val="caption"/>
    <w:aliases w:val="cap"/>
    <w:basedOn w:val="a"/>
    <w:next w:val="a"/>
    <w:uiPriority w:val="35"/>
    <w:unhideWhenUsed/>
    <w:qFormat/>
    <w:rsid w:val="00FA0C10"/>
    <w:pPr>
      <w:spacing w:after="200"/>
    </w:pPr>
    <w:rPr>
      <w:b/>
      <w:iCs/>
      <w:szCs w:val="18"/>
    </w:rPr>
  </w:style>
  <w:style w:type="paragraph" w:styleId="a9">
    <w:name w:val="Normal (Web)"/>
    <w:basedOn w:val="a"/>
    <w:uiPriority w:val="99"/>
    <w:unhideWhenUsed/>
    <w:rsid w:val="00FE6258"/>
    <w:pPr>
      <w:spacing w:before="100" w:beforeAutospacing="1" w:after="100" w:afterAutospacing="1"/>
    </w:pPr>
    <w:rPr>
      <w:rFonts w:eastAsia="Times New Roman"/>
      <w:sz w:val="24"/>
      <w:szCs w:val="24"/>
      <w:lang w:val="en-US"/>
    </w:rPr>
  </w:style>
  <w:style w:type="table" w:styleId="3-1">
    <w:name w:val="List Table 3 Accent 1"/>
    <w:basedOn w:val="a1"/>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a">
    <w:name w:val="header"/>
    <w:basedOn w:val="a"/>
    <w:link w:val="ab"/>
    <w:uiPriority w:val="99"/>
    <w:unhideWhenUsed/>
    <w:rsid w:val="0012265E"/>
    <w:pPr>
      <w:tabs>
        <w:tab w:val="center" w:pos="4680"/>
        <w:tab w:val="right" w:pos="9360"/>
      </w:tabs>
      <w:spacing w:after="0"/>
    </w:pPr>
  </w:style>
  <w:style w:type="character" w:customStyle="1" w:styleId="ab">
    <w:name w:val="页眉 字符"/>
    <w:basedOn w:val="a0"/>
    <w:link w:val="aa"/>
    <w:uiPriority w:val="99"/>
    <w:rsid w:val="0012265E"/>
    <w:rPr>
      <w:rFonts w:ascii="Times New Roman" w:eastAsia="宋体" w:hAnsi="Times New Roman" w:cs="Times New Roman"/>
      <w:sz w:val="20"/>
      <w:szCs w:val="20"/>
      <w:lang w:val="en-GB"/>
    </w:rPr>
  </w:style>
  <w:style w:type="paragraph" w:styleId="ac">
    <w:name w:val="footer"/>
    <w:basedOn w:val="a"/>
    <w:link w:val="ad"/>
    <w:uiPriority w:val="99"/>
    <w:unhideWhenUsed/>
    <w:rsid w:val="0012265E"/>
    <w:pPr>
      <w:tabs>
        <w:tab w:val="center" w:pos="4680"/>
        <w:tab w:val="right" w:pos="9360"/>
      </w:tabs>
      <w:spacing w:after="0"/>
    </w:pPr>
  </w:style>
  <w:style w:type="character" w:customStyle="1" w:styleId="ad">
    <w:name w:val="页脚 字符"/>
    <w:basedOn w:val="a0"/>
    <w:link w:val="ac"/>
    <w:uiPriority w:val="99"/>
    <w:rsid w:val="0012265E"/>
    <w:rPr>
      <w:rFonts w:ascii="Times New Roman" w:eastAsia="宋体" w:hAnsi="Times New Roman" w:cs="Times New Roman"/>
      <w:sz w:val="20"/>
      <w:szCs w:val="20"/>
      <w:lang w:val="en-GB"/>
    </w:rPr>
  </w:style>
  <w:style w:type="paragraph" w:styleId="ae">
    <w:name w:val="Revision"/>
    <w:hidden/>
    <w:uiPriority w:val="99"/>
    <w:semiHidden/>
    <w:rsid w:val="00CF319D"/>
    <w:pPr>
      <w:spacing w:after="0" w:line="240" w:lineRule="auto"/>
    </w:pPr>
    <w:rPr>
      <w:rFonts w:ascii="Times New Roman" w:hAnsi="Times New Roman" w:cs="Times New Roman"/>
      <w:sz w:val="20"/>
      <w:szCs w:val="20"/>
      <w:lang w:val="en-GB"/>
    </w:rPr>
  </w:style>
  <w:style w:type="paragraph" w:styleId="af">
    <w:name w:val="table of figures"/>
    <w:basedOn w:val="a"/>
    <w:next w:val="a"/>
    <w:uiPriority w:val="99"/>
    <w:unhideWhenUsed/>
    <w:rsid w:val="008C7516"/>
    <w:pPr>
      <w:spacing w:after="0"/>
    </w:pPr>
  </w:style>
  <w:style w:type="character" w:styleId="af0">
    <w:name w:val="Hyperlink"/>
    <w:basedOn w:val="a0"/>
    <w:uiPriority w:val="99"/>
    <w:unhideWhenUsed/>
    <w:rsid w:val="008C7516"/>
    <w:rPr>
      <w:color w:val="0563C1" w:themeColor="hyperlink"/>
      <w:u w:val="single"/>
    </w:rPr>
  </w:style>
  <w:style w:type="character" w:styleId="af1">
    <w:name w:val="annotation reference"/>
    <w:basedOn w:val="a0"/>
    <w:uiPriority w:val="99"/>
    <w:semiHidden/>
    <w:unhideWhenUsed/>
    <w:rsid w:val="00101C56"/>
    <w:rPr>
      <w:sz w:val="16"/>
      <w:szCs w:val="16"/>
    </w:rPr>
  </w:style>
  <w:style w:type="paragraph" w:styleId="af2">
    <w:name w:val="annotation text"/>
    <w:basedOn w:val="a"/>
    <w:link w:val="af3"/>
    <w:uiPriority w:val="99"/>
    <w:semiHidden/>
    <w:unhideWhenUsed/>
    <w:rsid w:val="00101C56"/>
  </w:style>
  <w:style w:type="character" w:customStyle="1" w:styleId="af3">
    <w:name w:val="批注文字 字符"/>
    <w:basedOn w:val="a0"/>
    <w:link w:val="af2"/>
    <w:uiPriority w:val="99"/>
    <w:semiHidden/>
    <w:rsid w:val="00101C56"/>
    <w:rPr>
      <w:rFonts w:ascii="Times New Roman" w:eastAsia="宋体" w:hAnsi="Times New Roman" w:cs="Times New Roman"/>
      <w:sz w:val="20"/>
      <w:szCs w:val="20"/>
      <w:lang w:val="en-GB"/>
    </w:rPr>
  </w:style>
  <w:style w:type="paragraph" w:styleId="af4">
    <w:name w:val="annotation subject"/>
    <w:basedOn w:val="af2"/>
    <w:next w:val="af2"/>
    <w:link w:val="af5"/>
    <w:uiPriority w:val="99"/>
    <w:semiHidden/>
    <w:unhideWhenUsed/>
    <w:rsid w:val="00101C56"/>
    <w:rPr>
      <w:b/>
      <w:bCs/>
    </w:rPr>
  </w:style>
  <w:style w:type="character" w:customStyle="1" w:styleId="af5">
    <w:name w:val="批注主题 字符"/>
    <w:basedOn w:val="af3"/>
    <w:link w:val="af4"/>
    <w:uiPriority w:val="99"/>
    <w:semiHidden/>
    <w:rsid w:val="00101C56"/>
    <w:rPr>
      <w:rFonts w:ascii="Times New Roman" w:eastAsia="宋体" w:hAnsi="Times New Roman" w:cs="Times New Roman"/>
      <w:b/>
      <w:bCs/>
      <w:sz w:val="20"/>
      <w:szCs w:val="20"/>
      <w:lang w:val="en-GB"/>
    </w:rPr>
  </w:style>
  <w:style w:type="paragraph" w:customStyle="1" w:styleId="Style1">
    <w:name w:val="Style1"/>
    <w:basedOn w:val="a"/>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宋体"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a"/>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40">
    <w:name w:val="标题 4 字符"/>
    <w:basedOn w:val="a0"/>
    <w:link w:val="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a"/>
    <w:next w:val="a"/>
    <w:link w:val="EQChar"/>
    <w:qFormat/>
    <w:rsid w:val="00D00134"/>
    <w:pPr>
      <w:keepLines/>
      <w:tabs>
        <w:tab w:val="center" w:pos="4536"/>
        <w:tab w:val="right" w:pos="9072"/>
      </w:tabs>
    </w:pPr>
    <w:rPr>
      <w:rFonts w:eastAsia="Times New Roman"/>
      <w:noProof/>
    </w:rPr>
  </w:style>
  <w:style w:type="paragraph" w:customStyle="1" w:styleId="B1">
    <w:name w:val="B1"/>
    <w:basedOn w:val="a"/>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af6">
    <w:name w:val="Placeholder Text"/>
    <w:basedOn w:val="a0"/>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a"/>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30">
    <w:name w:val="标题 3 字符"/>
    <w:basedOn w:val="a0"/>
    <w:link w:val="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a"/>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50">
    <w:name w:val="标题 5 字符"/>
    <w:basedOn w:val="a0"/>
    <w:link w:val="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a"/>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af7">
    <w:name w:val="Strong"/>
    <w:basedOn w:val="a0"/>
    <w:uiPriority w:val="22"/>
    <w:qFormat/>
    <w:rsid w:val="005E5DE3"/>
    <w:rPr>
      <w:b/>
      <w:bCs/>
    </w:rPr>
  </w:style>
  <w:style w:type="paragraph" w:customStyle="1" w:styleId="textintend1">
    <w:name w:val="text intend 1"/>
    <w:basedOn w:val="a"/>
    <w:rsid w:val="00AA79C8"/>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Bulletedo1">
    <w:name w:val="Bulleted o 1"/>
    <w:basedOn w:val="a"/>
    <w:uiPriority w:val="99"/>
    <w:qFormat/>
    <w:rsid w:val="00F4164F"/>
    <w:pPr>
      <w:numPr>
        <w:numId w:val="6"/>
      </w:numPr>
      <w:tabs>
        <w:tab w:val="clear" w:pos="360"/>
        <w:tab w:val="num" w:pos="720"/>
      </w:tabs>
      <w:overflowPunct w:val="0"/>
      <w:autoSpaceDE w:val="0"/>
      <w:autoSpaceDN w:val="0"/>
      <w:adjustRightInd w:val="0"/>
      <w:spacing w:before="120" w:after="120"/>
      <w:ind w:left="720"/>
      <w:textAlignment w:val="baseline"/>
    </w:pPr>
  </w:style>
  <w:style w:type="paragraph" w:customStyle="1" w:styleId="PL">
    <w:name w:val="PL"/>
    <w:link w:val="PLChar"/>
    <w:qFormat/>
    <w:rsid w:val="00DF73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7379"/>
    <w:rPr>
      <w:rFonts w:ascii="Courier New" w:eastAsia="Times New Roman" w:hAnsi="Courier New" w:cs="Times New Roman"/>
      <w:noProof/>
      <w:sz w:val="16"/>
      <w:szCs w:val="20"/>
      <w:shd w:val="clear" w:color="auto" w:fill="E6E6E6"/>
      <w:lang w:val="en-GB" w:eastAsia="en-GB"/>
    </w:rPr>
  </w:style>
  <w:style w:type="character" w:customStyle="1" w:styleId="B1Char">
    <w:name w:val="B1 Char"/>
    <w:qFormat/>
    <w:rsid w:val="006A7895"/>
    <w:rPr>
      <w:lang w:val="en-GB" w:eastAsia="en-US"/>
    </w:rPr>
  </w:style>
  <w:style w:type="paragraph" w:customStyle="1" w:styleId="TAL">
    <w:name w:val="TAL"/>
    <w:basedOn w:val="a"/>
    <w:link w:val="TALChar"/>
    <w:qFormat/>
    <w:rsid w:val="00702C50"/>
    <w:pPr>
      <w:keepNext/>
      <w:keepLines/>
      <w:spacing w:after="0"/>
    </w:pPr>
    <w:rPr>
      <w:rFonts w:ascii="Arial" w:eastAsia="MS Mincho" w:hAnsi="Arial"/>
      <w:sz w:val="18"/>
    </w:rPr>
  </w:style>
  <w:style w:type="character" w:customStyle="1" w:styleId="TALChar">
    <w:name w:val="TAL Char"/>
    <w:link w:val="TAL"/>
    <w:locked/>
    <w:rsid w:val="00702C50"/>
    <w:rPr>
      <w:rFonts w:ascii="Arial" w:eastAsia="MS Mincho" w:hAnsi="Arial" w:cs="Times New Roman"/>
      <w:sz w:val="18"/>
      <w:szCs w:val="20"/>
      <w:lang w:val="en-GB"/>
    </w:rPr>
  </w:style>
  <w:style w:type="character" w:customStyle="1" w:styleId="TALCar">
    <w:name w:val="TAL Car"/>
    <w:basedOn w:val="a0"/>
    <w:qFormat/>
    <w:locked/>
    <w:rsid w:val="005154A4"/>
    <w:rPr>
      <w:rFonts w:ascii="Arial" w:eastAsia="Times New Roman" w:hAnsi="Arial"/>
      <w:sz w:val="18"/>
      <w:lang w:eastAsia="ja-JP"/>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9"/>
    <w:qFormat/>
    <w:rsid w:val="00E23EBB"/>
    <w:pPr>
      <w:spacing w:after="120"/>
      <w:jc w:val="both"/>
    </w:pPr>
    <w:rPr>
      <w:rFonts w:eastAsia="MS Mincho"/>
      <w:szCs w:val="24"/>
      <w:lang w:val="en-US"/>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f8"/>
    <w:qFormat/>
    <w:rsid w:val="00E23EBB"/>
    <w:rPr>
      <w:rFonts w:ascii="Times New Roman" w:eastAsia="MS Mincho" w:hAnsi="Times New Roman" w:cs="Times New Roman"/>
      <w:sz w:val="20"/>
      <w:szCs w:val="24"/>
    </w:rPr>
  </w:style>
  <w:style w:type="paragraph" w:customStyle="1" w:styleId="References">
    <w:name w:val="References"/>
    <w:basedOn w:val="a"/>
    <w:uiPriority w:val="99"/>
    <w:rsid w:val="00720501"/>
    <w:pPr>
      <w:numPr>
        <w:numId w:val="26"/>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EQChar">
    <w:name w:val="EQ Char"/>
    <w:link w:val="EQ"/>
    <w:qFormat/>
    <w:locked/>
    <w:rsid w:val="0066610E"/>
    <w:rPr>
      <w:rFonts w:ascii="Times New Roman" w:eastAsia="Times New Roma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50420233">
      <w:bodyDiv w:val="1"/>
      <w:marLeft w:val="0"/>
      <w:marRight w:val="0"/>
      <w:marTop w:val="0"/>
      <w:marBottom w:val="0"/>
      <w:divBdr>
        <w:top w:val="none" w:sz="0" w:space="0" w:color="auto"/>
        <w:left w:val="none" w:sz="0" w:space="0" w:color="auto"/>
        <w:bottom w:val="none" w:sz="0" w:space="0" w:color="auto"/>
        <w:right w:val="none" w:sz="0" w:space="0" w:color="auto"/>
      </w:divBdr>
      <w:divsChild>
        <w:div w:id="1036655836">
          <w:marLeft w:val="360"/>
          <w:marRight w:val="0"/>
          <w:marTop w:val="200"/>
          <w:marBottom w:val="0"/>
          <w:divBdr>
            <w:top w:val="none" w:sz="0" w:space="0" w:color="auto"/>
            <w:left w:val="none" w:sz="0" w:space="0" w:color="auto"/>
            <w:bottom w:val="none" w:sz="0" w:space="0" w:color="auto"/>
            <w:right w:val="none" w:sz="0" w:space="0" w:color="auto"/>
          </w:divBdr>
        </w:div>
        <w:div w:id="370111199">
          <w:marLeft w:val="1080"/>
          <w:marRight w:val="0"/>
          <w:marTop w:val="100"/>
          <w:marBottom w:val="0"/>
          <w:divBdr>
            <w:top w:val="none" w:sz="0" w:space="0" w:color="auto"/>
            <w:left w:val="none" w:sz="0" w:space="0" w:color="auto"/>
            <w:bottom w:val="none" w:sz="0" w:space="0" w:color="auto"/>
            <w:right w:val="none" w:sz="0" w:space="0" w:color="auto"/>
          </w:divBdr>
        </w:div>
        <w:div w:id="781607938">
          <w:marLeft w:val="1800"/>
          <w:marRight w:val="0"/>
          <w:marTop w:val="100"/>
          <w:marBottom w:val="0"/>
          <w:divBdr>
            <w:top w:val="none" w:sz="0" w:space="0" w:color="auto"/>
            <w:left w:val="none" w:sz="0" w:space="0" w:color="auto"/>
            <w:bottom w:val="none" w:sz="0" w:space="0" w:color="auto"/>
            <w:right w:val="none" w:sz="0" w:space="0" w:color="auto"/>
          </w:divBdr>
        </w:div>
        <w:div w:id="384330680">
          <w:marLeft w:val="1800"/>
          <w:marRight w:val="0"/>
          <w:marTop w:val="100"/>
          <w:marBottom w:val="0"/>
          <w:divBdr>
            <w:top w:val="none" w:sz="0" w:space="0" w:color="auto"/>
            <w:left w:val="none" w:sz="0" w:space="0" w:color="auto"/>
            <w:bottom w:val="none" w:sz="0" w:space="0" w:color="auto"/>
            <w:right w:val="none" w:sz="0" w:space="0" w:color="auto"/>
          </w:divBdr>
        </w:div>
        <w:div w:id="1361543143">
          <w:marLeft w:val="1800"/>
          <w:marRight w:val="0"/>
          <w:marTop w:val="100"/>
          <w:marBottom w:val="0"/>
          <w:divBdr>
            <w:top w:val="none" w:sz="0" w:space="0" w:color="auto"/>
            <w:left w:val="none" w:sz="0" w:space="0" w:color="auto"/>
            <w:bottom w:val="none" w:sz="0" w:space="0" w:color="auto"/>
            <w:right w:val="none" w:sz="0" w:space="0" w:color="auto"/>
          </w:divBdr>
        </w:div>
        <w:div w:id="1022629730">
          <w:marLeft w:val="1080"/>
          <w:marRight w:val="0"/>
          <w:marTop w:val="100"/>
          <w:marBottom w:val="0"/>
          <w:divBdr>
            <w:top w:val="none" w:sz="0" w:space="0" w:color="auto"/>
            <w:left w:val="none" w:sz="0" w:space="0" w:color="auto"/>
            <w:bottom w:val="none" w:sz="0" w:space="0" w:color="auto"/>
            <w:right w:val="none" w:sz="0" w:space="0" w:color="auto"/>
          </w:divBdr>
        </w:div>
        <w:div w:id="385376553">
          <w:marLeft w:val="1080"/>
          <w:marRight w:val="0"/>
          <w:marTop w:val="100"/>
          <w:marBottom w:val="0"/>
          <w:divBdr>
            <w:top w:val="none" w:sz="0" w:space="0" w:color="auto"/>
            <w:left w:val="none" w:sz="0" w:space="0" w:color="auto"/>
            <w:bottom w:val="none" w:sz="0" w:space="0" w:color="auto"/>
            <w:right w:val="none" w:sz="0" w:space="0" w:color="auto"/>
          </w:divBdr>
        </w:div>
      </w:divsChild>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8325187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382603639">
      <w:bodyDiv w:val="1"/>
      <w:marLeft w:val="0"/>
      <w:marRight w:val="0"/>
      <w:marTop w:val="0"/>
      <w:marBottom w:val="0"/>
      <w:divBdr>
        <w:top w:val="none" w:sz="0" w:space="0" w:color="auto"/>
        <w:left w:val="none" w:sz="0" w:space="0" w:color="auto"/>
        <w:bottom w:val="none" w:sz="0" w:space="0" w:color="auto"/>
        <w:right w:val="none" w:sz="0" w:space="0" w:color="auto"/>
      </w:divBdr>
    </w:div>
    <w:div w:id="397821486">
      <w:bodyDiv w:val="1"/>
      <w:marLeft w:val="0"/>
      <w:marRight w:val="0"/>
      <w:marTop w:val="0"/>
      <w:marBottom w:val="0"/>
      <w:divBdr>
        <w:top w:val="none" w:sz="0" w:space="0" w:color="auto"/>
        <w:left w:val="none" w:sz="0" w:space="0" w:color="auto"/>
        <w:bottom w:val="none" w:sz="0" w:space="0" w:color="auto"/>
        <w:right w:val="none" w:sz="0" w:space="0" w:color="auto"/>
      </w:divBdr>
      <w:divsChild>
        <w:div w:id="1355575595">
          <w:marLeft w:val="360"/>
          <w:marRight w:val="0"/>
          <w:marTop w:val="200"/>
          <w:marBottom w:val="0"/>
          <w:divBdr>
            <w:top w:val="none" w:sz="0" w:space="0" w:color="auto"/>
            <w:left w:val="none" w:sz="0" w:space="0" w:color="auto"/>
            <w:bottom w:val="none" w:sz="0" w:space="0" w:color="auto"/>
            <w:right w:val="none" w:sz="0" w:space="0" w:color="auto"/>
          </w:divBdr>
        </w:div>
        <w:div w:id="866479308">
          <w:marLeft w:val="1080"/>
          <w:marRight w:val="0"/>
          <w:marTop w:val="100"/>
          <w:marBottom w:val="0"/>
          <w:divBdr>
            <w:top w:val="none" w:sz="0" w:space="0" w:color="auto"/>
            <w:left w:val="none" w:sz="0" w:space="0" w:color="auto"/>
            <w:bottom w:val="none" w:sz="0" w:space="0" w:color="auto"/>
            <w:right w:val="none" w:sz="0" w:space="0" w:color="auto"/>
          </w:divBdr>
        </w:div>
        <w:div w:id="1287927308">
          <w:marLeft w:val="1080"/>
          <w:marRight w:val="0"/>
          <w:marTop w:val="100"/>
          <w:marBottom w:val="0"/>
          <w:divBdr>
            <w:top w:val="none" w:sz="0" w:space="0" w:color="auto"/>
            <w:left w:val="none" w:sz="0" w:space="0" w:color="auto"/>
            <w:bottom w:val="none" w:sz="0" w:space="0" w:color="auto"/>
            <w:right w:val="none" w:sz="0" w:space="0" w:color="auto"/>
          </w:divBdr>
        </w:div>
        <w:div w:id="671568378">
          <w:marLeft w:val="1800"/>
          <w:marRight w:val="0"/>
          <w:marTop w:val="100"/>
          <w:marBottom w:val="0"/>
          <w:divBdr>
            <w:top w:val="none" w:sz="0" w:space="0" w:color="auto"/>
            <w:left w:val="none" w:sz="0" w:space="0" w:color="auto"/>
            <w:bottom w:val="none" w:sz="0" w:space="0" w:color="auto"/>
            <w:right w:val="none" w:sz="0" w:space="0" w:color="auto"/>
          </w:divBdr>
        </w:div>
        <w:div w:id="2066834718">
          <w:marLeft w:val="1080"/>
          <w:marRight w:val="0"/>
          <w:marTop w:val="100"/>
          <w:marBottom w:val="0"/>
          <w:divBdr>
            <w:top w:val="none" w:sz="0" w:space="0" w:color="auto"/>
            <w:left w:val="none" w:sz="0" w:space="0" w:color="auto"/>
            <w:bottom w:val="none" w:sz="0" w:space="0" w:color="auto"/>
            <w:right w:val="none" w:sz="0" w:space="0" w:color="auto"/>
          </w:divBdr>
        </w:div>
        <w:div w:id="721950932">
          <w:marLeft w:val="1080"/>
          <w:marRight w:val="0"/>
          <w:marTop w:val="100"/>
          <w:marBottom w:val="0"/>
          <w:divBdr>
            <w:top w:val="none" w:sz="0" w:space="0" w:color="auto"/>
            <w:left w:val="none" w:sz="0" w:space="0" w:color="auto"/>
            <w:bottom w:val="none" w:sz="0" w:space="0" w:color="auto"/>
            <w:right w:val="none" w:sz="0" w:space="0" w:color="auto"/>
          </w:divBdr>
        </w:div>
        <w:div w:id="1641155966">
          <w:marLeft w:val="1080"/>
          <w:marRight w:val="0"/>
          <w:marTop w:val="100"/>
          <w:marBottom w:val="0"/>
          <w:divBdr>
            <w:top w:val="none" w:sz="0" w:space="0" w:color="auto"/>
            <w:left w:val="none" w:sz="0" w:space="0" w:color="auto"/>
            <w:bottom w:val="none" w:sz="0" w:space="0" w:color="auto"/>
            <w:right w:val="none" w:sz="0" w:space="0" w:color="auto"/>
          </w:divBdr>
        </w:div>
      </w:divsChild>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462889347">
      <w:bodyDiv w:val="1"/>
      <w:marLeft w:val="0"/>
      <w:marRight w:val="0"/>
      <w:marTop w:val="0"/>
      <w:marBottom w:val="0"/>
      <w:divBdr>
        <w:top w:val="none" w:sz="0" w:space="0" w:color="auto"/>
        <w:left w:val="none" w:sz="0" w:space="0" w:color="auto"/>
        <w:bottom w:val="none" w:sz="0" w:space="0" w:color="auto"/>
        <w:right w:val="none" w:sz="0" w:space="0" w:color="auto"/>
      </w:divBdr>
      <w:divsChild>
        <w:div w:id="848956251">
          <w:marLeft w:val="360"/>
          <w:marRight w:val="0"/>
          <w:marTop w:val="20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590429369">
      <w:bodyDiv w:val="1"/>
      <w:marLeft w:val="0"/>
      <w:marRight w:val="0"/>
      <w:marTop w:val="0"/>
      <w:marBottom w:val="0"/>
      <w:divBdr>
        <w:top w:val="none" w:sz="0" w:space="0" w:color="auto"/>
        <w:left w:val="none" w:sz="0" w:space="0" w:color="auto"/>
        <w:bottom w:val="none" w:sz="0" w:space="0" w:color="auto"/>
        <w:right w:val="none" w:sz="0" w:space="0" w:color="auto"/>
      </w:divBdr>
      <w:divsChild>
        <w:div w:id="1980189205">
          <w:marLeft w:val="821"/>
          <w:marRight w:val="0"/>
          <w:marTop w:val="0"/>
          <w:marBottom w:val="0"/>
          <w:divBdr>
            <w:top w:val="none" w:sz="0" w:space="0" w:color="auto"/>
            <w:left w:val="none" w:sz="0" w:space="0" w:color="auto"/>
            <w:bottom w:val="none" w:sz="0" w:space="0" w:color="auto"/>
            <w:right w:val="none" w:sz="0" w:space="0" w:color="auto"/>
          </w:divBdr>
        </w:div>
        <w:div w:id="926307605">
          <w:marLeft w:val="821"/>
          <w:marRight w:val="0"/>
          <w:marTop w:val="0"/>
          <w:marBottom w:val="0"/>
          <w:divBdr>
            <w:top w:val="none" w:sz="0" w:space="0" w:color="auto"/>
            <w:left w:val="none" w:sz="0" w:space="0" w:color="auto"/>
            <w:bottom w:val="none" w:sz="0" w:space="0" w:color="auto"/>
            <w:right w:val="none" w:sz="0" w:space="0" w:color="auto"/>
          </w:divBdr>
        </w:div>
        <w:div w:id="1278945202">
          <w:marLeft w:val="821"/>
          <w:marRight w:val="0"/>
          <w:marTop w:val="0"/>
          <w:marBottom w:val="0"/>
          <w:divBdr>
            <w:top w:val="none" w:sz="0" w:space="0" w:color="auto"/>
            <w:left w:val="none" w:sz="0" w:space="0" w:color="auto"/>
            <w:bottom w:val="none" w:sz="0" w:space="0" w:color="auto"/>
            <w:right w:val="none" w:sz="0" w:space="0" w:color="auto"/>
          </w:divBdr>
        </w:div>
        <w:div w:id="1509250665">
          <w:marLeft w:val="821"/>
          <w:marRight w:val="0"/>
          <w:marTop w:val="0"/>
          <w:marBottom w:val="0"/>
          <w:divBdr>
            <w:top w:val="none" w:sz="0" w:space="0" w:color="auto"/>
            <w:left w:val="none" w:sz="0" w:space="0" w:color="auto"/>
            <w:bottom w:val="none" w:sz="0" w:space="0" w:color="auto"/>
            <w:right w:val="none" w:sz="0" w:space="0" w:color="auto"/>
          </w:divBdr>
        </w:div>
      </w:divsChild>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73648062">
      <w:bodyDiv w:val="1"/>
      <w:marLeft w:val="0"/>
      <w:marRight w:val="0"/>
      <w:marTop w:val="0"/>
      <w:marBottom w:val="0"/>
      <w:divBdr>
        <w:top w:val="none" w:sz="0" w:space="0" w:color="auto"/>
        <w:left w:val="none" w:sz="0" w:space="0" w:color="auto"/>
        <w:bottom w:val="none" w:sz="0" w:space="0" w:color="auto"/>
        <w:right w:val="none" w:sz="0" w:space="0" w:color="auto"/>
      </w:divBdr>
      <w:divsChild>
        <w:div w:id="1201867662">
          <w:marLeft w:val="533"/>
          <w:marRight w:val="0"/>
          <w:marTop w:val="0"/>
          <w:marBottom w:val="0"/>
          <w:divBdr>
            <w:top w:val="none" w:sz="0" w:space="0" w:color="auto"/>
            <w:left w:val="none" w:sz="0" w:space="0" w:color="auto"/>
            <w:bottom w:val="none" w:sz="0" w:space="0" w:color="auto"/>
            <w:right w:val="none" w:sz="0" w:space="0" w:color="auto"/>
          </w:divBdr>
        </w:div>
        <w:div w:id="1999724927">
          <w:marLeft w:val="806"/>
          <w:marRight w:val="0"/>
          <w:marTop w:val="0"/>
          <w:marBottom w:val="0"/>
          <w:divBdr>
            <w:top w:val="none" w:sz="0" w:space="0" w:color="auto"/>
            <w:left w:val="none" w:sz="0" w:space="0" w:color="auto"/>
            <w:bottom w:val="none" w:sz="0" w:space="0" w:color="auto"/>
            <w:right w:val="none" w:sz="0" w:space="0" w:color="auto"/>
          </w:divBdr>
        </w:div>
        <w:div w:id="1761831699">
          <w:marLeft w:val="806"/>
          <w:marRight w:val="0"/>
          <w:marTop w:val="0"/>
          <w:marBottom w:val="0"/>
          <w:divBdr>
            <w:top w:val="none" w:sz="0" w:space="0" w:color="auto"/>
            <w:left w:val="none" w:sz="0" w:space="0" w:color="auto"/>
            <w:bottom w:val="none" w:sz="0" w:space="0" w:color="auto"/>
            <w:right w:val="none" w:sz="0" w:space="0" w:color="auto"/>
          </w:divBdr>
        </w:div>
        <w:div w:id="478880923">
          <w:marLeft w:val="533"/>
          <w:marRight w:val="0"/>
          <w:marTop w:val="0"/>
          <w:marBottom w:val="0"/>
          <w:divBdr>
            <w:top w:val="none" w:sz="0" w:space="0" w:color="auto"/>
            <w:left w:val="none" w:sz="0" w:space="0" w:color="auto"/>
            <w:bottom w:val="none" w:sz="0" w:space="0" w:color="auto"/>
            <w:right w:val="none" w:sz="0" w:space="0" w:color="auto"/>
          </w:divBdr>
        </w:div>
        <w:div w:id="1461194370">
          <w:marLeft w:val="533"/>
          <w:marRight w:val="0"/>
          <w:marTop w:val="0"/>
          <w:marBottom w:val="0"/>
          <w:divBdr>
            <w:top w:val="none" w:sz="0" w:space="0" w:color="auto"/>
            <w:left w:val="none" w:sz="0" w:space="0" w:color="auto"/>
            <w:bottom w:val="none" w:sz="0" w:space="0" w:color="auto"/>
            <w:right w:val="none" w:sz="0" w:space="0" w:color="auto"/>
          </w:divBdr>
        </w:div>
      </w:divsChild>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701444120">
      <w:bodyDiv w:val="1"/>
      <w:marLeft w:val="0"/>
      <w:marRight w:val="0"/>
      <w:marTop w:val="0"/>
      <w:marBottom w:val="0"/>
      <w:divBdr>
        <w:top w:val="none" w:sz="0" w:space="0" w:color="auto"/>
        <w:left w:val="none" w:sz="0" w:space="0" w:color="auto"/>
        <w:bottom w:val="none" w:sz="0" w:space="0" w:color="auto"/>
        <w:right w:val="none" w:sz="0" w:space="0" w:color="auto"/>
      </w:divBdr>
      <w:divsChild>
        <w:div w:id="1722170120">
          <w:marLeft w:val="360"/>
          <w:marRight w:val="0"/>
          <w:marTop w:val="200"/>
          <w:marBottom w:val="0"/>
          <w:divBdr>
            <w:top w:val="none" w:sz="0" w:space="0" w:color="auto"/>
            <w:left w:val="none" w:sz="0" w:space="0" w:color="auto"/>
            <w:bottom w:val="none" w:sz="0" w:space="0" w:color="auto"/>
            <w:right w:val="none" w:sz="0" w:space="0" w:color="auto"/>
          </w:divBdr>
        </w:div>
      </w:divsChild>
    </w:div>
    <w:div w:id="817234052">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31174381">
      <w:bodyDiv w:val="1"/>
      <w:marLeft w:val="0"/>
      <w:marRight w:val="0"/>
      <w:marTop w:val="0"/>
      <w:marBottom w:val="0"/>
      <w:divBdr>
        <w:top w:val="none" w:sz="0" w:space="0" w:color="auto"/>
        <w:left w:val="none" w:sz="0" w:space="0" w:color="auto"/>
        <w:bottom w:val="none" w:sz="0" w:space="0" w:color="auto"/>
        <w:right w:val="none" w:sz="0" w:space="0" w:color="auto"/>
      </w:divBdr>
      <w:divsChild>
        <w:div w:id="1649166147">
          <w:marLeft w:val="360"/>
          <w:marRight w:val="0"/>
          <w:marTop w:val="200"/>
          <w:marBottom w:val="0"/>
          <w:divBdr>
            <w:top w:val="none" w:sz="0" w:space="0" w:color="auto"/>
            <w:left w:val="none" w:sz="0" w:space="0" w:color="auto"/>
            <w:bottom w:val="none" w:sz="0" w:space="0" w:color="auto"/>
            <w:right w:val="none" w:sz="0" w:space="0" w:color="auto"/>
          </w:divBdr>
        </w:div>
        <w:div w:id="541357773">
          <w:marLeft w:val="360"/>
          <w:marRight w:val="0"/>
          <w:marTop w:val="200"/>
          <w:marBottom w:val="0"/>
          <w:divBdr>
            <w:top w:val="none" w:sz="0" w:space="0" w:color="auto"/>
            <w:left w:val="none" w:sz="0" w:space="0" w:color="auto"/>
            <w:bottom w:val="none" w:sz="0" w:space="0" w:color="auto"/>
            <w:right w:val="none" w:sz="0" w:space="0" w:color="auto"/>
          </w:divBdr>
        </w:div>
        <w:div w:id="463086233">
          <w:marLeft w:val="360"/>
          <w:marRight w:val="0"/>
          <w:marTop w:val="200"/>
          <w:marBottom w:val="0"/>
          <w:divBdr>
            <w:top w:val="none" w:sz="0" w:space="0" w:color="auto"/>
            <w:left w:val="none" w:sz="0" w:space="0" w:color="auto"/>
            <w:bottom w:val="none" w:sz="0" w:space="0" w:color="auto"/>
            <w:right w:val="none" w:sz="0" w:space="0" w:color="auto"/>
          </w:divBdr>
        </w:div>
      </w:divsChild>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694838993">
      <w:bodyDiv w:val="1"/>
      <w:marLeft w:val="0"/>
      <w:marRight w:val="0"/>
      <w:marTop w:val="0"/>
      <w:marBottom w:val="0"/>
      <w:divBdr>
        <w:top w:val="none" w:sz="0" w:space="0" w:color="auto"/>
        <w:left w:val="none" w:sz="0" w:space="0" w:color="auto"/>
        <w:bottom w:val="none" w:sz="0" w:space="0" w:color="auto"/>
        <w:right w:val="none" w:sz="0" w:space="0" w:color="auto"/>
      </w:divBdr>
      <w:divsChild>
        <w:div w:id="1057434711">
          <w:marLeft w:val="360"/>
          <w:marRight w:val="0"/>
          <w:marTop w:val="200"/>
          <w:marBottom w:val="0"/>
          <w:divBdr>
            <w:top w:val="none" w:sz="0" w:space="0" w:color="auto"/>
            <w:left w:val="none" w:sz="0" w:space="0" w:color="auto"/>
            <w:bottom w:val="none" w:sz="0" w:space="0" w:color="auto"/>
            <w:right w:val="none" w:sz="0" w:space="0" w:color="auto"/>
          </w:divBdr>
        </w:div>
        <w:div w:id="284702422">
          <w:marLeft w:val="360"/>
          <w:marRight w:val="0"/>
          <w:marTop w:val="200"/>
          <w:marBottom w:val="0"/>
          <w:divBdr>
            <w:top w:val="none" w:sz="0" w:space="0" w:color="auto"/>
            <w:left w:val="none" w:sz="0" w:space="0" w:color="auto"/>
            <w:bottom w:val="none" w:sz="0" w:space="0" w:color="auto"/>
            <w:right w:val="none" w:sz="0" w:space="0" w:color="auto"/>
          </w:divBdr>
        </w:div>
        <w:div w:id="824277681">
          <w:marLeft w:val="360"/>
          <w:marRight w:val="0"/>
          <w:marTop w:val="200"/>
          <w:marBottom w:val="0"/>
          <w:divBdr>
            <w:top w:val="none" w:sz="0" w:space="0" w:color="auto"/>
            <w:left w:val="none" w:sz="0" w:space="0" w:color="auto"/>
            <w:bottom w:val="none" w:sz="0" w:space="0" w:color="auto"/>
            <w:right w:val="none" w:sz="0" w:space="0" w:color="auto"/>
          </w:divBdr>
        </w:div>
        <w:div w:id="874730421">
          <w:marLeft w:val="1080"/>
          <w:marRight w:val="0"/>
          <w:marTop w:val="100"/>
          <w:marBottom w:val="0"/>
          <w:divBdr>
            <w:top w:val="none" w:sz="0" w:space="0" w:color="auto"/>
            <w:left w:val="none" w:sz="0" w:space="0" w:color="auto"/>
            <w:bottom w:val="none" w:sz="0" w:space="0" w:color="auto"/>
            <w:right w:val="none" w:sz="0" w:space="0" w:color="auto"/>
          </w:divBdr>
        </w:div>
        <w:div w:id="1546064890">
          <w:marLeft w:val="1080"/>
          <w:marRight w:val="0"/>
          <w:marTop w:val="100"/>
          <w:marBottom w:val="0"/>
          <w:divBdr>
            <w:top w:val="none" w:sz="0" w:space="0" w:color="auto"/>
            <w:left w:val="none" w:sz="0" w:space="0" w:color="auto"/>
            <w:bottom w:val="none" w:sz="0" w:space="0" w:color="auto"/>
            <w:right w:val="none" w:sz="0" w:space="0" w:color="auto"/>
          </w:divBdr>
        </w:div>
      </w:divsChild>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858080133">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6" ma:contentTypeDescription="Create a new document." ma:contentTypeScope="" ma:versionID="e5105d897705303ea7c5c7c18b84940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1636029c9368a50d893b60b9fd7f1185"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EF17B5-FC20-4CEA-8FBA-B37294954332}">
  <ds:schemaRefs>
    <ds:schemaRef ds:uri="http://schemas.openxmlformats.org/officeDocument/2006/bibliography"/>
  </ds:schemaRefs>
</ds:datastoreItem>
</file>

<file path=customXml/itemProps2.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3.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22FAF8-90E3-4FC0-8088-21CD6B0C1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1167</Words>
  <Characters>6656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7808</CharactersWithSpaces>
  <SharedDoc>false</SharedDoc>
  <HLinks>
    <vt:vector size="18" baseType="variant">
      <vt:variant>
        <vt:i4>1507391</vt:i4>
      </vt:variant>
      <vt:variant>
        <vt:i4>35</vt:i4>
      </vt:variant>
      <vt:variant>
        <vt:i4>0</vt:i4>
      </vt:variant>
      <vt:variant>
        <vt:i4>5</vt:i4>
      </vt:variant>
      <vt:variant>
        <vt:lpwstr/>
      </vt:variant>
      <vt:variant>
        <vt:lpwstr>_Toc66279524</vt:lpwstr>
      </vt:variant>
      <vt:variant>
        <vt:i4>1441852</vt:i4>
      </vt:variant>
      <vt:variant>
        <vt:i4>29</vt:i4>
      </vt:variant>
      <vt:variant>
        <vt:i4>0</vt:i4>
      </vt:variant>
      <vt:variant>
        <vt:i4>5</vt:i4>
      </vt:variant>
      <vt:variant>
        <vt:lpwstr/>
      </vt:variant>
      <vt:variant>
        <vt:lpwstr>_Toc66279515</vt:lpwstr>
      </vt:variant>
      <vt:variant>
        <vt:i4>1507388</vt:i4>
      </vt:variant>
      <vt:variant>
        <vt:i4>26</vt:i4>
      </vt:variant>
      <vt:variant>
        <vt:i4>0</vt:i4>
      </vt:variant>
      <vt:variant>
        <vt:i4>5</vt:i4>
      </vt:variant>
      <vt:variant>
        <vt:lpwstr/>
      </vt:variant>
      <vt:variant>
        <vt:lpwstr>_Toc66279514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Qian Yang</cp:lastModifiedBy>
  <cp:revision>4</cp:revision>
  <dcterms:created xsi:type="dcterms:W3CDTF">2023-09-01T10:49:00Z</dcterms:created>
  <dcterms:modified xsi:type="dcterms:W3CDTF">2023-09-04T11:36:00Z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0x01010054FC21B95FDDC14EA5A0590F935619D0</vt:lpwstr>
  </property>
  <property fmtid="{D5CDD505-2E9C-101B-9397-08002B2CF9AE}" pid="3" name="_dlc_DocIdItemGuid">
    <vt:lpwstr>f044b588-67a7-4f50-9843-aa63f5c16d26</vt:lpwstr>
  </property>
</Properties>
</file>