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7944" w14:textId="46BB6F29" w:rsidR="00861003" w:rsidRPr="00CE0424" w:rsidRDefault="008C404D" w:rsidP="00E35559">
      <w:pPr>
        <w:pStyle w:val="3GPPHeader"/>
        <w:spacing w:after="60"/>
        <w:rPr>
          <w:sz w:val="32"/>
          <w:szCs w:val="32"/>
          <w:highlight w:val="yellow"/>
        </w:rPr>
      </w:pPr>
      <w:r w:rsidRPr="00CE0424">
        <w:t>3GPP TSG-RAN</w:t>
      </w:r>
      <w:r>
        <w:t xml:space="preserve"> #101</w:t>
      </w:r>
      <w:r w:rsidR="00E90E49" w:rsidRPr="00CE0424">
        <w:tab/>
      </w:r>
      <w:r w:rsidR="00E90E49" w:rsidRPr="000662E3">
        <w:rPr>
          <w:sz w:val="32"/>
          <w:szCs w:val="32"/>
        </w:rPr>
        <w:t xml:space="preserve">Tdoc </w:t>
      </w:r>
      <w:r w:rsidR="001C1B0B" w:rsidRPr="000662E3">
        <w:rPr>
          <w:sz w:val="32"/>
          <w:szCs w:val="32"/>
        </w:rPr>
        <w:t>R</w:t>
      </w:r>
      <w:r w:rsidRPr="000662E3">
        <w:rPr>
          <w:sz w:val="32"/>
          <w:szCs w:val="32"/>
        </w:rPr>
        <w:t>P-</w:t>
      </w:r>
      <w:r w:rsidR="72EA403C" w:rsidRPr="005414CE">
        <w:rPr>
          <w:sz w:val="32"/>
          <w:szCs w:val="32"/>
        </w:rPr>
        <w:t>23</w:t>
      </w:r>
      <w:r w:rsidR="005414CE" w:rsidRPr="005414CE">
        <w:rPr>
          <w:sz w:val="32"/>
          <w:szCs w:val="32"/>
        </w:rPr>
        <w:t>1748</w:t>
      </w:r>
    </w:p>
    <w:p w14:paraId="3086AC07" w14:textId="5932E584" w:rsidR="00E90E49" w:rsidRPr="00CE0424" w:rsidRDefault="008C404D" w:rsidP="00357380">
      <w:pPr>
        <w:pStyle w:val="3GPPHeader"/>
      </w:pPr>
      <w:r>
        <w:t>Bangalore, India, September 11</w:t>
      </w:r>
      <w:proofErr w:type="gramStart"/>
      <w:r w:rsidRPr="73CD5D51">
        <w:rPr>
          <w:vertAlign w:val="superscript"/>
        </w:rPr>
        <w:t>th</w:t>
      </w:r>
      <w:r>
        <w:t xml:space="preserve">  </w:t>
      </w:r>
      <w:r w:rsidR="00AD27ED">
        <w:t>-</w:t>
      </w:r>
      <w:proofErr w:type="gramEnd"/>
      <w:r>
        <w:t>1</w:t>
      </w:r>
      <w:r w:rsidR="46387EC4">
        <w:t>5</w:t>
      </w:r>
      <w:r w:rsidRPr="73CD5D51">
        <w:rPr>
          <w:vertAlign w:val="superscript"/>
        </w:rPr>
        <w:t>th</w:t>
      </w:r>
      <w:r>
        <w:t>, 2023</w:t>
      </w:r>
    </w:p>
    <w:p w14:paraId="3982483C" w14:textId="5DC8017A" w:rsidR="00E90E49" w:rsidRPr="00D74CAB" w:rsidRDefault="00E90E49" w:rsidP="00311702">
      <w:pPr>
        <w:pStyle w:val="3GPPHeader"/>
        <w:rPr>
          <w:sz w:val="22"/>
        </w:rPr>
      </w:pPr>
      <w:r w:rsidRPr="00D74CAB">
        <w:rPr>
          <w:sz w:val="22"/>
        </w:rPr>
        <w:t>Agenda Item:</w:t>
      </w:r>
      <w:r w:rsidRPr="00D74CAB">
        <w:rPr>
          <w:sz w:val="22"/>
        </w:rPr>
        <w:tab/>
      </w:r>
      <w:r w:rsidR="008C404D">
        <w:rPr>
          <w:sz w:val="22"/>
        </w:rPr>
        <w:t>8A.2.2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E4CB21" w:rsidR="00E90E49" w:rsidRPr="00CE0424" w:rsidRDefault="003D3C45" w:rsidP="00311702">
      <w:pPr>
        <w:pStyle w:val="3GPPHeader"/>
        <w:rPr>
          <w:sz w:val="22"/>
        </w:rPr>
      </w:pPr>
      <w:r>
        <w:rPr>
          <w:sz w:val="22"/>
        </w:rPr>
        <w:t>Title:</w:t>
      </w:r>
      <w:r w:rsidR="00E90E49" w:rsidRPr="00CE0424">
        <w:rPr>
          <w:sz w:val="22"/>
        </w:rPr>
        <w:tab/>
      </w:r>
      <w:r w:rsidR="001C1B0B">
        <w:rPr>
          <w:sz w:val="22"/>
        </w:rPr>
        <w:t>Discussion on Release 1</w:t>
      </w:r>
      <w:r w:rsidR="00F370BC">
        <w:rPr>
          <w:sz w:val="22"/>
        </w:rPr>
        <w:t>9</w:t>
      </w:r>
      <w:r w:rsidR="001C1B0B">
        <w:rPr>
          <w:sz w:val="22"/>
        </w:rPr>
        <w:t xml:space="preserve"> MIMO enhancements</w:t>
      </w:r>
    </w:p>
    <w:p w14:paraId="2D5672ED" w14:textId="002358F9" w:rsidR="00E90E49" w:rsidRPr="00861003" w:rsidRDefault="00E90E49" w:rsidP="00861003">
      <w:pPr>
        <w:pStyle w:val="3GPPHeader"/>
        <w:rPr>
          <w:sz w:val="22"/>
        </w:rPr>
      </w:pPr>
      <w:r w:rsidRPr="00CE0424">
        <w:rPr>
          <w:sz w:val="22"/>
        </w:rPr>
        <w:t>Document for:</w:t>
      </w:r>
      <w:r w:rsidRPr="00CE0424">
        <w:rPr>
          <w:sz w:val="22"/>
        </w:rPr>
        <w:tab/>
      </w:r>
      <w:r w:rsidRPr="00F11864">
        <w:rPr>
          <w:sz w:val="22"/>
        </w:rPr>
        <w:t>Discussion</w:t>
      </w:r>
    </w:p>
    <w:p w14:paraId="6883CB62" w14:textId="3F02CF77" w:rsidR="00E90E49" w:rsidRPr="00CE0424" w:rsidRDefault="00230D18" w:rsidP="00CE0424">
      <w:pPr>
        <w:pStyle w:val="Heading1"/>
      </w:pPr>
      <w:r>
        <w:t>1</w:t>
      </w:r>
      <w:r>
        <w:tab/>
      </w:r>
      <w:r w:rsidR="00E90E49" w:rsidRPr="00CE0424">
        <w:t>Introduction</w:t>
      </w:r>
      <w:r w:rsidR="00E20F9F">
        <w:t xml:space="preserve"> and summary</w:t>
      </w:r>
    </w:p>
    <w:p w14:paraId="72824D44" w14:textId="42227175" w:rsidR="005414CE" w:rsidRDefault="005414CE" w:rsidP="005F2C60">
      <w:pPr>
        <w:pStyle w:val="BodyText"/>
      </w:pPr>
      <w:r>
        <w:t>RAN held a</w:t>
      </w:r>
      <w:r w:rsidR="00EA25CB">
        <w:t xml:space="preserve"> Rel.19</w:t>
      </w:r>
      <w:r>
        <w:t xml:space="preserve"> workshop </w:t>
      </w:r>
      <w:r w:rsidR="00216552">
        <w:t>i</w:t>
      </w:r>
      <w:r>
        <w:t>n June 2023 and endorsed a document (RWS-</w:t>
      </w:r>
      <w:r w:rsidR="00627531">
        <w:t>230488)</w:t>
      </w:r>
      <w:r>
        <w:t xml:space="preserve"> containing the following page</w:t>
      </w:r>
      <w:r w:rsidR="00627531">
        <w:t xml:space="preserve"> related to MIMO:</w:t>
      </w:r>
    </w:p>
    <w:p w14:paraId="2DF0B6B2" w14:textId="100A343A" w:rsidR="005414CE" w:rsidRDefault="005414CE" w:rsidP="005F2C60">
      <w:pPr>
        <w:pStyle w:val="BodyText"/>
      </w:pPr>
      <w:r>
        <w:rPr>
          <w:noProof/>
        </w:rPr>
        <w:drawing>
          <wp:inline distT="0" distB="0" distL="0" distR="0" wp14:anchorId="48E4A430" wp14:editId="30971D8B">
            <wp:extent cx="6089650" cy="1524000"/>
            <wp:effectExtent l="0" t="0" r="635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96DAC541-7B7A-43D3-8B79-37D633B846F1}">
                          <asvg:svgBlip xmlns:asvg="http://schemas.microsoft.com/office/drawing/2016/SVG/main" r:embed="rId9"/>
                        </a:ext>
                      </a:extLst>
                    </a:blip>
                    <a:srcRect r="508" b="47111"/>
                    <a:stretch/>
                  </pic:blipFill>
                  <pic:spPr bwMode="auto">
                    <a:xfrm>
                      <a:off x="0" y="0"/>
                      <a:ext cx="6089650" cy="1524000"/>
                    </a:xfrm>
                    <a:prstGeom prst="rect">
                      <a:avLst/>
                    </a:prstGeom>
                    <a:ln>
                      <a:noFill/>
                    </a:ln>
                    <a:extLst>
                      <a:ext uri="{53640926-AAD7-44D8-BBD7-CCE9431645EC}">
                        <a14:shadowObscured xmlns:a14="http://schemas.microsoft.com/office/drawing/2010/main"/>
                      </a:ext>
                    </a:extLst>
                  </pic:spPr>
                </pic:pic>
              </a:graphicData>
            </a:graphic>
          </wp:inline>
        </w:drawing>
      </w:r>
    </w:p>
    <w:p w14:paraId="161F4C6B" w14:textId="77777777" w:rsidR="00D75C3E" w:rsidRDefault="00D75C3E" w:rsidP="005F2C60">
      <w:pPr>
        <w:pStyle w:val="BodyText"/>
      </w:pPr>
    </w:p>
    <w:p w14:paraId="2E2D11D0" w14:textId="5613384E" w:rsidR="00627531" w:rsidRDefault="00627531" w:rsidP="005F2C60">
      <w:pPr>
        <w:pStyle w:val="BodyText"/>
      </w:pPr>
      <w:r>
        <w:t>The key take</w:t>
      </w:r>
      <w:r w:rsidR="00D75C3E">
        <w:t>-</w:t>
      </w:r>
      <w:r>
        <w:t>away</w:t>
      </w:r>
      <w:r w:rsidR="00750A2B">
        <w:t xml:space="preserve"> </w:t>
      </w:r>
      <w:r w:rsidR="009F4DAD">
        <w:t xml:space="preserve">is the </w:t>
      </w:r>
      <w:r w:rsidR="002016F8">
        <w:t>third</w:t>
      </w:r>
      <w:r w:rsidR="009F4DAD">
        <w:t xml:space="preserve"> bullet stating </w:t>
      </w:r>
      <w:r w:rsidR="00BF7158">
        <w:t xml:space="preserve">the </w:t>
      </w:r>
      <w:r w:rsidR="002016F8">
        <w:t xml:space="preserve">importance </w:t>
      </w:r>
      <w:r w:rsidR="00BF7158">
        <w:t xml:space="preserve">to focus on topics where </w:t>
      </w:r>
      <w:r w:rsidR="00105E04">
        <w:t>there are</w:t>
      </w:r>
      <w:r w:rsidR="00CD4D33">
        <w:t xml:space="preserve"> </w:t>
      </w:r>
      <w:r w:rsidR="00BF7158">
        <w:t xml:space="preserve"> real and urgent commercial need</w:t>
      </w:r>
      <w:r w:rsidR="00CD4D33">
        <w:t>s</w:t>
      </w:r>
      <w:r w:rsidR="00BF7158">
        <w:t xml:space="preserve">. </w:t>
      </w:r>
      <w:r w:rsidR="00E422CF">
        <w:t xml:space="preserve">Based on this </w:t>
      </w:r>
      <w:r w:rsidR="00A939C8">
        <w:t xml:space="preserve">guidance </w:t>
      </w:r>
      <w:r w:rsidR="00E422CF">
        <w:t>we see the need for these enhancements in the MIMO area:</w:t>
      </w:r>
    </w:p>
    <w:p w14:paraId="0DCDF0CD" w14:textId="77777777" w:rsidR="00D4651F" w:rsidRDefault="00691B58" w:rsidP="00E422CF">
      <w:pPr>
        <w:pStyle w:val="BodyText"/>
        <w:numPr>
          <w:ilvl w:val="0"/>
          <w:numId w:val="71"/>
        </w:numPr>
      </w:pPr>
      <w:r>
        <w:t xml:space="preserve">CSI reporting enhancements </w:t>
      </w:r>
    </w:p>
    <w:p w14:paraId="4AC341DA" w14:textId="77777777" w:rsidR="00D4651F" w:rsidRDefault="00691B58" w:rsidP="00D4651F">
      <w:pPr>
        <w:pStyle w:val="BodyText"/>
        <w:numPr>
          <w:ilvl w:val="1"/>
          <w:numId w:val="71"/>
        </w:numPr>
      </w:pPr>
      <w:r>
        <w:t>for larger antenna arrays</w:t>
      </w:r>
      <w:r w:rsidR="00B66F09">
        <w:t xml:space="preserve"> being developed</w:t>
      </w:r>
      <w:r>
        <w:t xml:space="preserve"> for the </w:t>
      </w:r>
      <w:r w:rsidRPr="000F639B">
        <w:rPr>
          <w:i/>
          <w:iCs/>
        </w:rPr>
        <w:t>new</w:t>
      </w:r>
      <w:r>
        <w:t xml:space="preserve"> </w:t>
      </w:r>
      <w:r w:rsidR="003756CD">
        <w:t>6-7 GHz band (n104)</w:t>
      </w:r>
      <w:r w:rsidR="00D4651F" w:rsidRPr="00D4651F">
        <w:t xml:space="preserve"> </w:t>
      </w:r>
    </w:p>
    <w:p w14:paraId="749DF1AF" w14:textId="77777777" w:rsidR="00164A95" w:rsidRDefault="00164A95" w:rsidP="00164A95">
      <w:pPr>
        <w:pStyle w:val="BodyText"/>
        <w:numPr>
          <w:ilvl w:val="1"/>
          <w:numId w:val="71"/>
        </w:numPr>
      </w:pPr>
      <w:r>
        <w:t xml:space="preserve">for </w:t>
      </w:r>
      <w:r w:rsidRPr="00105E04">
        <w:t>address</w:t>
      </w:r>
      <w:r>
        <w:t>ing</w:t>
      </w:r>
      <w:r w:rsidRPr="00105E04">
        <w:t xml:space="preserve"> shortcoming of current NR link adaptation </w:t>
      </w:r>
      <w:r w:rsidRPr="00FC1D58">
        <w:t>procedures</w:t>
      </w:r>
      <w:r>
        <w:t xml:space="preserve"> (CQI enhancement only)</w:t>
      </w:r>
    </w:p>
    <w:p w14:paraId="1727FC75" w14:textId="77777777" w:rsidR="00164A95" w:rsidRDefault="00D4651F" w:rsidP="00164A95">
      <w:pPr>
        <w:pStyle w:val="BodyText"/>
        <w:numPr>
          <w:ilvl w:val="1"/>
          <w:numId w:val="71"/>
        </w:numPr>
      </w:pPr>
      <w:r>
        <w:t xml:space="preserve">for making C-JT implementation realizable by introducing UE assisted cross-TRP calibration reporting. </w:t>
      </w:r>
    </w:p>
    <w:p w14:paraId="531F4B91" w14:textId="4DF32DD1" w:rsidR="00B66F09" w:rsidRDefault="00AB7B0D" w:rsidP="00E422CF">
      <w:pPr>
        <w:pStyle w:val="BodyText"/>
        <w:numPr>
          <w:ilvl w:val="0"/>
          <w:numId w:val="71"/>
        </w:numPr>
      </w:pPr>
      <w:r>
        <w:t>Uplink coverage and capacity</w:t>
      </w:r>
      <w:r w:rsidR="00DA0E52">
        <w:t xml:space="preserve"> enhancement for which there “always” is a commercial </w:t>
      </w:r>
      <w:r w:rsidR="000D7CF2">
        <w:t>interest.</w:t>
      </w:r>
    </w:p>
    <w:p w14:paraId="4D07E0F4" w14:textId="346A1E59" w:rsidR="00DA0E52" w:rsidRDefault="000346A2" w:rsidP="00E422CF">
      <w:pPr>
        <w:pStyle w:val="BodyText"/>
        <w:numPr>
          <w:ilvl w:val="0"/>
          <w:numId w:val="71"/>
        </w:numPr>
      </w:pPr>
      <w:r>
        <w:t xml:space="preserve">Reducing the load on RRC </w:t>
      </w:r>
      <w:r w:rsidR="00751CEC">
        <w:t>due to beam management procedures for FR2</w:t>
      </w:r>
    </w:p>
    <w:p w14:paraId="7A4A3017" w14:textId="4EFB0A9C" w:rsidR="00626D7D" w:rsidRDefault="00C162F4" w:rsidP="00E422CF">
      <w:pPr>
        <w:pStyle w:val="BodyText"/>
        <w:numPr>
          <w:ilvl w:val="0"/>
          <w:numId w:val="71"/>
        </w:numPr>
      </w:pPr>
      <w:r>
        <w:t>Addressing specification l</w:t>
      </w:r>
      <w:r w:rsidR="00B81E77">
        <w:t>imitations o</w:t>
      </w:r>
      <w:r>
        <w:t xml:space="preserve">n </w:t>
      </w:r>
      <w:proofErr w:type="gramStart"/>
      <w:r>
        <w:t>reciprocity based</w:t>
      </w:r>
      <w:proofErr w:type="gramEnd"/>
      <w:r>
        <w:t xml:space="preserve"> MIMO in commercial networks.</w:t>
      </w:r>
    </w:p>
    <w:p w14:paraId="5B9A0033" w14:textId="77777777" w:rsidR="00A54D3B" w:rsidRPr="00A54D3B" w:rsidRDefault="00A54D3B" w:rsidP="00A54D3B">
      <w:pPr>
        <w:pStyle w:val="ListParagraph"/>
        <w:numPr>
          <w:ilvl w:val="0"/>
          <w:numId w:val="71"/>
        </w:numPr>
        <w:rPr>
          <w:rFonts w:ascii="Arial" w:eastAsiaTheme="minorHAnsi" w:hAnsi="Arial"/>
          <w:sz w:val="20"/>
          <w:lang w:val="en-US" w:eastAsia="zh-CN"/>
        </w:rPr>
      </w:pPr>
      <w:r w:rsidRPr="00A54D3B">
        <w:rPr>
          <w:rFonts w:ascii="Arial" w:eastAsiaTheme="minorHAnsi" w:hAnsi="Arial"/>
          <w:sz w:val="20"/>
          <w:lang w:val="en-US" w:eastAsia="zh-CN"/>
        </w:rPr>
        <w:t xml:space="preserve">Support enhancements enabling lower complexity 8 antenna UE receivers with up to 8-layer DL </w:t>
      </w:r>
      <w:proofErr w:type="gramStart"/>
      <w:r w:rsidRPr="00A54D3B">
        <w:rPr>
          <w:rFonts w:ascii="Arial" w:eastAsiaTheme="minorHAnsi" w:hAnsi="Arial"/>
          <w:sz w:val="20"/>
          <w:lang w:val="en-US" w:eastAsia="zh-CN"/>
        </w:rPr>
        <w:t>transmission</w:t>
      </w:r>
      <w:proofErr w:type="gramEnd"/>
    </w:p>
    <w:p w14:paraId="37F4EA3E" w14:textId="0EDDFE7F" w:rsidR="00751CEC" w:rsidRPr="002C2DC2" w:rsidRDefault="00751CEC" w:rsidP="00A54D3B">
      <w:pPr>
        <w:pStyle w:val="BodyText"/>
        <w:rPr>
          <w:highlight w:val="yellow"/>
        </w:rPr>
      </w:pPr>
    </w:p>
    <w:p w14:paraId="60123794" w14:textId="2EB77C84" w:rsidR="004000E8" w:rsidRDefault="00230D18" w:rsidP="00CE0424">
      <w:pPr>
        <w:pStyle w:val="Heading1"/>
      </w:pPr>
      <w:bookmarkStart w:id="0" w:name="_Ref178064866"/>
      <w:r>
        <w:t>2</w:t>
      </w:r>
      <w:r>
        <w:tab/>
      </w:r>
      <w:r w:rsidR="000D7CF2">
        <w:t xml:space="preserve">Motivation and proposals for Evolved MIMO </w:t>
      </w:r>
      <w:bookmarkEnd w:id="0"/>
    </w:p>
    <w:p w14:paraId="3E5C26D2" w14:textId="2F2AE010" w:rsidR="00841407" w:rsidRDefault="00841407" w:rsidP="00841407">
      <w:pPr>
        <w:rPr>
          <w:lang w:val="en-GB" w:eastAsia="ja-JP"/>
        </w:rPr>
      </w:pPr>
      <w:r>
        <w:rPr>
          <w:lang w:val="en-GB" w:eastAsia="ja-JP"/>
        </w:rPr>
        <w:t xml:space="preserve">In </w:t>
      </w:r>
      <w:r w:rsidR="009C42E9">
        <w:rPr>
          <w:lang w:val="en-GB" w:eastAsia="ja-JP"/>
        </w:rPr>
        <w:t>this section</w:t>
      </w:r>
      <w:r>
        <w:rPr>
          <w:lang w:val="en-GB" w:eastAsia="ja-JP"/>
        </w:rPr>
        <w:t xml:space="preserve"> we </w:t>
      </w:r>
      <w:r w:rsidR="00467A9E">
        <w:rPr>
          <w:lang w:val="en-GB" w:eastAsia="ja-JP"/>
        </w:rPr>
        <w:t xml:space="preserve">discuss </w:t>
      </w:r>
      <w:r w:rsidR="00D6037A">
        <w:rPr>
          <w:lang w:val="en-GB" w:eastAsia="ja-JP"/>
        </w:rPr>
        <w:t xml:space="preserve">problems and shortcomings of the current specifications </w:t>
      </w:r>
      <w:r w:rsidR="00011F77">
        <w:rPr>
          <w:lang w:val="en-GB" w:eastAsia="ja-JP"/>
        </w:rPr>
        <w:t>in</w:t>
      </w:r>
      <w:r w:rsidR="00F46678">
        <w:rPr>
          <w:lang w:val="en-GB" w:eastAsia="ja-JP"/>
        </w:rPr>
        <w:t xml:space="preserve"> six</w:t>
      </w:r>
      <w:r w:rsidR="00AD1846">
        <w:rPr>
          <w:lang w:val="en-GB" w:eastAsia="ja-JP"/>
        </w:rPr>
        <w:t xml:space="preserve"> different areas</w:t>
      </w:r>
      <w:r w:rsidR="009C42E9">
        <w:rPr>
          <w:lang w:val="en-GB" w:eastAsia="ja-JP"/>
        </w:rPr>
        <w:t xml:space="preserve"> </w:t>
      </w:r>
      <w:r w:rsidR="00011F77">
        <w:rPr>
          <w:lang w:val="en-GB" w:eastAsia="ja-JP"/>
        </w:rPr>
        <w:t>and</w:t>
      </w:r>
      <w:r w:rsidR="00D6037A">
        <w:rPr>
          <w:lang w:val="en-GB" w:eastAsia="ja-JP"/>
        </w:rPr>
        <w:t xml:space="preserve"> </w:t>
      </w:r>
      <w:r w:rsidR="00833727">
        <w:rPr>
          <w:lang w:val="en-GB" w:eastAsia="ja-JP"/>
        </w:rPr>
        <w:t>propose the specification</w:t>
      </w:r>
      <w:r w:rsidR="00AD1846">
        <w:rPr>
          <w:lang w:val="en-GB" w:eastAsia="ja-JP"/>
        </w:rPr>
        <w:t>-</w:t>
      </w:r>
      <w:r w:rsidR="00833727">
        <w:rPr>
          <w:lang w:val="en-GB" w:eastAsia="ja-JP"/>
        </w:rPr>
        <w:t xml:space="preserve">based solutions </w:t>
      </w:r>
      <w:r w:rsidR="00011F77">
        <w:rPr>
          <w:lang w:val="en-GB" w:eastAsia="ja-JP"/>
        </w:rPr>
        <w:t xml:space="preserve">including </w:t>
      </w:r>
      <w:r w:rsidR="00833727">
        <w:rPr>
          <w:lang w:val="en-GB" w:eastAsia="ja-JP"/>
        </w:rPr>
        <w:t xml:space="preserve">some initial evaluation results </w:t>
      </w:r>
      <w:r w:rsidR="00B56D81">
        <w:rPr>
          <w:lang w:val="en-GB" w:eastAsia="ja-JP"/>
        </w:rPr>
        <w:t xml:space="preserve">to </w:t>
      </w:r>
      <w:r w:rsidR="00833727">
        <w:rPr>
          <w:lang w:val="en-GB" w:eastAsia="ja-JP"/>
        </w:rPr>
        <w:t>demonstrat</w:t>
      </w:r>
      <w:r w:rsidR="00B56D81">
        <w:rPr>
          <w:lang w:val="en-GB" w:eastAsia="ja-JP"/>
        </w:rPr>
        <w:t>e</w:t>
      </w:r>
      <w:r w:rsidR="00833727">
        <w:rPr>
          <w:lang w:val="en-GB" w:eastAsia="ja-JP"/>
        </w:rPr>
        <w:t xml:space="preserve"> the benefits in each </w:t>
      </w:r>
      <w:r w:rsidR="00715044">
        <w:rPr>
          <w:lang w:val="en-GB" w:eastAsia="ja-JP"/>
        </w:rPr>
        <w:t>area</w:t>
      </w:r>
      <w:r w:rsidR="00833727">
        <w:rPr>
          <w:lang w:val="en-GB" w:eastAsia="ja-JP"/>
        </w:rPr>
        <w:t xml:space="preserve">. </w:t>
      </w:r>
    </w:p>
    <w:p w14:paraId="6A6F89A0" w14:textId="09667A00" w:rsidR="00AD1846" w:rsidRDefault="00AD1846" w:rsidP="00861003">
      <w:pPr>
        <w:rPr>
          <w:lang w:val="en-GB" w:eastAsia="ja-JP"/>
        </w:rPr>
      </w:pPr>
      <w:r>
        <w:rPr>
          <w:lang w:val="en-GB" w:eastAsia="ja-JP"/>
        </w:rPr>
        <w:t xml:space="preserve">It should be noted that some of the proposed areas are not strictly MIMO enhancements, but </w:t>
      </w:r>
      <w:r w:rsidR="002E17F7">
        <w:rPr>
          <w:lang w:val="en-GB" w:eastAsia="ja-JP"/>
        </w:rPr>
        <w:t>they could be handled by other WI in Rel-19 if better suited (</w:t>
      </w:r>
      <w:r w:rsidR="005D19DD">
        <w:rPr>
          <w:lang w:val="en-GB" w:eastAsia="ja-JP"/>
        </w:rPr>
        <w:t>e.g.,</w:t>
      </w:r>
      <w:r w:rsidR="002E17F7">
        <w:rPr>
          <w:lang w:val="en-GB" w:eastAsia="ja-JP"/>
        </w:rPr>
        <w:t xml:space="preserve"> in an XR WI</w:t>
      </w:r>
      <w:r w:rsidR="007D382F">
        <w:rPr>
          <w:lang w:val="en-GB" w:eastAsia="ja-JP"/>
        </w:rPr>
        <w:t xml:space="preserve"> or Coverage WI</w:t>
      </w:r>
      <w:r w:rsidR="002E17F7">
        <w:rPr>
          <w:lang w:val="en-GB" w:eastAsia="ja-JP"/>
        </w:rPr>
        <w:t xml:space="preserve">). </w:t>
      </w:r>
    </w:p>
    <w:p w14:paraId="5A7E39B8" w14:textId="50F77F9E" w:rsidR="00522608" w:rsidRPr="00116ECD" w:rsidRDefault="00522608" w:rsidP="00522608">
      <w:pPr>
        <w:pStyle w:val="Heading2"/>
      </w:pPr>
      <w:r>
        <w:lastRenderedPageBreak/>
        <w:t>2.1 CSI enhancements</w:t>
      </w:r>
    </w:p>
    <w:p w14:paraId="539CA317" w14:textId="6F9A5668" w:rsidR="00C345A6" w:rsidRDefault="00C345A6" w:rsidP="00522608">
      <w:pPr>
        <w:pStyle w:val="Heading3"/>
      </w:pPr>
      <w:r>
        <w:t>2.1</w:t>
      </w:r>
      <w:r w:rsidR="00522608">
        <w:t>.1</w:t>
      </w:r>
      <w:r>
        <w:tab/>
      </w:r>
      <w:r w:rsidR="00671932">
        <w:t>CSI reporting e</w:t>
      </w:r>
      <w:r w:rsidR="00314DF6">
        <w:t>nhancements for larger massive MIMO antenna arrays targeting the</w:t>
      </w:r>
      <w:r w:rsidR="008F564D">
        <w:t xml:space="preserve"> </w:t>
      </w:r>
      <w:r w:rsidR="00011341">
        <w:t>n</w:t>
      </w:r>
      <w:r w:rsidR="003A49D3">
        <w:t xml:space="preserve">ew </w:t>
      </w:r>
      <w:r w:rsidR="00005AD0">
        <w:t>“higher” FR1</w:t>
      </w:r>
      <w:r w:rsidR="003A49D3">
        <w:t xml:space="preserve"> frequency </w:t>
      </w:r>
      <w:proofErr w:type="gramStart"/>
      <w:r w:rsidR="003A49D3">
        <w:t>band</w:t>
      </w:r>
      <w:r w:rsidR="00BA05C8">
        <w:t>s</w:t>
      </w:r>
      <w:proofErr w:type="gramEnd"/>
      <w:r w:rsidR="003A49D3">
        <w:t xml:space="preserve"> </w:t>
      </w:r>
    </w:p>
    <w:p w14:paraId="2DC9CEDA" w14:textId="062B2CEE" w:rsidR="00060301" w:rsidRDefault="00E54B5A" w:rsidP="00E54B5A">
      <w:pPr>
        <w:jc w:val="both"/>
      </w:pPr>
      <w:r>
        <w:t xml:space="preserve">The licensed </w:t>
      </w:r>
      <w:r w:rsidRPr="001F67C3">
        <w:rPr>
          <w:i/>
          <w:iCs/>
        </w:rPr>
        <w:t>n104</w:t>
      </w:r>
      <w:r>
        <w:t xml:space="preserve"> band (6.425-7.125 GHz) is gaining attraction for deployments in </w:t>
      </w:r>
      <w:r w:rsidR="00060301">
        <w:t>Asia</w:t>
      </w:r>
      <w:r>
        <w:t xml:space="preserve"> and E</w:t>
      </w:r>
      <w:r w:rsidR="00060301">
        <w:t>urope</w:t>
      </w:r>
      <w:r>
        <w:t xml:space="preserve">. The use of this “high” FR1 band comes with coverage challenges. This </w:t>
      </w:r>
      <w:r w:rsidR="002B77FA">
        <w:t xml:space="preserve">development </w:t>
      </w:r>
      <w:r>
        <w:t xml:space="preserve">motivates the introduction of </w:t>
      </w:r>
      <w:r w:rsidRPr="001F67C3">
        <w:rPr>
          <w:i/>
          <w:iCs/>
        </w:rPr>
        <w:t>large antenna arrays,</w:t>
      </w:r>
      <w:r>
        <w:t xml:space="preserve"> where “large” means an increase in the number of antenna elements (AE)</w:t>
      </w:r>
      <w:r w:rsidR="002E77CC">
        <w:t xml:space="preserve"> by </w:t>
      </w:r>
      <w:r>
        <w:t xml:space="preserve">roughly </w:t>
      </w:r>
      <w:r w:rsidR="007F539E">
        <w:t>4</w:t>
      </w:r>
      <w:r w:rsidR="002E77CC">
        <w:t xml:space="preserve"> times</w:t>
      </w:r>
      <w:r>
        <w:t>, from ~</w:t>
      </w:r>
      <w:r w:rsidR="007F539E">
        <w:t>200</w:t>
      </w:r>
      <w:r>
        <w:t xml:space="preserve"> AE to ~</w:t>
      </w:r>
      <w:r w:rsidR="007F539E">
        <w:t>800</w:t>
      </w:r>
      <w:r>
        <w:t xml:space="preserve"> AE</w:t>
      </w:r>
      <w:r w:rsidR="007F539E">
        <w:t xml:space="preserve"> or </w:t>
      </w:r>
      <w:r w:rsidR="00D5064F">
        <w:t xml:space="preserve">possibly </w:t>
      </w:r>
      <w:r w:rsidR="007F539E">
        <w:t>even more</w:t>
      </w:r>
      <w:r>
        <w:t>.</w:t>
      </w:r>
    </w:p>
    <w:p w14:paraId="26C346F9" w14:textId="5C158454" w:rsidR="00E54B5A" w:rsidRDefault="00E54B5A" w:rsidP="00E54B5A">
      <w:pPr>
        <w:jc w:val="both"/>
      </w:pPr>
      <w:r>
        <w:t xml:space="preserve">A larger antenna array </w:t>
      </w:r>
      <w:r w:rsidR="006F547F">
        <w:t xml:space="preserve">provides an opportunity to better </w:t>
      </w:r>
      <w:r>
        <w:t xml:space="preserve">maintain the uplink and downlink coverage on par with the lower bands, </w:t>
      </w:r>
      <w:r w:rsidR="008B4710">
        <w:t xml:space="preserve">allowing </w:t>
      </w:r>
      <w:r w:rsidR="00777AFD">
        <w:t>mobile network operators</w:t>
      </w:r>
      <w:r w:rsidR="005D1797">
        <w:t xml:space="preserve"> to </w:t>
      </w:r>
      <w:r w:rsidR="00777AFD">
        <w:t xml:space="preserve">a large extent </w:t>
      </w:r>
      <w:r w:rsidR="00CF02AA">
        <w:t>reuse existing site grids</w:t>
      </w:r>
      <w:r>
        <w:t xml:space="preserve">. Note that the antenna array for band </w:t>
      </w:r>
      <w:r w:rsidRPr="001F67C3">
        <w:rPr>
          <w:i/>
          <w:iCs/>
        </w:rPr>
        <w:t xml:space="preserve">n104 </w:t>
      </w:r>
      <w:r>
        <w:t xml:space="preserve">may not be physically larger than the typical deployed massive MIMO antenna at e.g., 3-4 GHz, but electrically larger (in terms of wavelengths). </w:t>
      </w:r>
    </w:p>
    <w:p w14:paraId="605968B1" w14:textId="13D0A2F2" w:rsidR="00E54B5A" w:rsidRDefault="00E54B5A" w:rsidP="009100F7">
      <w:pPr>
        <w:pStyle w:val="Observation"/>
      </w:pPr>
      <w:bookmarkStart w:id="1" w:name="_Toc136275272"/>
      <w:r>
        <w:t xml:space="preserve">Electrically larger </w:t>
      </w:r>
      <w:r w:rsidRPr="009100F7">
        <w:t>antenna</w:t>
      </w:r>
      <w:r>
        <w:t xml:space="preserve"> arrays (increased number of antenna elements) are motivated for the n104 band (6.425-7.125 GHz) to maintain coverage </w:t>
      </w:r>
      <w:r w:rsidR="001342CF">
        <w:t xml:space="preserve">and </w:t>
      </w:r>
      <w:r w:rsidR="00A13F92">
        <w:t xml:space="preserve">existing site grids </w:t>
      </w:r>
      <w:r w:rsidR="00466DC3">
        <w:t>as</w:t>
      </w:r>
      <w:r w:rsidR="00597487">
        <w:t xml:space="preserve"> </w:t>
      </w:r>
      <w:r w:rsidR="00466DC3">
        <w:t>frequency is increased</w:t>
      </w:r>
      <w:bookmarkEnd w:id="1"/>
      <w:r w:rsidR="00FD741B">
        <w:t>.</w:t>
      </w:r>
    </w:p>
    <w:p w14:paraId="3628C8FB" w14:textId="44CA85DC" w:rsidR="00E54B5A" w:rsidRDefault="008F2DC9" w:rsidP="00E54B5A">
      <w:pPr>
        <w:jc w:val="both"/>
      </w:pPr>
      <w:r>
        <w:t xml:space="preserve">A straightforward implementation solution when increasing the number of AE is to increase the antenna subarray size. However, </w:t>
      </w:r>
      <w:r w:rsidR="00933970">
        <w:t xml:space="preserve">as described in </w:t>
      </w:r>
      <w:r w:rsidR="00933970">
        <w:fldChar w:fldCharType="begin"/>
      </w:r>
      <w:r w:rsidR="00933970">
        <w:instrText xml:space="preserve"> REF _Ref144620536 \r \h </w:instrText>
      </w:r>
      <w:r w:rsidR="00933970">
        <w:fldChar w:fldCharType="separate"/>
      </w:r>
      <w:r w:rsidR="00C054CE">
        <w:t>[5]</w:t>
      </w:r>
      <w:r w:rsidR="00933970">
        <w:fldChar w:fldCharType="end"/>
      </w:r>
      <w:r w:rsidR="00933970">
        <w:t xml:space="preserve">, </w:t>
      </w:r>
      <w:r>
        <w:t>this reduces the angular range coverage of the antenna array.</w:t>
      </w:r>
      <w:r w:rsidR="00933970">
        <w:t xml:space="preserve"> Furthermore, </w:t>
      </w:r>
      <w:r w:rsidR="007D3D15">
        <w:t xml:space="preserve">increasing the subarray size may generate </w:t>
      </w:r>
      <w:r w:rsidR="0093520B">
        <w:t>interference</w:t>
      </w:r>
      <w:r>
        <w:t xml:space="preserve"> </w:t>
      </w:r>
      <w:r w:rsidR="0093520B">
        <w:t xml:space="preserve">towards non-3GPP systems such as fixed links and various satellite services in band </w:t>
      </w:r>
      <w:r w:rsidR="0093520B" w:rsidRPr="0093520B">
        <w:rPr>
          <w:i/>
          <w:iCs/>
        </w:rPr>
        <w:t>n</w:t>
      </w:r>
      <w:r w:rsidR="0093520B">
        <w:t>104.</w:t>
      </w:r>
      <w:r>
        <w:t xml:space="preserve"> </w:t>
      </w:r>
      <w:r w:rsidR="00FD741B">
        <w:t xml:space="preserve">In </w:t>
      </w:r>
      <w:r w:rsidR="00FD741B">
        <w:fldChar w:fldCharType="begin"/>
      </w:r>
      <w:r w:rsidR="00FD741B">
        <w:instrText xml:space="preserve"> REF _Ref144620536 \r \h </w:instrText>
      </w:r>
      <w:r w:rsidR="00FD741B">
        <w:fldChar w:fldCharType="separate"/>
      </w:r>
      <w:r w:rsidR="00C054CE">
        <w:t>[5]</w:t>
      </w:r>
      <w:r w:rsidR="00FD741B">
        <w:fldChar w:fldCharType="end"/>
      </w:r>
      <w:r w:rsidR="00FD741B">
        <w:t>, we provide simulation results describing the</w:t>
      </w:r>
      <w:r w:rsidR="00E54B5A">
        <w:t xml:space="preserve"> performance with different subarray sizes. </w:t>
      </w:r>
    </w:p>
    <w:p w14:paraId="590220A4" w14:textId="77777777" w:rsidR="00F762F5" w:rsidRDefault="008243AE" w:rsidP="008243AE">
      <w:pPr>
        <w:jc w:val="both"/>
      </w:pPr>
      <w:r>
        <w:t xml:space="preserve">In this new band, it is likely that more than 8 columns will be implemented </w:t>
      </w:r>
      <w:r w:rsidR="0074070B">
        <w:t>for</w:t>
      </w:r>
      <w:r>
        <w:t xml:space="preserve"> band n104 </w:t>
      </w:r>
      <w:r w:rsidR="008D79B8">
        <w:t xml:space="preserve">since this can be done </w:t>
      </w:r>
      <w:r>
        <w:t>without extending the size beyond existing products</w:t>
      </w:r>
      <w:r w:rsidR="008D79B8">
        <w:t>.</w:t>
      </w:r>
      <w:r>
        <w:t xml:space="preserve"> </w:t>
      </w:r>
      <w:r w:rsidR="00506F55">
        <w:t xml:space="preserve">However, the current 24 and 32 port codebooks do not facilitate simultaneous steerability in azimuth and elevation for antennas with more than 8 columns. </w:t>
      </w:r>
    </w:p>
    <w:p w14:paraId="6B75D9DF" w14:textId="7A7AE62B" w:rsidR="008243AE" w:rsidRDefault="00D651D1" w:rsidP="008243AE">
      <w:pPr>
        <w:jc w:val="both"/>
      </w:pPr>
      <w:r>
        <w:t>H</w:t>
      </w:r>
      <w:r w:rsidR="008243AE">
        <w:t>ence</w:t>
      </w:r>
      <w:r>
        <w:t>,</w:t>
      </w:r>
      <w:r w:rsidR="008243AE">
        <w:t xml:space="preserve"> extending specification to FD-MIMO for </w:t>
      </w:r>
      <w:r w:rsidR="00CB3F5F">
        <w:t>at least 16</w:t>
      </w:r>
      <w:r w:rsidR="008243AE">
        <w:t xml:space="preserve"> column antenna arrays is important</w:t>
      </w:r>
      <w:r w:rsidR="00CB3F5F">
        <w:t>, but also 12 column massive MIMO is of interest for product implementation</w:t>
      </w:r>
      <w:r w:rsidR="008243AE">
        <w:t>. Likewise, for hybrid beamforming, the current specification supports up to 4 elevation</w:t>
      </w:r>
      <w:r w:rsidR="00910115">
        <w:t xml:space="preserve"> (“analog”)</w:t>
      </w:r>
      <w:r w:rsidR="008243AE">
        <w:t xml:space="preserve"> beams (selected by the UE and reported using CRI), but only 8 horizontal </w:t>
      </w:r>
      <w:r w:rsidR="00910115">
        <w:t xml:space="preserve">(“digital”) </w:t>
      </w:r>
      <w:r w:rsidR="008243AE">
        <w:t xml:space="preserve">ports for a selected elevation beam. The limit to 8 ports </w:t>
      </w:r>
      <w:r w:rsidR="00910115">
        <w:t xml:space="preserve">in current specifications </w:t>
      </w:r>
      <w:r w:rsidR="008243AE">
        <w:t>for the horizontal precoding means in practice a limitation to 4 antenna columns only, which is a small antenna array</w:t>
      </w:r>
      <w:r w:rsidR="00E42503">
        <w:t xml:space="preserve"> not suitable for the new </w:t>
      </w:r>
      <w:r w:rsidR="00E42503" w:rsidRPr="00E42503">
        <w:rPr>
          <w:i/>
          <w:iCs/>
        </w:rPr>
        <w:t>n104</w:t>
      </w:r>
      <w:r w:rsidR="00E42503">
        <w:t xml:space="preserve"> band</w:t>
      </w:r>
      <w:r w:rsidR="008243AE">
        <w:t xml:space="preserve">.  </w:t>
      </w:r>
    </w:p>
    <w:p w14:paraId="02633BF7" w14:textId="77777777" w:rsidR="00984CF6" w:rsidRDefault="00E54B5A" w:rsidP="00E54B5A">
      <w:pPr>
        <w:jc w:val="both"/>
      </w:pPr>
      <w:r>
        <w:t>A valid question to ask is</w:t>
      </w:r>
      <w:r w:rsidR="007F7626">
        <w:t xml:space="preserve"> that given </w:t>
      </w:r>
      <w:r>
        <w:t xml:space="preserve">this new </w:t>
      </w:r>
      <w:r w:rsidR="007A1CC4" w:rsidRPr="007A1CC4">
        <w:rPr>
          <w:i/>
          <w:iCs/>
        </w:rPr>
        <w:t>n104</w:t>
      </w:r>
      <w:r w:rsidR="007A1CC4">
        <w:t xml:space="preserve"> </w:t>
      </w:r>
      <w:r>
        <w:t xml:space="preserve">band is for TDD, why not utilize channel reciprocity (i.e., SRS) to determine the MIMO precoder? This is certainly possible for a single carrier system, but since the </w:t>
      </w:r>
      <w:r w:rsidRPr="007A1CC4">
        <w:rPr>
          <w:i/>
          <w:iCs/>
        </w:rPr>
        <w:t>n104</w:t>
      </w:r>
      <w:r>
        <w:t xml:space="preserve"> band is rather wide</w:t>
      </w:r>
      <w:r w:rsidR="007A1CC4">
        <w:t xml:space="preserve"> in bandwidth</w:t>
      </w:r>
      <w:r>
        <w:t xml:space="preserve">, it will likely utilize carrier aggregation (CA) in the downlink. </w:t>
      </w:r>
    </w:p>
    <w:p w14:paraId="7EA120CF" w14:textId="160998BB" w:rsidR="00715FE3" w:rsidRDefault="007A1CC4" w:rsidP="00E54B5A">
      <w:pPr>
        <w:jc w:val="both"/>
      </w:pPr>
      <w:r>
        <w:t>To u</w:t>
      </w:r>
      <w:r w:rsidR="00984CF6">
        <w:t>tilize channel</w:t>
      </w:r>
      <w:r>
        <w:t xml:space="preserve"> </w:t>
      </w:r>
      <w:r w:rsidR="00984CF6">
        <w:t>reciprocity, this</w:t>
      </w:r>
      <w:r w:rsidR="009B25B1">
        <w:t xml:space="preserve"> means a need to implement SRS carrier switching solutions in gNB and UE, which will interrupt traffic on the serving cell while the UE switches to an SCell to perform an SRS transmission. </w:t>
      </w:r>
      <w:r w:rsidR="00E54B5A">
        <w:t xml:space="preserve"> </w:t>
      </w:r>
      <w:r w:rsidR="00A86EA9">
        <w:t>With multiple</w:t>
      </w:r>
      <w:r w:rsidR="00D10823">
        <w:t xml:space="preserve"> carriers </w:t>
      </w:r>
      <w:r w:rsidR="00A86EA9">
        <w:t xml:space="preserve">configured </w:t>
      </w:r>
      <w:r w:rsidR="00D10823">
        <w:t>in CA, the traffic interrupt</w:t>
      </w:r>
      <w:r w:rsidR="00111272">
        <w:t>ion</w:t>
      </w:r>
      <w:r w:rsidR="00D10823">
        <w:t xml:space="preserve"> and delay in obtaining reciprocity channel estimates becom</w:t>
      </w:r>
      <w:r w:rsidR="00111272">
        <w:t>es</w:t>
      </w:r>
      <w:r w:rsidR="00D10823">
        <w:t xml:space="preserve"> prohibitively long. </w:t>
      </w:r>
      <w:r w:rsidR="00E46178">
        <w:t xml:space="preserve">In addition, these higher carrier frequencies </w:t>
      </w:r>
      <w:r w:rsidR="00CF2EFB">
        <w:t>have</w:t>
      </w:r>
      <w:r w:rsidR="00E46178">
        <w:t xml:space="preserve"> challenging uplink coverage</w:t>
      </w:r>
      <w:r w:rsidR="00747966">
        <w:t xml:space="preserve">. </w:t>
      </w:r>
    </w:p>
    <w:p w14:paraId="4E2C918F" w14:textId="39133A50" w:rsidR="007A2E06" w:rsidRDefault="00D10823" w:rsidP="00E54B5A">
      <w:pPr>
        <w:jc w:val="both"/>
      </w:pPr>
      <w:r>
        <w:t xml:space="preserve">Hence, </w:t>
      </w:r>
      <w:r w:rsidR="00EE5F80">
        <w:t xml:space="preserve">for </w:t>
      </w:r>
      <w:r>
        <w:t xml:space="preserve">TDD systems with CA, it is crucial to </w:t>
      </w:r>
      <w:r w:rsidR="00F535FF">
        <w:t xml:space="preserve">support </w:t>
      </w:r>
      <w:r>
        <w:t>CSI reporting for carriers which do</w:t>
      </w:r>
      <w:r w:rsidR="00F017D2">
        <w:t xml:space="preserve"> not</w:t>
      </w:r>
      <w:r>
        <w:t xml:space="preserve"> have an uplink. </w:t>
      </w:r>
    </w:p>
    <w:p w14:paraId="6F948F39" w14:textId="6764E138" w:rsidR="00E54B5A" w:rsidRDefault="007714D2" w:rsidP="00E54B5A">
      <w:pPr>
        <w:jc w:val="both"/>
      </w:pPr>
      <w:r>
        <w:t>In summary</w:t>
      </w:r>
      <w:r w:rsidR="00E54B5A">
        <w:t xml:space="preserve">, there are </w:t>
      </w:r>
      <w:r w:rsidR="00E54B5A" w:rsidRPr="00560ED2">
        <w:t>solid motivations</w:t>
      </w:r>
      <w:r w:rsidR="00E54B5A">
        <w:t xml:space="preserve"> to enhance the 3GPP specifications to support massive MIMO antenna solutions for the high</w:t>
      </w:r>
      <w:r w:rsidR="005A17ED">
        <w:t>er</w:t>
      </w:r>
      <w:r w:rsidR="00E54B5A">
        <w:t xml:space="preserve"> frequenc</w:t>
      </w:r>
      <w:r w:rsidR="005A17ED">
        <w:t>y</w:t>
      </w:r>
      <w:r w:rsidR="00E54B5A">
        <w:t xml:space="preserve"> </w:t>
      </w:r>
      <w:r w:rsidR="005A17ED">
        <w:t>bands</w:t>
      </w:r>
      <w:r w:rsidR="00E54B5A">
        <w:t xml:space="preserve"> within FR1 </w:t>
      </w:r>
      <w:r w:rsidR="00391EA4">
        <w:t>to allow</w:t>
      </w:r>
      <w:r w:rsidR="00E54B5A">
        <w:t xml:space="preserve"> development of large antenna arrays. Since this </w:t>
      </w:r>
      <w:r w:rsidR="00E54B5A" w:rsidRPr="00B921BA">
        <w:t>band is not used by 3GPP technologies yet, there</w:t>
      </w:r>
      <w:r w:rsidR="00E54B5A">
        <w:t xml:space="preserve"> is no issue with legacy terminal support if an enhancement is introduced in Rel.19 even though the feature itself is band agnostic in the specifications. </w:t>
      </w:r>
    </w:p>
    <w:p w14:paraId="34A700C0" w14:textId="52EFD2A0" w:rsidR="008F564D" w:rsidRDefault="008F564D" w:rsidP="00923265">
      <w:pPr>
        <w:jc w:val="both"/>
        <w:rPr>
          <w:lang w:eastAsia="ja-JP"/>
        </w:rPr>
      </w:pPr>
      <w:r>
        <w:rPr>
          <w:lang w:eastAsia="ja-JP"/>
        </w:rPr>
        <w:t xml:space="preserve">The </w:t>
      </w:r>
      <w:r w:rsidR="008212BD">
        <w:rPr>
          <w:lang w:eastAsia="ja-JP"/>
        </w:rPr>
        <w:t xml:space="preserve">expected </w:t>
      </w:r>
      <w:r>
        <w:rPr>
          <w:lang w:eastAsia="ja-JP"/>
        </w:rPr>
        <w:t>enhancements are for CSI-RS resource and CSI reporting enhancements for both digital and hybrid implementation choices of massive MIMO advanced antenna systems. What we see is important for standardization of large arrays is to support the following ranges of larger antenna arrays to provide the necessary flexibility in gNB implementation of massive MIMO. Any combination of rows and columns from these two bullets should be supported:</w:t>
      </w:r>
    </w:p>
    <w:p w14:paraId="05D4982D" w14:textId="77777777" w:rsidR="008F564D" w:rsidRPr="00BD11C7" w:rsidRDefault="008F564D" w:rsidP="008F564D">
      <w:pPr>
        <w:pStyle w:val="ListParagraph"/>
        <w:numPr>
          <w:ilvl w:val="0"/>
          <w:numId w:val="34"/>
        </w:numPr>
        <w:rPr>
          <w:rFonts w:ascii="Arial" w:hAnsi="Arial" w:cs="Arial"/>
          <w:sz w:val="20"/>
          <w:szCs w:val="20"/>
          <w:lang w:eastAsia="ja-JP"/>
        </w:rPr>
      </w:pPr>
      <w:r w:rsidRPr="00BD11C7">
        <w:rPr>
          <w:rFonts w:ascii="Arial" w:hAnsi="Arial" w:cs="Arial"/>
          <w:sz w:val="20"/>
          <w:szCs w:val="20"/>
          <w:lang w:val="en-US" w:eastAsia="ja-JP"/>
        </w:rPr>
        <w:t xml:space="preserve">gNB </w:t>
      </w:r>
      <w:r>
        <w:rPr>
          <w:rFonts w:ascii="Arial" w:hAnsi="Arial" w:cs="Arial"/>
          <w:sz w:val="20"/>
          <w:szCs w:val="20"/>
          <w:lang w:val="en-US" w:eastAsia="ja-JP"/>
        </w:rPr>
        <w:t>with</w:t>
      </w:r>
      <w:r w:rsidRPr="00BD11C7">
        <w:rPr>
          <w:rFonts w:ascii="Arial" w:hAnsi="Arial" w:cs="Arial"/>
          <w:sz w:val="20"/>
          <w:szCs w:val="20"/>
          <w:lang w:val="en-US" w:eastAsia="ja-JP"/>
        </w:rPr>
        <w:t xml:space="preserve"> 8,12 and 16 antenna columns</w:t>
      </w:r>
    </w:p>
    <w:p w14:paraId="47DEA255" w14:textId="23490BAF" w:rsidR="008F564D" w:rsidRPr="008B124B" w:rsidRDefault="008F564D" w:rsidP="008F564D">
      <w:pPr>
        <w:pStyle w:val="ListParagraph"/>
        <w:numPr>
          <w:ilvl w:val="0"/>
          <w:numId w:val="34"/>
        </w:numPr>
        <w:rPr>
          <w:rFonts w:cs="Arial"/>
          <w:szCs w:val="20"/>
          <w:lang w:eastAsia="ja-JP"/>
        </w:rPr>
      </w:pPr>
      <w:r w:rsidRPr="00BD11C7">
        <w:rPr>
          <w:rFonts w:ascii="Arial" w:hAnsi="Arial" w:cs="Arial"/>
          <w:sz w:val="20"/>
          <w:szCs w:val="20"/>
          <w:lang w:val="en-US" w:eastAsia="ja-JP"/>
        </w:rPr>
        <w:lastRenderedPageBreak/>
        <w:t xml:space="preserve">gNB </w:t>
      </w:r>
      <w:r>
        <w:rPr>
          <w:rFonts w:ascii="Arial" w:hAnsi="Arial" w:cs="Arial"/>
          <w:sz w:val="20"/>
          <w:szCs w:val="20"/>
          <w:lang w:val="en-US" w:eastAsia="ja-JP"/>
        </w:rPr>
        <w:t>with</w:t>
      </w:r>
      <w:r w:rsidRPr="00BD11C7">
        <w:rPr>
          <w:rFonts w:ascii="Arial" w:hAnsi="Arial" w:cs="Arial"/>
          <w:sz w:val="20"/>
          <w:szCs w:val="20"/>
          <w:lang w:val="en-US" w:eastAsia="ja-JP"/>
        </w:rPr>
        <w:t xml:space="preserve"> 2,3 and 4 vertical subarrays</w:t>
      </w:r>
      <w:r w:rsidR="00F0647A">
        <w:rPr>
          <w:rFonts w:ascii="Arial" w:hAnsi="Arial" w:cs="Arial"/>
          <w:sz w:val="20"/>
          <w:szCs w:val="20"/>
          <w:lang w:val="en-US" w:eastAsia="ja-JP"/>
        </w:rPr>
        <w:t xml:space="preserve"> (</w:t>
      </w:r>
      <w:proofErr w:type="gramStart"/>
      <w:r w:rsidR="00F0647A">
        <w:rPr>
          <w:rFonts w:ascii="Arial" w:hAnsi="Arial" w:cs="Arial"/>
          <w:sz w:val="20"/>
          <w:szCs w:val="20"/>
          <w:lang w:val="en-US" w:eastAsia="ja-JP"/>
        </w:rPr>
        <w:t>i.e.</w:t>
      </w:r>
      <w:proofErr w:type="gramEnd"/>
      <w:r w:rsidR="00F0647A">
        <w:rPr>
          <w:rFonts w:ascii="Arial" w:hAnsi="Arial" w:cs="Arial"/>
          <w:sz w:val="20"/>
          <w:szCs w:val="20"/>
          <w:lang w:val="en-US" w:eastAsia="ja-JP"/>
        </w:rPr>
        <w:t xml:space="preserve"> antenna subarray rows)</w:t>
      </w:r>
    </w:p>
    <w:p w14:paraId="21D52817" w14:textId="6CD90D5A" w:rsidR="008B124B" w:rsidRDefault="008B124B" w:rsidP="008B124B">
      <w:pPr>
        <w:rPr>
          <w:rFonts w:cs="Arial"/>
          <w:szCs w:val="20"/>
          <w:lang w:eastAsia="ja-JP"/>
        </w:rPr>
      </w:pPr>
      <w:r>
        <w:rPr>
          <w:rFonts w:cs="Arial"/>
          <w:szCs w:val="20"/>
          <w:lang w:eastAsia="ja-JP"/>
        </w:rPr>
        <w:t xml:space="preserve">Hence the maximum number of required CSI-RS ports </w:t>
      </w:r>
      <w:r w:rsidR="00F2524A">
        <w:rPr>
          <w:rFonts w:cs="Arial"/>
          <w:szCs w:val="20"/>
          <w:lang w:eastAsia="ja-JP"/>
        </w:rPr>
        <w:t xml:space="preserve">to measure </w:t>
      </w:r>
      <w:r w:rsidR="00F35DDC">
        <w:rPr>
          <w:rFonts w:cs="Arial"/>
          <w:szCs w:val="20"/>
          <w:lang w:eastAsia="ja-JP"/>
        </w:rPr>
        <w:t xml:space="preserve">for a large antenna CSI report </w:t>
      </w:r>
      <w:r>
        <w:rPr>
          <w:rFonts w:cs="Arial"/>
          <w:szCs w:val="20"/>
          <w:lang w:eastAsia="ja-JP"/>
        </w:rPr>
        <w:t xml:space="preserve">is 2*4*16 = 128 ports, which is the same that Rel.18 UE </w:t>
      </w:r>
      <w:r w:rsidR="00F2524A">
        <w:rPr>
          <w:rFonts w:cs="Arial"/>
          <w:szCs w:val="20"/>
          <w:lang w:eastAsia="ja-JP"/>
        </w:rPr>
        <w:t xml:space="preserve">already </w:t>
      </w:r>
      <w:r>
        <w:rPr>
          <w:rFonts w:cs="Arial"/>
          <w:szCs w:val="20"/>
          <w:lang w:eastAsia="ja-JP"/>
        </w:rPr>
        <w:t xml:space="preserve">support for C-JT CSI reporting by aggregation of 32 port CSI-R resources. </w:t>
      </w:r>
      <w:r w:rsidR="00F35DDC">
        <w:rPr>
          <w:rFonts w:cs="Arial"/>
          <w:szCs w:val="20"/>
          <w:lang w:eastAsia="ja-JP"/>
        </w:rPr>
        <w:t xml:space="preserve">In addition, we assume most (or all) of the needed changes is to modify </w:t>
      </w:r>
      <w:r w:rsidR="00CD6113">
        <w:rPr>
          <w:rFonts w:cs="Arial"/>
          <w:szCs w:val="20"/>
          <w:lang w:eastAsia="ja-JP"/>
        </w:rPr>
        <w:t>the size of the DFT precoder (</w:t>
      </w:r>
      <w:proofErr w:type="gramStart"/>
      <w:r w:rsidR="00CD6113">
        <w:rPr>
          <w:rFonts w:cs="Arial"/>
          <w:szCs w:val="20"/>
          <w:lang w:eastAsia="ja-JP"/>
        </w:rPr>
        <w:t>i.e.</w:t>
      </w:r>
      <w:proofErr w:type="gramEnd"/>
      <w:r w:rsidR="00CD6113">
        <w:rPr>
          <w:rFonts w:cs="Arial"/>
          <w:szCs w:val="20"/>
          <w:lang w:eastAsia="ja-JP"/>
        </w:rPr>
        <w:t xml:space="preserve"> N1 and N2 parameters) since the W2 part of the codebook remains the same. </w:t>
      </w:r>
    </w:p>
    <w:p w14:paraId="43066242" w14:textId="7D4012A5" w:rsidR="008F564D" w:rsidRPr="00764F29" w:rsidRDefault="00573E90" w:rsidP="008F564D">
      <w:pPr>
        <w:rPr>
          <w:rFonts w:cs="Arial"/>
          <w:szCs w:val="20"/>
          <w:lang w:eastAsia="ja-JP"/>
        </w:rPr>
      </w:pPr>
      <w:r>
        <w:rPr>
          <w:rFonts w:cs="Arial"/>
          <w:szCs w:val="20"/>
          <w:lang w:eastAsia="ja-JP"/>
        </w:rPr>
        <w:t>Since this is a commercially important and urgent enhancement, we are fine to limit to Type I codebook only, to shorten the time to market</w:t>
      </w:r>
      <w:r w:rsidR="00A061B4">
        <w:rPr>
          <w:rFonts w:cs="Arial"/>
          <w:szCs w:val="20"/>
          <w:lang w:eastAsia="ja-JP"/>
        </w:rPr>
        <w:t xml:space="preserve">, but are open to include Type II as well if time allows (for completeness). </w:t>
      </w:r>
      <w:r w:rsidR="008F564D">
        <w:rPr>
          <w:rFonts w:cs="Arial"/>
          <w:szCs w:val="20"/>
          <w:lang w:eastAsia="ja-JP"/>
        </w:rPr>
        <w:t xml:space="preserve">We thus propose the following: </w:t>
      </w:r>
    </w:p>
    <w:p w14:paraId="66F44D79" w14:textId="4CD35ECA" w:rsidR="008F564D" w:rsidRPr="00BD11C7" w:rsidRDefault="00061D11" w:rsidP="008F564D">
      <w:pPr>
        <w:pStyle w:val="Proposal"/>
      </w:pPr>
      <w:r>
        <w:t>For FR1 operation, i</w:t>
      </w:r>
      <w:r w:rsidR="008F564D" w:rsidRPr="00BD11C7">
        <w:t xml:space="preserve">ntroduce support </w:t>
      </w:r>
      <w:r w:rsidR="008F564D" w:rsidRPr="00E725D7">
        <w:t xml:space="preserve">for </w:t>
      </w:r>
      <w:r w:rsidR="008F564D">
        <w:t xml:space="preserve">NZP </w:t>
      </w:r>
      <w:r w:rsidR="008F564D" w:rsidRPr="00E725D7">
        <w:t>CSI-RS and CSI reporting for large antenna arrays with 8, 12 and 16 columns including simultaneous vertical and horizontal (FD-MIMO) precoding, by</w:t>
      </w:r>
    </w:p>
    <w:p w14:paraId="454D1072" w14:textId="33E6DE02" w:rsidR="008F564D" w:rsidRPr="00BD11C7" w:rsidRDefault="008F564D" w:rsidP="008F564D">
      <w:pPr>
        <w:pStyle w:val="Proposal"/>
        <w:numPr>
          <w:ilvl w:val="4"/>
          <w:numId w:val="37"/>
        </w:numPr>
        <w:ind w:left="2268" w:hanging="425"/>
      </w:pPr>
      <w:r w:rsidRPr="00BD11C7">
        <w:t>Extension of NZP CSI-RS resource beyond 32 ports (48, 64, 72, 96, 128 ports)</w:t>
      </w:r>
      <w:r w:rsidR="00BC0144">
        <w:t xml:space="preserve"> </w:t>
      </w:r>
      <w:r w:rsidR="00FB550E">
        <w:t>with a reuse of legacy CSI-RS resource definitions</w:t>
      </w:r>
      <w:r w:rsidRPr="00BD11C7">
        <w:t xml:space="preserve"> </w:t>
      </w:r>
    </w:p>
    <w:p w14:paraId="03D34074" w14:textId="14C3E87E" w:rsidR="00423F18" w:rsidRPr="00BD11C7" w:rsidRDefault="008F564D" w:rsidP="008F564D">
      <w:pPr>
        <w:pStyle w:val="Proposal"/>
        <w:numPr>
          <w:ilvl w:val="4"/>
          <w:numId w:val="37"/>
        </w:numPr>
        <w:ind w:left="2268" w:hanging="425"/>
      </w:pPr>
      <w:r w:rsidRPr="00BD11C7">
        <w:t>E</w:t>
      </w:r>
      <w:r>
        <w:t>xtension</w:t>
      </w:r>
      <w:r w:rsidRPr="00BD11C7">
        <w:t xml:space="preserve"> </w:t>
      </w:r>
      <w:r w:rsidR="00B3351B">
        <w:t xml:space="preserve">of </w:t>
      </w:r>
      <w:r w:rsidR="00CF5ECC">
        <w:t>CSI reporting for at least the Type I</w:t>
      </w:r>
      <w:r w:rsidRPr="00BD11C7">
        <w:t xml:space="preserve"> PMI </w:t>
      </w:r>
      <w:r>
        <w:t>reporting/codebook</w:t>
      </w:r>
      <w:r w:rsidRPr="00BD11C7">
        <w:t xml:space="preserve"> for the </w:t>
      </w:r>
      <w:r>
        <w:t xml:space="preserve">associated </w:t>
      </w:r>
      <w:r w:rsidRPr="00BD11C7">
        <w:t>extended NZP CSI-RS resource</w:t>
      </w:r>
      <w:r w:rsidR="00CF5ECC">
        <w:t>s</w:t>
      </w:r>
      <w:r w:rsidR="007E0FA3">
        <w:t xml:space="preserve"> with up to 128 ports</w:t>
      </w:r>
    </w:p>
    <w:p w14:paraId="28F405BA" w14:textId="288D96B2" w:rsidR="00951559" w:rsidRPr="00BD11C7" w:rsidRDefault="007E0FA3" w:rsidP="00A061B4">
      <w:pPr>
        <w:pStyle w:val="Proposal"/>
        <w:numPr>
          <w:ilvl w:val="4"/>
          <w:numId w:val="37"/>
        </w:numPr>
        <w:ind w:left="2268" w:hanging="425"/>
      </w:pPr>
      <w:r w:rsidRPr="00BD11C7">
        <w:t>E</w:t>
      </w:r>
      <w:r>
        <w:t>xtension</w:t>
      </w:r>
      <w:r w:rsidRPr="00BD11C7">
        <w:t xml:space="preserve"> </w:t>
      </w:r>
      <w:r w:rsidR="00B3351B">
        <w:t xml:space="preserve">of </w:t>
      </w:r>
      <w:r>
        <w:t xml:space="preserve">CSI reporting </w:t>
      </w:r>
      <w:r w:rsidR="008F564D" w:rsidRPr="00BD11C7">
        <w:t xml:space="preserve">for </w:t>
      </w:r>
      <w:r w:rsidR="00B3351B">
        <w:t>CRI based reporting with up to 32 CSI-RS ports per resource (</w:t>
      </w:r>
      <w:r w:rsidR="008F564D" w:rsidRPr="00BD11C7">
        <w:t>hybrid beamforming</w:t>
      </w:r>
      <w:r w:rsidR="00B3351B">
        <w:t>)</w:t>
      </w:r>
      <w:r w:rsidR="00BC0144">
        <w:t xml:space="preserve"> </w:t>
      </w:r>
    </w:p>
    <w:p w14:paraId="06AC89A8" w14:textId="1D9446AC" w:rsidR="00020973" w:rsidRDefault="00020973" w:rsidP="00020973">
      <w:pPr>
        <w:pStyle w:val="Heading3"/>
      </w:pPr>
      <w:r>
        <w:t>2.1.2</w:t>
      </w:r>
      <w:r>
        <w:tab/>
        <w:t xml:space="preserve">CQI reporting enhancement to address shortcomings of current NR link adaptation </w:t>
      </w:r>
      <w:proofErr w:type="gramStart"/>
      <w:r>
        <w:t>procedures</w:t>
      </w:r>
      <w:proofErr w:type="gramEnd"/>
    </w:p>
    <w:p w14:paraId="2429AA74" w14:textId="77777777" w:rsidR="00020973" w:rsidRDefault="00020973" w:rsidP="00020973">
      <w:pPr>
        <w:jc w:val="both"/>
        <w:rPr>
          <w:lang w:val="en-GB"/>
        </w:rPr>
      </w:pPr>
      <w:r>
        <w:rPr>
          <w:lang w:val="en-GB"/>
        </w:rPr>
        <w:t xml:space="preserve">Link adaptation aims to adjust the coding and modulation of a transmission to the channel quality. In DL, the NW selects the modulation and coding based on CSI measurement reports from the UE, which were performed on CSI-RS received in the past. In addition, HARQ is also a tool to perform link adaptation since the effective coding rate decreases when multiple retransmissions are performed. </w:t>
      </w:r>
    </w:p>
    <w:p w14:paraId="6D7CF55C" w14:textId="77777777" w:rsidR="00020973" w:rsidRDefault="00020973" w:rsidP="00020973">
      <w:pPr>
        <w:jc w:val="both"/>
        <w:rPr>
          <w:lang w:val="en-GB"/>
        </w:rPr>
      </w:pPr>
      <w:r>
        <w:rPr>
          <w:lang w:val="en-GB"/>
        </w:rPr>
        <w:t>Link adaptation is based on reported measurements on sparse transmission of CSI-RS depicted in Figure 8</w:t>
      </w:r>
      <w:r w:rsidRPr="009F62B1">
        <w:rPr>
          <w:lang w:val="en-GB"/>
        </w:rPr>
        <w:t>.</w:t>
      </w:r>
    </w:p>
    <w:p w14:paraId="6DDDC6BA" w14:textId="77777777" w:rsidR="00020973" w:rsidRDefault="00020973" w:rsidP="00020973">
      <w:pPr>
        <w:pStyle w:val="TH"/>
        <w:rPr>
          <w:lang w:val="en-GB"/>
        </w:rPr>
      </w:pPr>
      <w:r w:rsidRPr="008F0084">
        <w:rPr>
          <w:noProof/>
          <w:lang w:val="en-US"/>
        </w:rPr>
        <w:drawing>
          <wp:inline distT="0" distB="0" distL="0" distR="0" wp14:anchorId="28A9B77E" wp14:editId="11F123CF">
            <wp:extent cx="6120765" cy="944880"/>
            <wp:effectExtent l="0" t="0" r="0" b="0"/>
            <wp:docPr id="67" name="Picture 67">
              <a:extLst xmlns:a="http://schemas.openxmlformats.org/drawingml/2006/main">
                <a:ext uri="{FF2B5EF4-FFF2-40B4-BE49-F238E27FC236}">
                  <a16:creationId xmlns:a16="http://schemas.microsoft.com/office/drawing/2014/main" id="{8B292387-50ED-C1F1-2B42-E4DED544A2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a:extLst>
                        <a:ext uri="{FF2B5EF4-FFF2-40B4-BE49-F238E27FC236}">
                          <a16:creationId xmlns:a16="http://schemas.microsoft.com/office/drawing/2014/main" id="{8B292387-50ED-C1F1-2B42-E4DED544A2A4}"/>
                        </a:ext>
                      </a:extLst>
                    </pic:cNvPr>
                    <pic:cNvPicPr>
                      <a:picLocks noChangeAspect="1"/>
                    </pic:cNvPicPr>
                  </pic:nvPicPr>
                  <pic:blipFill>
                    <a:blip r:embed="rId10"/>
                    <a:stretch>
                      <a:fillRect/>
                    </a:stretch>
                  </pic:blipFill>
                  <pic:spPr>
                    <a:xfrm>
                      <a:off x="0" y="0"/>
                      <a:ext cx="6120765" cy="944880"/>
                    </a:xfrm>
                    <a:prstGeom prst="rect">
                      <a:avLst/>
                    </a:prstGeom>
                  </pic:spPr>
                </pic:pic>
              </a:graphicData>
            </a:graphic>
          </wp:inline>
        </w:drawing>
      </w:r>
    </w:p>
    <w:p w14:paraId="701DB498" w14:textId="07CE42FF" w:rsidR="00020973" w:rsidRDefault="00020973" w:rsidP="00020973">
      <w:pPr>
        <w:pStyle w:val="TF"/>
        <w:jc w:val="both"/>
        <w:rPr>
          <w:lang w:val="en-US"/>
        </w:rPr>
      </w:pPr>
      <w:bookmarkStart w:id="2" w:name="_Ref133933766"/>
      <w:r>
        <w:t xml:space="preserve">Figure </w:t>
      </w:r>
      <w:r>
        <w:fldChar w:fldCharType="begin"/>
      </w:r>
      <w:r>
        <w:instrText>SEQ Figure \* ARABIC</w:instrText>
      </w:r>
      <w:r>
        <w:fldChar w:fldCharType="separate"/>
      </w:r>
      <w:r w:rsidR="00C054CE">
        <w:rPr>
          <w:noProof/>
        </w:rPr>
        <w:t>1</w:t>
      </w:r>
      <w:r>
        <w:fldChar w:fldCharType="end"/>
      </w:r>
      <w:bookmarkEnd w:id="2"/>
      <w:r>
        <w:t>: Transmission of PDSCH and CSI-RS</w:t>
      </w:r>
      <w:r>
        <w:rPr>
          <w:lang w:val="en-US"/>
        </w:rPr>
        <w:t xml:space="preserve"> over several slots</w:t>
      </w:r>
      <w:r>
        <w:t>.</w:t>
      </w:r>
      <w:r>
        <w:rPr>
          <w:lang w:val="en-US"/>
        </w:rPr>
        <w:t xml:space="preserve"> Note that the channel quality can only be estimated from the sparse CSI-RS transmission.</w:t>
      </w:r>
    </w:p>
    <w:p w14:paraId="3EA62221" w14:textId="2A964BC1" w:rsidR="00020973" w:rsidRDefault="00020973" w:rsidP="00020973">
      <w:pPr>
        <w:jc w:val="both"/>
        <w:rPr>
          <w:lang w:val="en-GB"/>
        </w:rPr>
      </w:pPr>
      <w:r>
        <w:rPr>
          <w:lang w:val="en-GB"/>
        </w:rPr>
        <w:t xml:space="preserve">Just looking at </w:t>
      </w:r>
      <w:r>
        <w:rPr>
          <w:lang w:val="en-GB"/>
        </w:rPr>
        <w:fldChar w:fldCharType="begin"/>
      </w:r>
      <w:r>
        <w:rPr>
          <w:lang w:val="en-GB"/>
        </w:rPr>
        <w:instrText xml:space="preserve"> REF _Ref133933766 \h  \* MERGEFORMAT </w:instrText>
      </w:r>
      <w:r>
        <w:rPr>
          <w:lang w:val="en-GB"/>
        </w:rPr>
      </w:r>
      <w:r>
        <w:rPr>
          <w:lang w:val="en-GB"/>
        </w:rPr>
        <w:fldChar w:fldCharType="separate"/>
      </w:r>
      <w:r w:rsidR="00C054CE">
        <w:t xml:space="preserve">Figure </w:t>
      </w:r>
      <w:r w:rsidR="00C054CE">
        <w:rPr>
          <w:noProof/>
        </w:rPr>
        <w:t>1</w:t>
      </w:r>
      <w:r>
        <w:rPr>
          <w:lang w:val="en-GB"/>
        </w:rPr>
        <w:fldChar w:fldCharType="end"/>
      </w:r>
      <w:r>
        <w:rPr>
          <w:lang w:val="en-GB"/>
        </w:rPr>
        <w:t xml:space="preserve">, it seems challenging to estimate the transmission quality of the dense PDSCH transmissions only based on the sparse CSI-RS transmissions: for example, how can we ensure that the interference situation in the sparse CSI-RS resources is representative of the interference situation over all the PDSCH transmissions between each CSI-RS occasion? In addition, since the CSI-RS measurements are performed separately from the PDSCH reception, receiver impairments, DMRS channel </w:t>
      </w:r>
      <w:r w:rsidRPr="005E2ADE">
        <w:t xml:space="preserve">and interference </w:t>
      </w:r>
      <w:r>
        <w:rPr>
          <w:lang w:val="en-GB"/>
        </w:rPr>
        <w:t xml:space="preserve">estimation errors, </w:t>
      </w:r>
      <w:r w:rsidRPr="005E2ADE">
        <w:t>frequency offsets and phase noise impairments</w:t>
      </w:r>
      <w:r>
        <w:rPr>
          <w:lang w:val="en-GB"/>
        </w:rPr>
        <w:t xml:space="preserve"> may not be captured. </w:t>
      </w:r>
    </w:p>
    <w:p w14:paraId="06783005" w14:textId="77777777" w:rsidR="00020973" w:rsidRDefault="00020973" w:rsidP="00020973">
      <w:pPr>
        <w:pStyle w:val="Observation"/>
        <w:rPr>
          <w:lang w:val="en-GB"/>
        </w:rPr>
      </w:pPr>
      <w:bookmarkStart w:id="3" w:name="_Toc136275283"/>
      <w:r>
        <w:rPr>
          <w:lang w:val="en-GB"/>
        </w:rPr>
        <w:t>The CSI feedback on measurements on CSI-RS are inaccurate since, the CSI-RS transmissions are sparse in time and even if the CSI-RS is configured densely in time, the UE may receive the CSI-RS and the PDSCH using different receiver algorithms which leads to inaccuracies in CSI reporting.</w:t>
      </w:r>
      <w:bookmarkEnd w:id="3"/>
      <w:r>
        <w:rPr>
          <w:lang w:val="en-GB"/>
        </w:rPr>
        <w:t xml:space="preserve"> </w:t>
      </w:r>
    </w:p>
    <w:p w14:paraId="4BD6F619" w14:textId="77777777" w:rsidR="00020973" w:rsidRDefault="00020973" w:rsidP="00020973">
      <w:pPr>
        <w:jc w:val="both"/>
        <w:rPr>
          <w:lang w:val="en-GB"/>
        </w:rPr>
      </w:pPr>
      <w:r>
        <w:rPr>
          <w:lang w:val="en-GB"/>
        </w:rPr>
        <w:t>The link adaptation resulting from the HARQ retransmission operates on the actual PDSCH receptions directly and thus avoids many of the issues related to the feedback based on CSI-RS. On the other hand, it may suffer from long latency: if the initial selection of modulation and coding scheme is off, it may take many retransmissions to recover from that, causing a large delay, since the retransmissions are separated by at least a few ms. For some services, e.g., XR, this delay may be too long to be useful:</w:t>
      </w:r>
    </w:p>
    <w:p w14:paraId="10AC0576" w14:textId="77777777" w:rsidR="00020973" w:rsidRDefault="00020973" w:rsidP="00020973">
      <w:pPr>
        <w:pStyle w:val="Observation"/>
        <w:rPr>
          <w:lang w:val="en-GB"/>
        </w:rPr>
      </w:pPr>
      <w:bookmarkStart w:id="4" w:name="_Toc136275284"/>
      <w:r>
        <w:rPr>
          <w:lang w:val="en-GB"/>
        </w:rPr>
        <w:lastRenderedPageBreak/>
        <w:t>Performing link adaptation based on HARQ retransmissions is slow and may be unable to reflect fast variations in channel or interference.</w:t>
      </w:r>
      <w:bookmarkEnd w:id="4"/>
    </w:p>
    <w:p w14:paraId="325A3451" w14:textId="77777777" w:rsidR="00020973" w:rsidRDefault="00020973" w:rsidP="00020973">
      <w:pPr>
        <w:jc w:val="both"/>
        <w:rPr>
          <w:lang w:val="en-GB"/>
        </w:rPr>
      </w:pPr>
      <w:r>
        <w:rPr>
          <w:lang w:val="en-GB"/>
        </w:rPr>
        <w:t xml:space="preserve">Despite these shortcomings, the link adaptation solution has not been enhanced during the NR specification – in fact, it is the same solution that was implemented during the early LTE releases. There have been attempts to improve the support in the URLLC work, but due to a lack of focus, these attempts have been unsuccessful. </w:t>
      </w:r>
    </w:p>
    <w:p w14:paraId="4995E6F6" w14:textId="77777777" w:rsidR="00020973" w:rsidRDefault="00020973" w:rsidP="00020973">
      <w:pPr>
        <w:jc w:val="both"/>
      </w:pPr>
      <w:r>
        <w:t>In summary, the link adaptation based on CSI reports is inaccurate, since the resources where the measurement is made are sparse and separated from the resources where the PDSCH is transmitted. On the other hand, the (implicit) link adaptation based on HARQ feedback leads to long delays, since multiple retransmissions may be needed to reduce the effective coding rate.</w:t>
      </w:r>
    </w:p>
    <w:p w14:paraId="16CA358D" w14:textId="77777777" w:rsidR="00020973" w:rsidRPr="005E2ADE" w:rsidRDefault="00020973" w:rsidP="00020973">
      <w:pPr>
        <w:jc w:val="both"/>
      </w:pPr>
      <w:r>
        <w:t xml:space="preserve">To avoid these issues, we propose to introduce additional </w:t>
      </w:r>
      <w:r w:rsidRPr="005E2ADE">
        <w:t>CSI feedback</w:t>
      </w:r>
      <w:r>
        <w:t>,</w:t>
      </w:r>
      <w:r w:rsidRPr="005E2ADE">
        <w:t xml:space="preserve"> which is </w:t>
      </w:r>
      <w:r>
        <w:t xml:space="preserve">determined from the </w:t>
      </w:r>
      <w:r w:rsidRPr="005E2ADE">
        <w:t>actual received PDSCH quality of a previous scheduling</w:t>
      </w:r>
      <w:r>
        <w:t>.</w:t>
      </w:r>
      <w:r w:rsidRPr="005E2ADE">
        <w:t xml:space="preserve"> When </w:t>
      </w:r>
      <w:r>
        <w:t xml:space="preserve">a </w:t>
      </w:r>
      <w:r w:rsidRPr="005E2ADE">
        <w:t xml:space="preserve">gNB receives this new information, it can directly adjust the MCS for the next, similar, transmission, </w:t>
      </w:r>
      <w:r>
        <w:t xml:space="preserve">without the need for </w:t>
      </w:r>
      <w:proofErr w:type="gramStart"/>
      <w:r>
        <w:t>outer-loop</w:t>
      </w:r>
      <w:proofErr w:type="gramEnd"/>
      <w:r>
        <w:t xml:space="preserve"> LA adjustments based only on ACK NACK feedback</w:t>
      </w:r>
      <w:r w:rsidRPr="005E2ADE">
        <w:t xml:space="preserve">. </w:t>
      </w:r>
      <w:r>
        <w:t xml:space="preserve">Moreover, if the PDSCH could not be decoded, the gNB can use the post-decoding CQI to improve the </w:t>
      </w:r>
      <w:r w:rsidRPr="00E331F8">
        <w:rPr>
          <w:i/>
          <w:iCs/>
        </w:rPr>
        <w:t>re-transmission</w:t>
      </w:r>
      <w:r>
        <w:t>: the gNB can compare the CQI used to select the modulation and coding scheme with the CQI measured at the PDSCH reception. If the CQI used for the initial selection is much higher than the CQI measured at the PDSCH reception, the gNB could adjust the</w:t>
      </w:r>
      <w:r w:rsidRPr="006C6D98">
        <w:t xml:space="preserve"> time- and/or frequency-domain allocation and modulation</w:t>
      </w:r>
      <w:r>
        <w:t xml:space="preserve"> of the retransmission, to increase the chance for successful reception already at the next retransmission. Note that the specification supports changing the time/frequency allocation of a retransmission, but the feedback does not provide sufficient information to the gNB to make an intelligent use of this freedom.</w:t>
      </w:r>
    </w:p>
    <w:p w14:paraId="66750EF4" w14:textId="77777777" w:rsidR="00020973" w:rsidRDefault="00020973" w:rsidP="00020973">
      <w:pPr>
        <w:jc w:val="both"/>
      </w:pPr>
      <w:r w:rsidRPr="005E2ADE">
        <w:t>Similar ideas have been float</w:t>
      </w:r>
      <w:r>
        <w:t>ed in previous releases</w:t>
      </w:r>
      <w:r w:rsidRPr="005E2ADE">
        <w:t xml:space="preserve">, </w:t>
      </w:r>
      <w:r>
        <w:t>e.g.,</w:t>
      </w:r>
      <w:r w:rsidRPr="005E2ADE">
        <w:t xml:space="preserve"> DMRS based CQI and soft-HARQ-ACK. The DMRS based CQI is yet another approximation for the “true” CQI for the received PDSCH. The soft-HARQ-ACK is on the other hand a better representation of such. </w:t>
      </w:r>
    </w:p>
    <w:p w14:paraId="33CB9157" w14:textId="77777777" w:rsidR="00020973" w:rsidRDefault="00020973" w:rsidP="00020973">
      <w:pPr>
        <w:jc w:val="both"/>
      </w:pPr>
      <w:r>
        <w:t xml:space="preserve">The benefit of the proposed CSI feedback is thus twofold: </w:t>
      </w:r>
    </w:p>
    <w:p w14:paraId="23938342" w14:textId="77777777" w:rsidR="00020973" w:rsidRPr="00EA3ECA" w:rsidRDefault="00020973" w:rsidP="00020973">
      <w:pPr>
        <w:pStyle w:val="ListParagraph"/>
        <w:numPr>
          <w:ilvl w:val="0"/>
          <w:numId w:val="59"/>
        </w:numPr>
        <w:jc w:val="both"/>
        <w:rPr>
          <w:rFonts w:ascii="Arial" w:hAnsi="Arial" w:cs="Arial"/>
          <w:sz w:val="20"/>
          <w:szCs w:val="20"/>
        </w:rPr>
      </w:pPr>
      <w:r w:rsidRPr="00EA3ECA">
        <w:rPr>
          <w:rFonts w:ascii="Arial" w:hAnsi="Arial" w:cs="Arial"/>
          <w:sz w:val="20"/>
          <w:szCs w:val="20"/>
        </w:rPr>
        <w:t xml:space="preserve">to select the modulation and coding scheme for the initial PDSCH transmission, and </w:t>
      </w:r>
    </w:p>
    <w:p w14:paraId="6D1F4DD8" w14:textId="77777777" w:rsidR="00020973" w:rsidRPr="00EA3ECA" w:rsidRDefault="00020973" w:rsidP="00020973">
      <w:pPr>
        <w:pStyle w:val="ListParagraph"/>
        <w:numPr>
          <w:ilvl w:val="0"/>
          <w:numId w:val="59"/>
        </w:numPr>
        <w:jc w:val="both"/>
        <w:rPr>
          <w:rFonts w:ascii="Arial" w:hAnsi="Arial" w:cs="Arial"/>
          <w:sz w:val="20"/>
          <w:szCs w:val="20"/>
        </w:rPr>
      </w:pPr>
      <w:r w:rsidRPr="00EA3ECA">
        <w:rPr>
          <w:rFonts w:ascii="Arial" w:hAnsi="Arial" w:cs="Arial"/>
          <w:sz w:val="20"/>
          <w:szCs w:val="20"/>
        </w:rPr>
        <w:t xml:space="preserve">to adjust the number of retransmissions in case the PDSCH could not be decoded. </w:t>
      </w:r>
    </w:p>
    <w:p w14:paraId="64FA539F" w14:textId="77777777" w:rsidR="00020973" w:rsidRDefault="00020973" w:rsidP="00020973">
      <w:pPr>
        <w:pStyle w:val="ListParagraph"/>
        <w:jc w:val="both"/>
      </w:pPr>
    </w:p>
    <w:p w14:paraId="7266FA36" w14:textId="77777777" w:rsidR="00020973" w:rsidRPr="00F824BC" w:rsidRDefault="00020973" w:rsidP="00020973">
      <w:pPr>
        <w:jc w:val="both"/>
        <w:rPr>
          <w:rFonts w:cs="Arial"/>
          <w:szCs w:val="20"/>
          <w:lang w:val="en-GB"/>
        </w:rPr>
      </w:pPr>
      <w:r>
        <w:t xml:space="preserve">We will now present evaluation results for DMRS-based CSI, demonstrating the latter benefit only: the link adaptation for the initial transmission still relies on the baseline link adaptation. </w:t>
      </w:r>
      <w:r w:rsidRPr="00F824BC">
        <w:rPr>
          <w:rFonts w:cs="Arial"/>
          <w:szCs w:val="20"/>
          <w:lang w:val="en-GB"/>
        </w:rPr>
        <w:t>We</w:t>
      </w:r>
      <w:r w:rsidRPr="00F824BC" w:rsidDel="00681330">
        <w:rPr>
          <w:rFonts w:cs="Arial"/>
          <w:szCs w:val="20"/>
          <w:lang w:val="en-GB"/>
        </w:rPr>
        <w:t xml:space="preserve"> </w:t>
      </w:r>
      <w:r w:rsidRPr="00F824BC">
        <w:rPr>
          <w:rFonts w:cs="Arial"/>
          <w:szCs w:val="20"/>
          <w:lang w:val="en-GB"/>
        </w:rPr>
        <w:t xml:space="preserve">compare the DMRS-CQI scheme with two baseline schemes: </w:t>
      </w:r>
    </w:p>
    <w:p w14:paraId="7399E8B1" w14:textId="77777777" w:rsidR="00020973" w:rsidRPr="00F824BC" w:rsidRDefault="00020973" w:rsidP="00020973">
      <w:pPr>
        <w:pStyle w:val="ListParagraph"/>
        <w:numPr>
          <w:ilvl w:val="0"/>
          <w:numId w:val="48"/>
        </w:numPr>
        <w:jc w:val="both"/>
        <w:rPr>
          <w:rFonts w:ascii="Arial" w:hAnsi="Arial" w:cs="Arial"/>
          <w:sz w:val="20"/>
          <w:szCs w:val="20"/>
          <w:lang w:val="en-GB"/>
        </w:rPr>
      </w:pPr>
      <w:r w:rsidRPr="00F824BC">
        <w:rPr>
          <w:rFonts w:ascii="Arial" w:hAnsi="Arial" w:cs="Arial"/>
          <w:sz w:val="20"/>
          <w:szCs w:val="20"/>
          <w:lang w:val="en-GB"/>
        </w:rPr>
        <w:t>TB-based transmission (denoted as “TB-</w:t>
      </w:r>
      <w:proofErr w:type="spellStart"/>
      <w:r w:rsidRPr="00F824BC">
        <w:rPr>
          <w:rFonts w:ascii="Arial" w:hAnsi="Arial" w:cs="Arial"/>
          <w:sz w:val="20"/>
          <w:szCs w:val="20"/>
          <w:lang w:val="en-GB"/>
        </w:rPr>
        <w:t>tx</w:t>
      </w:r>
      <w:proofErr w:type="spellEnd"/>
      <w:r w:rsidRPr="00F824BC">
        <w:rPr>
          <w:rFonts w:ascii="Arial" w:hAnsi="Arial" w:cs="Arial"/>
          <w:sz w:val="20"/>
          <w:szCs w:val="20"/>
          <w:lang w:val="en-GB"/>
        </w:rPr>
        <w:t>”)</w:t>
      </w:r>
    </w:p>
    <w:p w14:paraId="7280D0E6" w14:textId="77777777" w:rsidR="00020973" w:rsidRPr="00F824BC" w:rsidRDefault="00020973" w:rsidP="00020973">
      <w:pPr>
        <w:pStyle w:val="ListParagraph"/>
        <w:numPr>
          <w:ilvl w:val="0"/>
          <w:numId w:val="48"/>
        </w:numPr>
        <w:jc w:val="both"/>
        <w:rPr>
          <w:rFonts w:ascii="Arial" w:hAnsi="Arial" w:cs="Arial"/>
          <w:sz w:val="20"/>
          <w:szCs w:val="20"/>
          <w:lang w:val="en-GB"/>
        </w:rPr>
      </w:pPr>
      <w:r w:rsidRPr="00F824BC">
        <w:rPr>
          <w:rFonts w:ascii="Arial" w:hAnsi="Arial" w:cs="Arial"/>
          <w:sz w:val="20"/>
          <w:szCs w:val="20"/>
          <w:lang w:val="en-GB"/>
        </w:rPr>
        <w:t>CBG-based transmission (denoted as “CBG-</w:t>
      </w:r>
      <w:proofErr w:type="spellStart"/>
      <w:r w:rsidRPr="00F824BC">
        <w:rPr>
          <w:rFonts w:ascii="Arial" w:hAnsi="Arial" w:cs="Arial"/>
          <w:sz w:val="20"/>
          <w:szCs w:val="20"/>
          <w:lang w:val="en-GB"/>
        </w:rPr>
        <w:t>tx</w:t>
      </w:r>
      <w:proofErr w:type="spellEnd"/>
      <w:r w:rsidRPr="00F824BC">
        <w:rPr>
          <w:rFonts w:ascii="Arial" w:hAnsi="Arial" w:cs="Arial"/>
          <w:sz w:val="20"/>
          <w:szCs w:val="20"/>
          <w:lang w:val="en-GB"/>
        </w:rPr>
        <w:t>”), where CBG (</w:t>
      </w:r>
      <w:proofErr w:type="spellStart"/>
      <w:r w:rsidRPr="00F824BC">
        <w:rPr>
          <w:rFonts w:ascii="Arial" w:hAnsi="Arial" w:cs="Arial"/>
          <w:sz w:val="20"/>
          <w:szCs w:val="20"/>
          <w:lang w:val="en-GB"/>
        </w:rPr>
        <w:t>Codeblock</w:t>
      </w:r>
      <w:proofErr w:type="spellEnd"/>
      <w:r w:rsidRPr="00F824BC">
        <w:rPr>
          <w:rFonts w:ascii="Arial" w:hAnsi="Arial" w:cs="Arial"/>
          <w:sz w:val="20"/>
          <w:szCs w:val="20"/>
          <w:lang w:val="en-GB"/>
        </w:rPr>
        <w:t xml:space="preserve"> group) HARQ-ACK is enabled, and UE is configured with 8 CBGs. </w:t>
      </w:r>
    </w:p>
    <w:p w14:paraId="52DAF879" w14:textId="77777777" w:rsidR="00020973" w:rsidRPr="00F824BC" w:rsidRDefault="00020973" w:rsidP="00020973">
      <w:pPr>
        <w:pStyle w:val="ListParagraph"/>
        <w:ind w:left="0"/>
        <w:jc w:val="both"/>
        <w:rPr>
          <w:rFonts w:ascii="Arial" w:hAnsi="Arial" w:cs="Arial"/>
          <w:sz w:val="20"/>
          <w:szCs w:val="20"/>
          <w:lang w:val="en-GB"/>
        </w:rPr>
      </w:pPr>
    </w:p>
    <w:p w14:paraId="357B099B" w14:textId="30484FCF" w:rsidR="00020973" w:rsidRPr="00F824BC" w:rsidRDefault="00020973" w:rsidP="00020973">
      <w:pPr>
        <w:pStyle w:val="ListParagraph"/>
        <w:ind w:left="0"/>
        <w:jc w:val="both"/>
        <w:rPr>
          <w:rFonts w:ascii="Arial" w:hAnsi="Arial" w:cs="Arial"/>
          <w:sz w:val="20"/>
          <w:szCs w:val="20"/>
          <w:lang w:val="en-GB"/>
        </w:rPr>
      </w:pPr>
      <w:r w:rsidRPr="00F824BC">
        <w:rPr>
          <w:rFonts w:ascii="Arial" w:hAnsi="Arial" w:cs="Arial"/>
          <w:sz w:val="20"/>
          <w:szCs w:val="20"/>
          <w:lang w:val="en-GB"/>
        </w:rPr>
        <w:fldChar w:fldCharType="begin"/>
      </w:r>
      <w:r w:rsidRPr="00F824BC">
        <w:rPr>
          <w:rFonts w:ascii="Arial" w:hAnsi="Arial" w:cs="Arial"/>
          <w:sz w:val="20"/>
          <w:szCs w:val="20"/>
          <w:highlight w:val="yellow"/>
          <w:lang w:val="en-GB"/>
        </w:rPr>
        <w:instrText xml:space="preserve"> REF _Ref133949923 \h  \* MERGEFORMAT </w:instrText>
      </w:r>
      <w:r w:rsidRPr="00F824BC">
        <w:rPr>
          <w:rFonts w:ascii="Arial" w:hAnsi="Arial" w:cs="Arial"/>
          <w:sz w:val="20"/>
          <w:szCs w:val="20"/>
          <w:lang w:val="en-GB"/>
        </w:rPr>
      </w:r>
      <w:r w:rsidRPr="00F824BC">
        <w:rPr>
          <w:rFonts w:ascii="Arial" w:hAnsi="Arial" w:cs="Arial"/>
          <w:sz w:val="20"/>
          <w:szCs w:val="20"/>
          <w:lang w:val="en-GB"/>
        </w:rPr>
        <w:fldChar w:fldCharType="separate"/>
      </w:r>
      <w:r w:rsidR="00C054CE" w:rsidRPr="00C054CE">
        <w:rPr>
          <w:rFonts w:ascii="Arial" w:hAnsi="Arial" w:cs="Arial"/>
          <w:sz w:val="20"/>
          <w:szCs w:val="20"/>
        </w:rPr>
        <w:t xml:space="preserve">Figure </w:t>
      </w:r>
      <w:r w:rsidR="00C054CE" w:rsidRPr="00C054CE">
        <w:rPr>
          <w:rFonts w:ascii="Arial" w:hAnsi="Arial" w:cs="Arial"/>
          <w:noProof/>
          <w:sz w:val="20"/>
          <w:szCs w:val="20"/>
        </w:rPr>
        <w:t>2</w:t>
      </w:r>
      <w:r w:rsidRPr="00F824BC">
        <w:rPr>
          <w:rFonts w:ascii="Arial" w:hAnsi="Arial" w:cs="Arial"/>
          <w:sz w:val="20"/>
          <w:szCs w:val="20"/>
          <w:lang w:val="en-GB"/>
        </w:rPr>
        <w:fldChar w:fldCharType="end"/>
      </w:r>
      <w:r w:rsidRPr="00F824BC">
        <w:rPr>
          <w:rFonts w:ascii="Arial" w:hAnsi="Arial" w:cs="Arial"/>
          <w:sz w:val="20"/>
          <w:szCs w:val="20"/>
          <w:lang w:val="en-GB"/>
        </w:rPr>
        <w:t xml:space="preserve"> shows simulation results in Urban macro (UMa) scenario, respectively, with the different link adaptation schemes. All schemes are simulated with outer loop (OL) or without outer loop (no OL). Reciprocity-based precoding and proportional fair scheduling is used in this system level simulation. More details can be found in </w:t>
      </w:r>
      <w:r w:rsidRPr="00F824BC">
        <w:rPr>
          <w:rFonts w:ascii="Arial" w:hAnsi="Arial" w:cs="Arial"/>
          <w:sz w:val="20"/>
          <w:szCs w:val="20"/>
          <w:lang w:val="en-GB"/>
        </w:rPr>
        <w:fldChar w:fldCharType="begin"/>
      </w:r>
      <w:r w:rsidRPr="00F824BC">
        <w:rPr>
          <w:rFonts w:ascii="Arial" w:hAnsi="Arial" w:cs="Arial"/>
          <w:sz w:val="20"/>
          <w:szCs w:val="20"/>
          <w:lang w:val="en-GB"/>
        </w:rPr>
        <w:instrText xml:space="preserve"> REF _Ref134040604 \r \h  \* MERGEFORMAT </w:instrText>
      </w:r>
      <w:r w:rsidRPr="00F824BC">
        <w:rPr>
          <w:rFonts w:ascii="Arial" w:hAnsi="Arial" w:cs="Arial"/>
          <w:sz w:val="20"/>
          <w:szCs w:val="20"/>
          <w:lang w:val="en-GB"/>
        </w:rPr>
      </w:r>
      <w:r w:rsidRPr="00F824BC">
        <w:rPr>
          <w:rFonts w:ascii="Arial" w:hAnsi="Arial" w:cs="Arial"/>
          <w:sz w:val="20"/>
          <w:szCs w:val="20"/>
          <w:lang w:val="en-GB"/>
        </w:rPr>
        <w:fldChar w:fldCharType="separate"/>
      </w:r>
      <w:r w:rsidR="00C054CE">
        <w:rPr>
          <w:rFonts w:ascii="Arial" w:hAnsi="Arial" w:cs="Arial"/>
          <w:sz w:val="20"/>
          <w:szCs w:val="20"/>
          <w:lang w:val="en-GB"/>
        </w:rPr>
        <w:t>[1]</w:t>
      </w:r>
      <w:r w:rsidRPr="00F824BC">
        <w:rPr>
          <w:rFonts w:ascii="Arial" w:hAnsi="Arial" w:cs="Arial"/>
          <w:sz w:val="20"/>
          <w:szCs w:val="20"/>
          <w:lang w:val="en-GB"/>
        </w:rPr>
        <w:fldChar w:fldCharType="end"/>
      </w:r>
      <w:r w:rsidRPr="00F824BC">
        <w:rPr>
          <w:rFonts w:ascii="Arial" w:hAnsi="Arial" w:cs="Arial"/>
          <w:sz w:val="20"/>
          <w:szCs w:val="20"/>
          <w:lang w:val="en-GB"/>
        </w:rPr>
        <w:t xml:space="preserve">. The results are depicted in </w:t>
      </w:r>
      <w:r w:rsidRPr="00F824BC">
        <w:rPr>
          <w:rFonts w:ascii="Arial" w:hAnsi="Arial" w:cs="Arial"/>
          <w:sz w:val="20"/>
          <w:szCs w:val="20"/>
          <w:lang w:val="en-GB"/>
        </w:rPr>
        <w:fldChar w:fldCharType="begin"/>
      </w:r>
      <w:r w:rsidRPr="00F824BC">
        <w:rPr>
          <w:rFonts w:ascii="Arial" w:hAnsi="Arial" w:cs="Arial"/>
          <w:sz w:val="20"/>
          <w:szCs w:val="20"/>
          <w:lang w:val="en-GB"/>
        </w:rPr>
        <w:instrText xml:space="preserve"> REF _Ref133949923 \h  \* MERGEFORMAT </w:instrText>
      </w:r>
      <w:r w:rsidRPr="00F824BC">
        <w:rPr>
          <w:rFonts w:ascii="Arial" w:hAnsi="Arial" w:cs="Arial"/>
          <w:sz w:val="20"/>
          <w:szCs w:val="20"/>
          <w:lang w:val="en-GB"/>
        </w:rPr>
      </w:r>
      <w:r w:rsidRPr="00F824BC">
        <w:rPr>
          <w:rFonts w:ascii="Arial" w:hAnsi="Arial" w:cs="Arial"/>
          <w:sz w:val="20"/>
          <w:szCs w:val="20"/>
          <w:lang w:val="en-GB"/>
        </w:rPr>
        <w:fldChar w:fldCharType="separate"/>
      </w:r>
      <w:r w:rsidR="00C054CE" w:rsidRPr="00C054CE">
        <w:rPr>
          <w:rFonts w:ascii="Arial" w:hAnsi="Arial" w:cs="Arial"/>
          <w:sz w:val="20"/>
          <w:szCs w:val="20"/>
        </w:rPr>
        <w:t xml:space="preserve">Figure </w:t>
      </w:r>
      <w:r w:rsidR="00C054CE" w:rsidRPr="00C054CE">
        <w:rPr>
          <w:rFonts w:ascii="Arial" w:hAnsi="Arial" w:cs="Arial"/>
          <w:noProof/>
          <w:sz w:val="20"/>
          <w:szCs w:val="20"/>
        </w:rPr>
        <w:t>2</w:t>
      </w:r>
      <w:r w:rsidRPr="00F824BC">
        <w:rPr>
          <w:rFonts w:ascii="Arial" w:hAnsi="Arial" w:cs="Arial"/>
          <w:sz w:val="20"/>
          <w:szCs w:val="20"/>
          <w:lang w:val="en-GB"/>
        </w:rPr>
        <w:fldChar w:fldCharType="end"/>
      </w:r>
      <w:r w:rsidRPr="00F824BC">
        <w:rPr>
          <w:rFonts w:ascii="Arial" w:hAnsi="Arial" w:cs="Arial"/>
          <w:sz w:val="20"/>
          <w:szCs w:val="20"/>
          <w:lang w:val="en-GB"/>
        </w:rPr>
        <w:t>.</w:t>
      </w:r>
    </w:p>
    <w:p w14:paraId="4C2C5C5E" w14:textId="77777777" w:rsidR="00020973" w:rsidRDefault="00020973" w:rsidP="00020973">
      <w:pPr>
        <w:jc w:val="both"/>
      </w:pPr>
      <w:r>
        <w:rPr>
          <w:noProof/>
        </w:rPr>
        <w:lastRenderedPageBreak/>
        <w:drawing>
          <wp:inline distT="0" distB="0" distL="0" distR="0" wp14:anchorId="6AF7772A" wp14:editId="32A38497">
            <wp:extent cx="6120765" cy="24815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481580"/>
                    </a:xfrm>
                    <a:prstGeom prst="rect">
                      <a:avLst/>
                    </a:prstGeom>
                  </pic:spPr>
                </pic:pic>
              </a:graphicData>
            </a:graphic>
          </wp:inline>
        </w:drawing>
      </w:r>
    </w:p>
    <w:p w14:paraId="5CE072EA" w14:textId="1D4A5322" w:rsidR="00020973" w:rsidRDefault="00020973" w:rsidP="00020973">
      <w:pPr>
        <w:pStyle w:val="Observation"/>
        <w:numPr>
          <w:ilvl w:val="0"/>
          <w:numId w:val="0"/>
        </w:numPr>
        <w:ind w:left="360"/>
        <w:rPr>
          <w:lang w:val="en-GB"/>
        </w:rPr>
      </w:pPr>
      <w:bookmarkStart w:id="5" w:name="_Ref133949923"/>
      <w:bookmarkStart w:id="6" w:name="_Toc136275299"/>
      <w:r>
        <w:t xml:space="preserve">Figure </w:t>
      </w:r>
      <w:r>
        <w:fldChar w:fldCharType="begin"/>
      </w:r>
      <w:r>
        <w:instrText xml:space="preserve"> SEQ Figure \* ARABIC </w:instrText>
      </w:r>
      <w:r>
        <w:fldChar w:fldCharType="separate"/>
      </w:r>
      <w:r w:rsidR="00C054CE">
        <w:rPr>
          <w:noProof/>
        </w:rPr>
        <w:t>2</w:t>
      </w:r>
      <w:r>
        <w:fldChar w:fldCharType="end"/>
      </w:r>
      <w:bookmarkEnd w:id="5"/>
      <w:r w:rsidRPr="009C2C51">
        <w:t xml:space="preserve"> </w:t>
      </w:r>
      <w:r>
        <w:t xml:space="preserve">Urban macro (UMa) DL capacity evaluation for </w:t>
      </w:r>
      <w:r>
        <w:rPr>
          <w:lang w:val="en-GB"/>
        </w:rPr>
        <w:t>LA schemes for AR/VR (left figure) and cloud gaming (right figure).</w:t>
      </w:r>
      <w:bookmarkEnd w:id="6"/>
      <w:r>
        <w:rPr>
          <w:lang w:val="en-GB"/>
        </w:rPr>
        <w:t xml:space="preserve"> </w:t>
      </w:r>
      <w:bookmarkStart w:id="7" w:name="_Toc115468116"/>
    </w:p>
    <w:p w14:paraId="29A56303" w14:textId="4F8DF1B0" w:rsidR="00020973" w:rsidRPr="00990B21" w:rsidRDefault="00020973" w:rsidP="00020973">
      <w:pPr>
        <w:jc w:val="both"/>
      </w:pPr>
      <w:r w:rsidRPr="00990B21">
        <w:t xml:space="preserve">Based on the results in </w:t>
      </w:r>
      <w:r>
        <w:fldChar w:fldCharType="begin"/>
      </w:r>
      <w:r>
        <w:instrText xml:space="preserve"> REF _Ref133949923 \h </w:instrText>
      </w:r>
      <w:r>
        <w:fldChar w:fldCharType="separate"/>
      </w:r>
      <w:r w:rsidR="00C054CE">
        <w:t xml:space="preserve">Figure </w:t>
      </w:r>
      <w:r w:rsidR="00C054CE">
        <w:rPr>
          <w:noProof/>
        </w:rPr>
        <w:t>2</w:t>
      </w:r>
      <w:r>
        <w:fldChar w:fldCharType="end"/>
      </w:r>
      <w:r>
        <w:t>, we observe</w:t>
      </w:r>
    </w:p>
    <w:p w14:paraId="48D42210" w14:textId="77777777" w:rsidR="00020973" w:rsidRDefault="00020973" w:rsidP="00020973">
      <w:pPr>
        <w:pStyle w:val="Observation"/>
        <w:rPr>
          <w:lang w:val="en-GB"/>
        </w:rPr>
      </w:pPr>
      <w:bookmarkStart w:id="8" w:name="_Toc136275300"/>
      <w:r>
        <w:rPr>
          <w:lang w:val="en-GB"/>
        </w:rPr>
        <w:t>For comparable BLER targets in link adaption, DMRS-based CQI gives a significant downlink XR capacity improvement compared to a baseline TB- or CBG-based scheme</w:t>
      </w:r>
      <w:bookmarkEnd w:id="7"/>
      <w:r>
        <w:rPr>
          <w:lang w:val="en-GB"/>
        </w:rPr>
        <w:t>.</w:t>
      </w:r>
      <w:bookmarkEnd w:id="8"/>
    </w:p>
    <w:p w14:paraId="0D2B8D97" w14:textId="475E943A" w:rsidR="00020973" w:rsidRDefault="00020973" w:rsidP="00020973">
      <w:pPr>
        <w:jc w:val="both"/>
      </w:pPr>
      <w:r>
        <w:t xml:space="preserve">We will also illustrate the performance benefits of soft-HARQ-ACK, for which results </w:t>
      </w:r>
      <w:r w:rsidRPr="00B77646">
        <w:t xml:space="preserve">are shown in </w:t>
      </w:r>
      <w:r>
        <w:t xml:space="preserve">the </w:t>
      </w:r>
      <w:r>
        <w:fldChar w:fldCharType="begin"/>
      </w:r>
      <w:r>
        <w:instrText xml:space="preserve"> REF _Ref133949943 \h </w:instrText>
      </w:r>
      <w:r>
        <w:fldChar w:fldCharType="separate"/>
      </w:r>
      <w:r w:rsidR="00C054CE">
        <w:t xml:space="preserve">Figure </w:t>
      </w:r>
      <w:r w:rsidR="00C054CE">
        <w:rPr>
          <w:noProof/>
        </w:rPr>
        <w:t>3</w:t>
      </w:r>
      <w:r>
        <w:fldChar w:fldCharType="end"/>
      </w:r>
      <w:r>
        <w:t xml:space="preserve"> below</w:t>
      </w:r>
      <w:r w:rsidRPr="00BB2EDA">
        <w:t>.</w:t>
      </w:r>
      <w:r>
        <w:t xml:space="preserve"> The following scenarios were simulated and presented in the figure:</w:t>
      </w:r>
    </w:p>
    <w:p w14:paraId="5AE3A229" w14:textId="77777777" w:rsidR="00020973" w:rsidRPr="00DB1369" w:rsidRDefault="00020973" w:rsidP="00020973">
      <w:pPr>
        <w:pStyle w:val="ListParagraph"/>
        <w:numPr>
          <w:ilvl w:val="0"/>
          <w:numId w:val="66"/>
        </w:numPr>
        <w:jc w:val="both"/>
        <w:rPr>
          <w:rFonts w:ascii="Arial" w:hAnsi="Arial" w:cs="Arial"/>
          <w:sz w:val="20"/>
          <w:szCs w:val="20"/>
        </w:rPr>
      </w:pPr>
      <w:r w:rsidRPr="00DB1369">
        <w:rPr>
          <w:rFonts w:ascii="Arial" w:hAnsi="Arial" w:cs="Arial"/>
          <w:sz w:val="20"/>
          <w:szCs w:val="20"/>
          <w:lang w:val="en-US"/>
        </w:rPr>
        <w:t>A</w:t>
      </w:r>
      <w:r w:rsidRPr="00DB1369">
        <w:rPr>
          <w:rFonts w:ascii="Arial" w:hAnsi="Arial" w:cs="Arial"/>
          <w:sz w:val="20"/>
          <w:szCs w:val="20"/>
        </w:rPr>
        <w:t xml:space="preserve"> baseline case, where the outer loop </w:t>
      </w:r>
      <w:r w:rsidRPr="00DB1369">
        <w:rPr>
          <w:rFonts w:ascii="Arial" w:hAnsi="Arial" w:cs="Arial"/>
          <w:sz w:val="20"/>
          <w:szCs w:val="20"/>
          <w:lang w:val="en-US"/>
        </w:rPr>
        <w:t>LA adjustment is triggered</w:t>
      </w:r>
      <w:r w:rsidRPr="00DB1369">
        <w:rPr>
          <w:rFonts w:ascii="Arial" w:hAnsi="Arial" w:cs="Arial"/>
          <w:sz w:val="20"/>
          <w:szCs w:val="20"/>
        </w:rPr>
        <w:t xml:space="preserve"> on </w:t>
      </w:r>
      <w:proofErr w:type="spellStart"/>
      <w:r w:rsidRPr="00DB1369">
        <w:rPr>
          <w:rFonts w:ascii="Arial" w:hAnsi="Arial" w:cs="Arial"/>
          <w:sz w:val="20"/>
          <w:szCs w:val="20"/>
        </w:rPr>
        <w:t>NACKs</w:t>
      </w:r>
      <w:proofErr w:type="spellEnd"/>
      <w:r w:rsidRPr="00DB1369">
        <w:rPr>
          <w:rFonts w:ascii="Arial" w:hAnsi="Arial" w:cs="Arial"/>
          <w:sz w:val="20"/>
          <w:szCs w:val="20"/>
        </w:rPr>
        <w:t>,</w:t>
      </w:r>
    </w:p>
    <w:p w14:paraId="69D0E399" w14:textId="77777777" w:rsidR="00020973" w:rsidRPr="00DB1369" w:rsidRDefault="00020973" w:rsidP="00020973">
      <w:pPr>
        <w:pStyle w:val="ListParagraph"/>
        <w:numPr>
          <w:ilvl w:val="0"/>
          <w:numId w:val="66"/>
        </w:numPr>
        <w:jc w:val="both"/>
        <w:rPr>
          <w:rFonts w:ascii="Arial" w:hAnsi="Arial" w:cs="Arial"/>
          <w:sz w:val="20"/>
          <w:szCs w:val="20"/>
        </w:rPr>
      </w:pPr>
      <w:r w:rsidRPr="00DB1369">
        <w:rPr>
          <w:rFonts w:ascii="Arial" w:hAnsi="Arial" w:cs="Arial"/>
          <w:sz w:val="20"/>
          <w:szCs w:val="20"/>
          <w:lang w:val="en-US"/>
        </w:rPr>
        <w:t>Three cases</w:t>
      </w:r>
      <w:r w:rsidRPr="00DB1369">
        <w:rPr>
          <w:rFonts w:ascii="Arial" w:hAnsi="Arial" w:cs="Arial"/>
          <w:sz w:val="20"/>
          <w:szCs w:val="20"/>
        </w:rPr>
        <w:t xml:space="preserve"> where the outer loop</w:t>
      </w:r>
      <w:r w:rsidRPr="00DB1369">
        <w:rPr>
          <w:rFonts w:ascii="Arial" w:hAnsi="Arial" w:cs="Arial"/>
          <w:sz w:val="20"/>
          <w:szCs w:val="20"/>
          <w:lang w:val="en-US"/>
        </w:rPr>
        <w:t xml:space="preserve"> LA adjustment</w:t>
      </w:r>
      <w:r w:rsidRPr="00DB1369">
        <w:rPr>
          <w:rFonts w:ascii="Arial" w:hAnsi="Arial" w:cs="Arial"/>
          <w:sz w:val="20"/>
          <w:szCs w:val="20"/>
        </w:rPr>
        <w:t xml:space="preserve"> is triggered on both NACK and </w:t>
      </w:r>
      <w:proofErr w:type="spellStart"/>
      <w:r w:rsidRPr="00DB1369">
        <w:rPr>
          <w:rFonts w:ascii="Arial" w:hAnsi="Arial" w:cs="Arial"/>
          <w:sz w:val="20"/>
          <w:szCs w:val="20"/>
        </w:rPr>
        <w:t>ACK_low_margin</w:t>
      </w:r>
      <w:proofErr w:type="spellEnd"/>
      <w:r w:rsidRPr="00DB1369">
        <w:rPr>
          <w:rFonts w:ascii="Arial" w:hAnsi="Arial" w:cs="Arial"/>
          <w:sz w:val="20"/>
          <w:szCs w:val="20"/>
        </w:rPr>
        <w:t xml:space="preserve">, where the </w:t>
      </w:r>
      <w:proofErr w:type="spellStart"/>
      <w:r w:rsidRPr="00DB1369">
        <w:rPr>
          <w:rFonts w:ascii="Arial" w:hAnsi="Arial" w:cs="Arial"/>
          <w:sz w:val="20"/>
          <w:szCs w:val="20"/>
        </w:rPr>
        <w:t>ACK_low_margin</w:t>
      </w:r>
      <w:proofErr w:type="spellEnd"/>
      <w:r w:rsidRPr="00DB1369">
        <w:rPr>
          <w:rFonts w:ascii="Arial" w:hAnsi="Arial" w:cs="Arial"/>
          <w:sz w:val="20"/>
          <w:szCs w:val="20"/>
          <w:lang w:val="en-US"/>
        </w:rPr>
        <w:t xml:space="preserve"> means PDSCH pass with low decoding margin. </w:t>
      </w:r>
      <w:proofErr w:type="spellStart"/>
      <w:r w:rsidRPr="00DB1369">
        <w:rPr>
          <w:rFonts w:ascii="Arial" w:hAnsi="Arial" w:cs="Arial"/>
          <w:sz w:val="20"/>
          <w:szCs w:val="20"/>
          <w:lang w:val="en-US"/>
        </w:rPr>
        <w:t>ACK_low_margin</w:t>
      </w:r>
      <w:proofErr w:type="spellEnd"/>
      <w:r w:rsidRPr="00DB1369">
        <w:rPr>
          <w:rFonts w:ascii="Arial" w:hAnsi="Arial" w:cs="Arial"/>
          <w:sz w:val="20"/>
          <w:szCs w:val="20"/>
        </w:rPr>
        <w:t xml:space="preserve"> is reported if the LDPC decoder succeeded, but not within a limited number of iterations</w:t>
      </w:r>
      <w:r w:rsidRPr="00DB1369">
        <w:rPr>
          <w:rFonts w:ascii="Arial" w:hAnsi="Arial" w:cs="Arial"/>
          <w:sz w:val="20"/>
          <w:szCs w:val="20"/>
          <w:lang w:val="en-US"/>
        </w:rPr>
        <w:t xml:space="preserve"> of:</w:t>
      </w:r>
    </w:p>
    <w:p w14:paraId="0DB84338" w14:textId="77777777" w:rsidR="00020973" w:rsidRPr="00DB1369" w:rsidRDefault="00020973" w:rsidP="00020973">
      <w:pPr>
        <w:pStyle w:val="ListParagraph"/>
        <w:numPr>
          <w:ilvl w:val="1"/>
          <w:numId w:val="66"/>
        </w:numPr>
        <w:jc w:val="both"/>
        <w:rPr>
          <w:rFonts w:ascii="Arial" w:hAnsi="Arial" w:cs="Arial"/>
          <w:sz w:val="20"/>
          <w:szCs w:val="20"/>
        </w:rPr>
      </w:pPr>
      <w:r w:rsidRPr="00DB1369">
        <w:rPr>
          <w:rFonts w:ascii="Arial" w:hAnsi="Arial" w:cs="Arial"/>
          <w:sz w:val="20"/>
          <w:szCs w:val="20"/>
          <w:lang w:val="en-US"/>
        </w:rPr>
        <w:t>“3 iterations”</w:t>
      </w:r>
    </w:p>
    <w:p w14:paraId="70F77EA0" w14:textId="77777777" w:rsidR="00020973" w:rsidRPr="00DB1369" w:rsidRDefault="00020973" w:rsidP="00020973">
      <w:pPr>
        <w:pStyle w:val="ListParagraph"/>
        <w:numPr>
          <w:ilvl w:val="1"/>
          <w:numId w:val="66"/>
        </w:numPr>
        <w:jc w:val="both"/>
        <w:rPr>
          <w:rFonts w:ascii="Arial" w:hAnsi="Arial" w:cs="Arial"/>
          <w:sz w:val="20"/>
          <w:szCs w:val="20"/>
        </w:rPr>
      </w:pPr>
      <w:r w:rsidRPr="00DB1369">
        <w:rPr>
          <w:rFonts w:ascii="Arial" w:hAnsi="Arial" w:cs="Arial"/>
          <w:sz w:val="20"/>
          <w:szCs w:val="20"/>
          <w:lang w:val="en-US"/>
        </w:rPr>
        <w:t>“5 iterations”</w:t>
      </w:r>
    </w:p>
    <w:p w14:paraId="61C1C4AC" w14:textId="77777777" w:rsidR="00020973" w:rsidRPr="00DB1369" w:rsidRDefault="00020973" w:rsidP="00020973">
      <w:pPr>
        <w:pStyle w:val="ListParagraph"/>
        <w:numPr>
          <w:ilvl w:val="1"/>
          <w:numId w:val="66"/>
        </w:numPr>
        <w:jc w:val="both"/>
        <w:rPr>
          <w:rFonts w:ascii="Arial" w:hAnsi="Arial" w:cs="Arial"/>
          <w:sz w:val="20"/>
          <w:szCs w:val="20"/>
        </w:rPr>
      </w:pPr>
      <w:r w:rsidRPr="00DB1369">
        <w:rPr>
          <w:rFonts w:ascii="Arial" w:hAnsi="Arial" w:cs="Arial"/>
          <w:sz w:val="20"/>
          <w:szCs w:val="20"/>
          <w:lang w:val="en-US"/>
        </w:rPr>
        <w:t xml:space="preserve">“3/4/5 iterations” with </w:t>
      </w:r>
      <w:r w:rsidRPr="00DB1369">
        <w:rPr>
          <w:rFonts w:ascii="Arial" w:hAnsi="Arial" w:cs="Arial"/>
          <w:sz w:val="20"/>
          <w:szCs w:val="20"/>
        </w:rPr>
        <w:t>3 iterations for QPSK, 4 for 16QAM and 5 for 64QAM</w:t>
      </w:r>
    </w:p>
    <w:p w14:paraId="61A2E0C2" w14:textId="77777777" w:rsidR="00020973" w:rsidRDefault="00020973" w:rsidP="00020973">
      <w:pPr>
        <w:spacing w:before="100" w:beforeAutospacing="1" w:after="100" w:afterAutospacing="1"/>
        <w:jc w:val="both"/>
      </w:pPr>
      <w:r>
        <w:t>The simulation uses an outer loop</w:t>
      </w:r>
      <w:r w:rsidRPr="00B77646">
        <w:t xml:space="preserve"> target rate o</w:t>
      </w:r>
      <w:r>
        <w:t>f</w:t>
      </w:r>
      <w:r w:rsidRPr="00B77646">
        <w:t xml:space="preserve"> 1%</w:t>
      </w:r>
      <w:r>
        <w:t>, a value that is chosen smaller than for the MBB case, but not so small that convergence will be impossible</w:t>
      </w:r>
      <w:r w:rsidRPr="00B77646">
        <w:t>.</w:t>
      </w:r>
      <w:r>
        <w:t xml:space="preserve"> </w:t>
      </w:r>
    </w:p>
    <w:p w14:paraId="4095705B" w14:textId="77777777" w:rsidR="00020973" w:rsidRDefault="00020973" w:rsidP="00020973">
      <w:pPr>
        <w:jc w:val="both"/>
      </w:pPr>
      <w:r>
        <w:t>The resulting BLER will then be lower than the outer loop target rate s</w:t>
      </w:r>
      <w:r w:rsidRPr="00B77646">
        <w:t>ince the decode</w:t>
      </w:r>
      <w:r>
        <w:t>r</w:t>
      </w:r>
      <w:r w:rsidRPr="00B77646">
        <w:t xml:space="preserve"> is allowed to run several additional iterations</w:t>
      </w:r>
      <w:r>
        <w:t xml:space="preserve"> even after </w:t>
      </w:r>
      <w:proofErr w:type="spellStart"/>
      <w:r>
        <w:t>ACK_low_margin</w:t>
      </w:r>
      <w:proofErr w:type="spellEnd"/>
      <w:r>
        <w:t xml:space="preserve"> is reported</w:t>
      </w:r>
      <w:r w:rsidRPr="00B77646">
        <w:t xml:space="preserve">. The actual </w:t>
      </w:r>
      <w:r>
        <w:t xml:space="preserve">resulting BLER </w:t>
      </w:r>
      <w:r w:rsidRPr="00B77646">
        <w:t>value will depend on where the event threshold is set</w:t>
      </w:r>
      <w:r>
        <w:t xml:space="preserve">. A smaller number of iterations before reporting an </w:t>
      </w:r>
      <w:proofErr w:type="spellStart"/>
      <w:r>
        <w:t>ACK_low_margin</w:t>
      </w:r>
      <w:proofErr w:type="spellEnd"/>
      <w:r>
        <w:t xml:space="preserve"> will lead to a lower BLER but will, due to the larger resulting back-off, also reduce the resulting throughput, which can be seen comparing the curves for 3 and 5 iteration thresholds. </w:t>
      </w:r>
    </w:p>
    <w:p w14:paraId="400432E4" w14:textId="6C83B822" w:rsidR="00020973" w:rsidRPr="00B77646" w:rsidRDefault="00020973" w:rsidP="00020973">
      <w:pPr>
        <w:jc w:val="both"/>
      </w:pPr>
      <w:r>
        <w:t xml:space="preserve">As is visible from the figure, to reach a low resulting BLER also at lower SNR, a lower threshold may be used. The curve marked “3/4/5 iterations” uses different thresholds for different modulations. In this way the BLER is further reduced on lower SNR; while on higher SNR, excessive backoff is avoided. More details can be found in </w:t>
      </w:r>
      <w:r>
        <w:fldChar w:fldCharType="begin"/>
      </w:r>
      <w:r>
        <w:instrText xml:space="preserve"> REF _Ref136351498 \r \h </w:instrText>
      </w:r>
      <w:r>
        <w:fldChar w:fldCharType="separate"/>
      </w:r>
      <w:r w:rsidR="00C054CE">
        <w:t>[4]</w:t>
      </w:r>
      <w:r>
        <w:fldChar w:fldCharType="end"/>
      </w:r>
      <w:r>
        <w:t>.</w:t>
      </w:r>
    </w:p>
    <w:p w14:paraId="7C213AE1" w14:textId="77777777" w:rsidR="00020973" w:rsidRPr="00B4336D" w:rsidRDefault="00020973" w:rsidP="00020973">
      <w:pPr>
        <w:rPr>
          <w:lang w:val="en-GB" w:eastAsia="en-GB"/>
        </w:rPr>
      </w:pPr>
    </w:p>
    <w:p w14:paraId="21DCB2B7" w14:textId="77777777" w:rsidR="00020973" w:rsidRDefault="00020973" w:rsidP="00020973">
      <w:pPr>
        <w:jc w:val="both"/>
      </w:pPr>
      <w:r>
        <w:rPr>
          <w:noProof/>
        </w:rPr>
        <w:lastRenderedPageBreak/>
        <w:drawing>
          <wp:inline distT="0" distB="0" distL="0" distR="0" wp14:anchorId="462251EC" wp14:editId="2DADA600">
            <wp:extent cx="6120765" cy="246253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62530"/>
                    </a:xfrm>
                    <a:prstGeom prst="rect">
                      <a:avLst/>
                    </a:prstGeom>
                  </pic:spPr>
                </pic:pic>
              </a:graphicData>
            </a:graphic>
          </wp:inline>
        </w:drawing>
      </w:r>
    </w:p>
    <w:p w14:paraId="2AC0DC64" w14:textId="66BFD896" w:rsidR="00020973" w:rsidRDefault="00020973" w:rsidP="00020973">
      <w:pPr>
        <w:pStyle w:val="Caption"/>
      </w:pPr>
      <w:bookmarkStart w:id="9" w:name="_Ref133949943"/>
      <w:r>
        <w:t xml:space="preserve">Figure </w:t>
      </w:r>
      <w:r>
        <w:fldChar w:fldCharType="begin"/>
      </w:r>
      <w:r>
        <w:instrText xml:space="preserve"> SEQ Figure \* ARABIC </w:instrText>
      </w:r>
      <w:r>
        <w:fldChar w:fldCharType="separate"/>
      </w:r>
      <w:r w:rsidR="00C054CE">
        <w:rPr>
          <w:noProof/>
        </w:rPr>
        <w:t>3</w:t>
      </w:r>
      <w:r>
        <w:fldChar w:fldCharType="end"/>
      </w:r>
      <w:bookmarkEnd w:id="9"/>
      <w:r w:rsidRPr="00084DA0">
        <w:rPr>
          <w:szCs w:val="20"/>
        </w:rPr>
        <w:t xml:space="preserve"> </w:t>
      </w:r>
      <w:r w:rsidRPr="00B77646">
        <w:rPr>
          <w:szCs w:val="20"/>
        </w:rPr>
        <w:t>Resulting BLER and throughput after triggering outer loop on decoding success after a limited number of decoding iterations.</w:t>
      </w:r>
      <w:r>
        <w:rPr>
          <w:szCs w:val="20"/>
        </w:rPr>
        <w:t xml:space="preserve"> 52 PRB allocation. Outer-loop target rate of 1%. If the outer loop is triggered before the decoder is finished decoding, the resulting BLER will decrease.</w:t>
      </w:r>
    </w:p>
    <w:p w14:paraId="43D3ADDD" w14:textId="77777777" w:rsidR="00020973" w:rsidRDefault="00020973" w:rsidP="00020973">
      <w:pPr>
        <w:jc w:val="both"/>
      </w:pPr>
      <w:r>
        <w:t>We have shown that both DMRS-CQI and soft-HARQ-ACK provide significant performance benefits. Based on these results, we propose</w:t>
      </w:r>
    </w:p>
    <w:p w14:paraId="2AC1C058" w14:textId="77777777" w:rsidR="00020973" w:rsidRDefault="00020973" w:rsidP="00020973">
      <w:pPr>
        <w:pStyle w:val="Proposal"/>
        <w:rPr>
          <w:lang w:eastAsia="ja-JP"/>
        </w:rPr>
      </w:pPr>
      <w:bookmarkStart w:id="10" w:name="_Toc136275308"/>
      <w:r w:rsidRPr="005E2ADE">
        <w:t xml:space="preserve">Study, and if beneficial, </w:t>
      </w:r>
      <w:r>
        <w:t xml:space="preserve">specify </w:t>
      </w:r>
      <w:r w:rsidRPr="002B608E">
        <w:t>CQI reporting based on actual received PDSCH quality (e.g., PDSCH DMRS or PDSCH decoding based CQI)</w:t>
      </w:r>
      <w:r w:rsidRPr="00045A1D">
        <w:t>.</w:t>
      </w:r>
      <w:bookmarkEnd w:id="10"/>
    </w:p>
    <w:p w14:paraId="65FCA744" w14:textId="77777777" w:rsidR="00020973" w:rsidRPr="00577566" w:rsidRDefault="00020973" w:rsidP="00020973">
      <w:pPr>
        <w:pStyle w:val="Proposal"/>
        <w:numPr>
          <w:ilvl w:val="0"/>
          <w:numId w:val="0"/>
        </w:numPr>
        <w:ind w:left="1304" w:hanging="1304"/>
      </w:pPr>
    </w:p>
    <w:p w14:paraId="43E2CB13" w14:textId="1976F753" w:rsidR="00522608" w:rsidRDefault="00522608" w:rsidP="00522608">
      <w:pPr>
        <w:pStyle w:val="Heading3"/>
      </w:pPr>
      <w:r>
        <w:t>2.1.</w:t>
      </w:r>
      <w:r w:rsidR="00020973">
        <w:t>3</w:t>
      </w:r>
      <w:r>
        <w:tab/>
        <w:t xml:space="preserve">CSI enhancement to support Coherent-JT with realistic non-ideal T/F </w:t>
      </w:r>
      <w:proofErr w:type="gramStart"/>
      <w:r>
        <w:t>sync</w:t>
      </w:r>
      <w:proofErr w:type="gramEnd"/>
    </w:p>
    <w:p w14:paraId="6E956095" w14:textId="77777777" w:rsidR="00522608" w:rsidRDefault="00522608" w:rsidP="00522608">
      <w:pPr>
        <w:jc w:val="both"/>
        <w:rPr>
          <w:lang w:eastAsia="ja-JP"/>
        </w:rPr>
      </w:pPr>
      <w:r w:rsidRPr="0061571A">
        <w:rPr>
          <w:lang w:eastAsia="ja-JP"/>
        </w:rPr>
        <w:t xml:space="preserve">Coherent-JT in Rel.18 </w:t>
      </w:r>
      <w:r>
        <w:rPr>
          <w:lang w:eastAsia="ja-JP"/>
        </w:rPr>
        <w:t xml:space="preserve">MIMO work item </w:t>
      </w:r>
      <w:r w:rsidRPr="0061571A">
        <w:rPr>
          <w:lang w:eastAsia="ja-JP"/>
        </w:rPr>
        <w:t>considered only ideal time/frequency synchronization</w:t>
      </w:r>
      <w:r>
        <w:rPr>
          <w:lang w:eastAsia="ja-JP"/>
        </w:rPr>
        <w:t xml:space="preserve">, i.e., the DL timing and carrier frequency at multiple TRPs were assumed to be perfectly aligned. This is not the case in practice and there will be some DL timing and carrier frequency differences among TRPs.  </w:t>
      </w:r>
    </w:p>
    <w:p w14:paraId="73A7154F" w14:textId="77777777" w:rsidR="00522608" w:rsidRDefault="00522608" w:rsidP="00522608">
      <w:pPr>
        <w:jc w:val="both"/>
        <w:rPr>
          <w:rStyle w:val="IvDbodytextChar"/>
          <w:szCs w:val="20"/>
        </w:rPr>
      </w:pPr>
      <w:r w:rsidRPr="003B0566">
        <w:rPr>
          <w:lang w:eastAsia="ja-JP"/>
        </w:rPr>
        <w:t xml:space="preserve">There are </w:t>
      </w:r>
      <w:proofErr w:type="gramStart"/>
      <w:r w:rsidRPr="003B0566">
        <w:rPr>
          <w:lang w:eastAsia="ja-JP"/>
        </w:rPr>
        <w:t>a number of</w:t>
      </w:r>
      <w:proofErr w:type="gramEnd"/>
      <w:r w:rsidRPr="003B0566">
        <w:rPr>
          <w:lang w:eastAsia="ja-JP"/>
        </w:rPr>
        <w:t xml:space="preserve"> challenges in supporting CJT in practice.  Firstly, propagation delays between different TRPs and a UE can be different. </w:t>
      </w:r>
      <w:r>
        <w:rPr>
          <w:lang w:eastAsia="ja-JP"/>
        </w:rPr>
        <w:t>Furthermore, the DL timing difference between TRPs will add on top of these propagation delay differences.  These combined effects lead to l</w:t>
      </w:r>
      <w:r w:rsidRPr="003B0566">
        <w:rPr>
          <w:lang w:eastAsia="ja-JP"/>
        </w:rPr>
        <w:t xml:space="preserve">arge delay differences </w:t>
      </w:r>
      <w:r>
        <w:rPr>
          <w:lang w:eastAsia="ja-JP"/>
        </w:rPr>
        <w:t>that</w:t>
      </w:r>
      <w:r w:rsidRPr="003B0566">
        <w:rPr>
          <w:lang w:eastAsia="ja-JP"/>
        </w:rPr>
        <w:t xml:space="preserve"> result in a very frequency selective composite channel. In </w:t>
      </w:r>
      <w:r>
        <w:rPr>
          <w:lang w:eastAsia="ja-JP"/>
        </w:rPr>
        <w:t>type II</w:t>
      </w:r>
      <w:r w:rsidRPr="003B0566">
        <w:rPr>
          <w:lang w:eastAsia="ja-JP"/>
        </w:rPr>
        <w:t xml:space="preserve"> CJT CSI feedback</w:t>
      </w:r>
      <w:r>
        <w:rPr>
          <w:lang w:eastAsia="ja-JP"/>
        </w:rPr>
        <w:t xml:space="preserve"> currently being specified in Rel-18</w:t>
      </w:r>
      <w:r w:rsidRPr="003B0566">
        <w:rPr>
          <w:lang w:eastAsia="ja-JP"/>
        </w:rPr>
        <w:t xml:space="preserve">, a precoding matrix per PMI subband is reported.  </w:t>
      </w:r>
      <w:r>
        <w:rPr>
          <w:lang w:eastAsia="ja-JP"/>
        </w:rPr>
        <w:t>The smaller the PMI subband size, the larger delay spread that can be handled. However, even with the smallest PMI subband size, the tolerable delay spread is rather small:</w:t>
      </w:r>
    </w:p>
    <w:p w14:paraId="6BE9682A" w14:textId="77777777" w:rsidR="00522608" w:rsidRPr="002827C4" w:rsidRDefault="00522608" w:rsidP="00522608">
      <w:pPr>
        <w:pStyle w:val="Observation"/>
      </w:pPr>
      <w:bookmarkStart w:id="11" w:name="_Toc136275285"/>
      <w:r w:rsidRPr="0083695B">
        <w:rPr>
          <w:rStyle w:val="IvDbodytextChar"/>
          <w:szCs w:val="20"/>
        </w:rPr>
        <w:t>The maximum channel delay spread that can be handled by type II CB based CJT is a function of PMI subband size and SCS</w:t>
      </w:r>
      <w:r>
        <w:rPr>
          <w:rStyle w:val="IvDbodytextChar"/>
          <w:szCs w:val="20"/>
        </w:rPr>
        <w:t>.</w:t>
      </w:r>
      <w:bookmarkEnd w:id="11"/>
      <w:r>
        <w:rPr>
          <w:rStyle w:val="IvDbodytextChar"/>
          <w:szCs w:val="20"/>
        </w:rPr>
        <w:t xml:space="preserve"> </w:t>
      </w:r>
      <w:bookmarkStart w:id="12" w:name="_Toc136275286"/>
      <w:r w:rsidRPr="0064501C">
        <w:rPr>
          <w:rStyle w:val="IvDbodytextChar"/>
          <w:szCs w:val="20"/>
        </w:rPr>
        <w:t xml:space="preserve">Even at the minimum PMI subband size, the maximum delay spread that can be </w:t>
      </w:r>
      <w:r>
        <w:rPr>
          <w:rStyle w:val="IvDbodytextChar"/>
          <w:szCs w:val="20"/>
        </w:rPr>
        <w:t>tolerated</w:t>
      </w:r>
      <w:r w:rsidRPr="007F4078">
        <w:rPr>
          <w:rStyle w:val="IvDbodytextChar"/>
          <w:szCs w:val="20"/>
        </w:rPr>
        <w:t xml:space="preserve"> </w:t>
      </w:r>
      <w:r w:rsidRPr="0064501C">
        <w:rPr>
          <w:rStyle w:val="IvDbodytextChar"/>
          <w:szCs w:val="20"/>
        </w:rPr>
        <w:t xml:space="preserve">by </w:t>
      </w:r>
      <w:r>
        <w:rPr>
          <w:rStyle w:val="IvDbodytextChar"/>
          <w:szCs w:val="20"/>
        </w:rPr>
        <w:t>Rel-18 CJT</w:t>
      </w:r>
      <w:r w:rsidRPr="0064501C">
        <w:rPr>
          <w:rStyle w:val="IvDbodytextChar"/>
          <w:szCs w:val="20"/>
        </w:rPr>
        <w:t xml:space="preserve"> is rather small.</w:t>
      </w:r>
      <w:bookmarkEnd w:id="12"/>
      <w:r w:rsidRPr="0064501C">
        <w:rPr>
          <w:rStyle w:val="IvDbodytextChar"/>
          <w:szCs w:val="20"/>
        </w:rPr>
        <w:t xml:space="preserve"> </w:t>
      </w:r>
    </w:p>
    <w:p w14:paraId="744E05D2" w14:textId="3A86980F" w:rsidR="00522608" w:rsidRDefault="00522608" w:rsidP="00522608">
      <w:pPr>
        <w:pStyle w:val="IvDInstructiontext"/>
        <w:spacing w:before="100" w:beforeAutospacing="1" w:after="100" w:afterAutospacing="1"/>
        <w:jc w:val="both"/>
        <w:rPr>
          <w:rStyle w:val="IvDbodytextChar"/>
          <w:i w:val="0"/>
          <w:color w:val="auto"/>
          <w:sz w:val="20"/>
          <w:szCs w:val="20"/>
        </w:rPr>
      </w:pPr>
      <w:r w:rsidRPr="00653FC2">
        <w:rPr>
          <w:rStyle w:val="IvDbodytextChar"/>
          <w:i w:val="0"/>
          <w:color w:val="auto"/>
          <w:sz w:val="20"/>
          <w:szCs w:val="20"/>
        </w:rPr>
        <w:t>In</w:t>
      </w:r>
      <w:r>
        <w:rPr>
          <w:rStyle w:val="IvDbodytextChar"/>
          <w:i w:val="0"/>
          <w:color w:val="auto"/>
          <w:sz w:val="20"/>
          <w:szCs w:val="20"/>
        </w:rPr>
        <w:t xml:space="preserve"> </w:t>
      </w:r>
      <w:r>
        <w:rPr>
          <w:rStyle w:val="IvDbodytextChar"/>
          <w:i w:val="0"/>
          <w:color w:val="auto"/>
          <w:sz w:val="20"/>
          <w:szCs w:val="20"/>
        </w:rPr>
        <w:fldChar w:fldCharType="begin"/>
      </w:r>
      <w:r>
        <w:rPr>
          <w:rStyle w:val="IvDbodytextChar"/>
          <w:i w:val="0"/>
          <w:color w:val="auto"/>
          <w:sz w:val="20"/>
          <w:szCs w:val="20"/>
        </w:rPr>
        <w:instrText xml:space="preserve"> REF _Ref144620536 \r \h </w:instrText>
      </w:r>
      <w:r>
        <w:rPr>
          <w:rStyle w:val="IvDbodytextChar"/>
          <w:i w:val="0"/>
          <w:color w:val="auto"/>
          <w:sz w:val="20"/>
          <w:szCs w:val="20"/>
        </w:rPr>
      </w:r>
      <w:r>
        <w:rPr>
          <w:rStyle w:val="IvDbodytextChar"/>
          <w:i w:val="0"/>
          <w:color w:val="auto"/>
          <w:sz w:val="20"/>
          <w:szCs w:val="20"/>
        </w:rPr>
        <w:fldChar w:fldCharType="separate"/>
      </w:r>
      <w:r w:rsidR="00C054CE">
        <w:rPr>
          <w:rStyle w:val="IvDbodytextChar"/>
          <w:i w:val="0"/>
          <w:color w:val="auto"/>
          <w:sz w:val="20"/>
          <w:szCs w:val="20"/>
        </w:rPr>
        <w:t>[5]</w:t>
      </w:r>
      <w:r>
        <w:rPr>
          <w:rStyle w:val="IvDbodytextChar"/>
          <w:i w:val="0"/>
          <w:color w:val="auto"/>
          <w:sz w:val="20"/>
          <w:szCs w:val="20"/>
        </w:rPr>
        <w:fldChar w:fldCharType="end"/>
      </w:r>
      <w:r>
        <w:rPr>
          <w:rStyle w:val="IvDbodytextChar"/>
          <w:i w:val="0"/>
          <w:color w:val="auto"/>
          <w:sz w:val="20"/>
          <w:szCs w:val="20"/>
        </w:rPr>
        <w:t>, we discuss a simple toy example</w:t>
      </w:r>
      <w:r w:rsidRPr="00653FC2">
        <w:rPr>
          <w:rStyle w:val="IvDbodytextChar"/>
          <w:i w:val="0"/>
          <w:color w:val="auto"/>
          <w:sz w:val="20"/>
          <w:szCs w:val="20"/>
        </w:rPr>
        <w:t xml:space="preserve"> </w:t>
      </w:r>
      <w:r>
        <w:rPr>
          <w:rStyle w:val="IvDbodytextChar"/>
          <w:i w:val="0"/>
          <w:color w:val="auto"/>
          <w:sz w:val="20"/>
          <w:szCs w:val="20"/>
        </w:rPr>
        <w:t>where a UE receives a signal transmitted from two TRPs with various delay differences between the two TRPs and with an ideal co-phasing being applied to the signals. Due to the presence of a delay difference between two TRPs, a linear phase change across subcarriers occurs. When the co-phasing is per PMI subband, the signals would not be phase aligned on some subcarriers and a notch would appear at some subcarriers. As the delay difference increases, the notch becomes deeper.  Based on the example, we observe</w:t>
      </w:r>
    </w:p>
    <w:p w14:paraId="70423F26" w14:textId="77777777" w:rsidR="00522608" w:rsidRPr="00756A45" w:rsidRDefault="00522608" w:rsidP="00522608">
      <w:pPr>
        <w:pStyle w:val="Observation"/>
      </w:pPr>
      <w:bookmarkStart w:id="13" w:name="_Toc136275287"/>
      <w:r>
        <w:t>CJT does not work well in presence of some modest delay differences between TRPs even with the minimum PMI subband size of 2RBs.</w:t>
      </w:r>
      <w:bookmarkEnd w:id="13"/>
    </w:p>
    <w:p w14:paraId="387D8A5E" w14:textId="77777777" w:rsidR="00522608" w:rsidRDefault="00522608" w:rsidP="00522608">
      <w:pPr>
        <w:pStyle w:val="NormalWeb"/>
        <w:jc w:val="both"/>
        <w:rPr>
          <w:rStyle w:val="IvDbodytextChar"/>
          <w:sz w:val="20"/>
          <w:szCs w:val="20"/>
        </w:rPr>
      </w:pPr>
      <w:r w:rsidRPr="00CC2219">
        <w:rPr>
          <w:rStyle w:val="IvDbodytextChar"/>
          <w:sz w:val="20"/>
          <w:szCs w:val="20"/>
        </w:rPr>
        <w:t xml:space="preserve">Secondly, even though a same nominal transmit frequency may be assumed at multiple TRPs, due to local oscillator stability, there will be some actual transmit frequency difference between the multiple TRPs.  In 3GPP RAN4, the maximum transmit frequency error for a base station is specified in TS38.104 and the most </w:t>
      </w:r>
      <w:r w:rsidRPr="00CC2219">
        <w:rPr>
          <w:rStyle w:val="IvDbodytextChar"/>
          <w:sz w:val="20"/>
          <w:szCs w:val="20"/>
        </w:rPr>
        <w:lastRenderedPageBreak/>
        <w:t>stringent requirement is +/-0.05ppm. Even with +/-0.05ppm, there will be some residual frequency errors.  These frequency errors means that the relative phase of the signal received from different TRPs will change over time.</w:t>
      </w:r>
      <w:r>
        <w:rPr>
          <w:rStyle w:val="IvDbodytextChar"/>
          <w:sz w:val="20"/>
          <w:szCs w:val="20"/>
        </w:rPr>
        <w:t xml:space="preserve"> </w:t>
      </w:r>
      <w:r w:rsidRPr="00CC2219">
        <w:rPr>
          <w:rStyle w:val="IvDbodytextChar"/>
          <w:sz w:val="20"/>
          <w:szCs w:val="20"/>
        </w:rPr>
        <w:t xml:space="preserve"> </w:t>
      </w:r>
      <w:r>
        <w:rPr>
          <w:rStyle w:val="IvDbodytextChar"/>
          <w:sz w:val="20"/>
          <w:szCs w:val="20"/>
        </w:rPr>
        <w:t>For example,</w:t>
      </w:r>
      <w:r w:rsidRPr="00CC2219">
        <w:rPr>
          <w:rStyle w:val="IvDbodytextChar"/>
          <w:sz w:val="20"/>
          <w:szCs w:val="20"/>
        </w:rPr>
        <w:t xml:space="preserve"> at 1GHz carrier frequency, the relative phase can change up to 180 degrees over 5ms </w:t>
      </w:r>
      <w:proofErr w:type="gramStart"/>
      <w:r w:rsidRPr="00CC2219">
        <w:rPr>
          <w:rStyle w:val="IvDbodytextChar"/>
          <w:sz w:val="20"/>
          <w:szCs w:val="20"/>
        </w:rPr>
        <w:t>time period</w:t>
      </w:r>
      <w:proofErr w:type="gramEnd"/>
      <w:r w:rsidRPr="00CC2219">
        <w:rPr>
          <w:rStyle w:val="IvDbodytextChar"/>
          <w:sz w:val="20"/>
          <w:szCs w:val="20"/>
        </w:rPr>
        <w:t xml:space="preserve">. In other words, the time between when a CSI is measured and the time at which the CSI is applied needs to be much less than 5ms. This is not practical in most cases. </w:t>
      </w:r>
    </w:p>
    <w:p w14:paraId="433211D6" w14:textId="77777777" w:rsidR="00522608" w:rsidRDefault="00522608" w:rsidP="00522608">
      <w:pPr>
        <w:pStyle w:val="IvDbodytext"/>
        <w:spacing w:before="100" w:beforeAutospacing="1" w:after="100" w:afterAutospacing="1"/>
        <w:jc w:val="both"/>
        <w:rPr>
          <w:lang w:eastAsia="ja-JP"/>
        </w:rPr>
      </w:pPr>
      <w:r>
        <w:rPr>
          <w:lang w:eastAsia="ja-JP"/>
        </w:rPr>
        <w:t xml:space="preserve">The above issues were raised during Rel-18 CJT discussion.  Although companies acknowledged the need for considering realistic T/F sync when evaluating CJT, these issues were not considered in Rel-18 due to workload and lack of time.  </w:t>
      </w:r>
    </w:p>
    <w:p w14:paraId="72E328D6" w14:textId="77777777" w:rsidR="00522608" w:rsidRPr="00E9781E" w:rsidRDefault="00522608" w:rsidP="00522608">
      <w:pPr>
        <w:spacing w:before="100" w:beforeAutospacing="1" w:after="100" w:afterAutospacing="1"/>
        <w:jc w:val="both"/>
      </w:pPr>
      <w:r w:rsidRPr="00E9781E">
        <w:t xml:space="preserve">One potential solution is for the UE to measure and report the delay and/or frequency differences between TRPs by the UE so that the gNB can perform delay and/or frequency pre-compensation to preserve the performance benefits of CJT. Since delay and frequency pre-compensation may also be needed for reciprocity based CJT, the report should be a standalone report and may not be coupled with </w:t>
      </w:r>
      <w:r>
        <w:t xml:space="preserve">any codebook based </w:t>
      </w:r>
      <w:r w:rsidRPr="00E9781E">
        <w:t>CJT CSI (e.g., Type II) feedback.</w:t>
      </w:r>
      <w:r>
        <w:t xml:space="preserve"> </w:t>
      </w:r>
      <w:r w:rsidRPr="00E9781E">
        <w:t xml:space="preserve"> </w:t>
      </w:r>
    </w:p>
    <w:p w14:paraId="0FA2A1BE" w14:textId="7C37BBEC" w:rsidR="00522608" w:rsidRDefault="00522608" w:rsidP="00522608">
      <w:pPr>
        <w:spacing w:before="100" w:beforeAutospacing="1" w:after="100" w:afterAutospacing="1"/>
        <w:jc w:val="both"/>
      </w:pPr>
      <w:r>
        <w:fldChar w:fldCharType="begin"/>
      </w:r>
      <w:r>
        <w:instrText xml:space="preserve"> REF _Ref136336546 \h </w:instrText>
      </w:r>
      <w:r>
        <w:fldChar w:fldCharType="separate"/>
      </w:r>
      <w:r w:rsidR="00C054CE">
        <w:rPr>
          <w:b/>
          <w:bCs/>
        </w:rPr>
        <w:t>Error! Reference source not found.</w:t>
      </w:r>
      <w:r>
        <w:fldChar w:fldCharType="end"/>
      </w:r>
      <w:r>
        <w:t xml:space="preserve"> shows the impact of frequency drift and timing error for a MU-MIMO system level simulation with CJT using the Rel-18 CJT Type II codebook and full buffer traffic. The simulation is conducted in Dense Urban scenario and UEs that are served by more than one TRPs are filtered for illustrating the performance loss. The frequency drift is set to 10 ppb (parts per billion) at 4GHz, which corresponds to 40 Hz frequency offset, or 144 degrees of phase drift over a CSI reporting periodicity of 10 ms. The timing error for different TRPs are assumed to be uniformly distributed between 0 and 1 cyclic prefix, which is between 0 and 4.69 us for 15 kHz subcarrier spacing. For the simulated case, we can see that the frequency drift alone and the timing error alone can cause 6% and 12%, while having both frequency drift and timing error can cause 26% performance loss. Hence, the impact of frequency and timing error can be significant and must be considered. </w:t>
      </w:r>
    </w:p>
    <w:p w14:paraId="6D239D35" w14:textId="77777777" w:rsidR="00522608" w:rsidRDefault="00522608" w:rsidP="00522608">
      <w:pPr>
        <w:jc w:val="center"/>
      </w:pPr>
      <w:r w:rsidRPr="00490560">
        <w:rPr>
          <w:noProof/>
        </w:rPr>
        <w:drawing>
          <wp:inline distT="0" distB="0" distL="0" distR="0" wp14:anchorId="11800B07" wp14:editId="7833BD38">
            <wp:extent cx="5638800" cy="2416629"/>
            <wp:effectExtent l="0" t="0" r="0" b="0"/>
            <wp:docPr id="1758172563" name="Picture 175817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172563" name=""/>
                    <pic:cNvPicPr/>
                  </pic:nvPicPr>
                  <pic:blipFill>
                    <a:blip r:embed="rId13"/>
                    <a:stretch>
                      <a:fillRect/>
                    </a:stretch>
                  </pic:blipFill>
                  <pic:spPr>
                    <a:xfrm>
                      <a:off x="0" y="0"/>
                      <a:ext cx="5648595" cy="2420827"/>
                    </a:xfrm>
                    <a:prstGeom prst="rect">
                      <a:avLst/>
                    </a:prstGeom>
                  </pic:spPr>
                </pic:pic>
              </a:graphicData>
            </a:graphic>
          </wp:inline>
        </w:drawing>
      </w:r>
    </w:p>
    <w:p w14:paraId="0A52FA63" w14:textId="3FA4264A" w:rsidR="00522608" w:rsidRPr="00E9781E" w:rsidRDefault="00522608" w:rsidP="00522608">
      <w:pPr>
        <w:pStyle w:val="TF"/>
      </w:pPr>
      <w:r>
        <w:t xml:space="preserve">Figure </w:t>
      </w:r>
      <w:r>
        <w:fldChar w:fldCharType="begin"/>
      </w:r>
      <w:r>
        <w:instrText>SEQ Figure \* ARABIC</w:instrText>
      </w:r>
      <w:r>
        <w:fldChar w:fldCharType="separate"/>
      </w:r>
      <w:r w:rsidR="00C054CE">
        <w:rPr>
          <w:noProof/>
        </w:rPr>
        <w:t>4</w:t>
      </w:r>
      <w:r>
        <w:fldChar w:fldCharType="end"/>
      </w:r>
      <w:r>
        <w:t>: Impact of frequency drift and/or timing error for CJT with Type II codebook</w:t>
      </w:r>
    </w:p>
    <w:p w14:paraId="2C5C4C75" w14:textId="77777777" w:rsidR="00522608" w:rsidRPr="002172DE" w:rsidRDefault="00522608" w:rsidP="00522608">
      <w:pPr>
        <w:pStyle w:val="IvDInstructiontext"/>
        <w:spacing w:before="100" w:beforeAutospacing="1" w:after="100" w:afterAutospacing="1"/>
        <w:jc w:val="both"/>
        <w:rPr>
          <w:i w:val="0"/>
          <w:iCs/>
          <w:color w:val="auto"/>
          <w:sz w:val="20"/>
          <w:szCs w:val="20"/>
        </w:rPr>
      </w:pPr>
      <w:r>
        <w:rPr>
          <w:rStyle w:val="IvDbodytextChar"/>
          <w:i w:val="0"/>
          <w:iCs/>
          <w:color w:val="auto"/>
          <w:sz w:val="20"/>
          <w:szCs w:val="20"/>
        </w:rPr>
        <w:t>Therefore, we have the following proposal:</w:t>
      </w:r>
    </w:p>
    <w:p w14:paraId="6BEDE996" w14:textId="77777777" w:rsidR="00522608" w:rsidRPr="00531D64" w:rsidRDefault="00522608" w:rsidP="00522608">
      <w:pPr>
        <w:pStyle w:val="Proposal"/>
      </w:pPr>
      <w:r>
        <w:t>Introduce</w:t>
      </w:r>
      <w:r w:rsidRPr="00531D64">
        <w:t xml:space="preserve"> enhancements that enable C-JT under realistic time/frequency synchronization among TRPs</w:t>
      </w:r>
      <w:r>
        <w:t xml:space="preserve"> by </w:t>
      </w:r>
      <w:proofErr w:type="gramStart"/>
      <w:r>
        <w:t>reporting</w:t>
      </w:r>
      <w:proofErr w:type="gramEnd"/>
    </w:p>
    <w:p w14:paraId="21270B77" w14:textId="77777777" w:rsidR="00522608" w:rsidRDefault="00522608" w:rsidP="00522608">
      <w:pPr>
        <w:pStyle w:val="Proposal"/>
        <w:numPr>
          <w:ilvl w:val="0"/>
          <w:numId w:val="51"/>
        </w:numPr>
      </w:pPr>
      <w:r>
        <w:t>delay difference(s) between TRPs, and</w:t>
      </w:r>
    </w:p>
    <w:p w14:paraId="71EFA453" w14:textId="77777777" w:rsidR="00522608" w:rsidRDefault="00522608" w:rsidP="00522608">
      <w:pPr>
        <w:pStyle w:val="Proposal"/>
        <w:numPr>
          <w:ilvl w:val="0"/>
          <w:numId w:val="51"/>
        </w:numPr>
      </w:pPr>
      <w:r>
        <w:t>frequency difference(s) between TRPs.</w:t>
      </w:r>
    </w:p>
    <w:p w14:paraId="58A27722" w14:textId="7868CE95" w:rsidR="00C345A6" w:rsidRDefault="00C345A6" w:rsidP="00C345A6">
      <w:pPr>
        <w:pStyle w:val="Heading2"/>
      </w:pPr>
      <w:r>
        <w:t>2.2</w:t>
      </w:r>
      <w:r>
        <w:tab/>
      </w:r>
      <w:r w:rsidR="00960CDE">
        <w:t>Uplink</w:t>
      </w:r>
      <w:r w:rsidR="003A49D3">
        <w:t xml:space="preserve"> coverage</w:t>
      </w:r>
      <w:r w:rsidR="00A53316">
        <w:t xml:space="preserve"> and capacity</w:t>
      </w:r>
      <w:r w:rsidR="00960CDE">
        <w:t xml:space="preserve"> enhancements</w:t>
      </w:r>
    </w:p>
    <w:p w14:paraId="09487D53" w14:textId="3A27F97D" w:rsidR="002802EA" w:rsidRPr="002802EA" w:rsidRDefault="002802EA" w:rsidP="008C5EC0">
      <w:pPr>
        <w:jc w:val="both"/>
        <w:rPr>
          <w:lang w:val="en-GB" w:eastAsia="ja-JP"/>
        </w:rPr>
      </w:pPr>
      <w:r>
        <w:t xml:space="preserve">Uplink coverage and capacity </w:t>
      </w:r>
      <w:r>
        <w:rPr>
          <w:lang w:val="en-GB" w:eastAsia="ja-JP"/>
        </w:rPr>
        <w:t xml:space="preserve">are key metrics in network designs, and enhancements have been of interest to operators </w:t>
      </w:r>
      <w:r w:rsidR="00AF6897">
        <w:rPr>
          <w:lang w:val="en-GB" w:eastAsia="ja-JP"/>
        </w:rPr>
        <w:t xml:space="preserve">in each release of NR.  </w:t>
      </w:r>
      <w:r w:rsidR="00210EA1">
        <w:rPr>
          <w:lang w:val="en-GB" w:eastAsia="ja-JP"/>
        </w:rPr>
        <w:t xml:space="preserve">However, </w:t>
      </w:r>
      <w:r w:rsidR="00AF6897">
        <w:rPr>
          <w:lang w:val="en-GB" w:eastAsia="ja-JP"/>
        </w:rPr>
        <w:t>UE RF complexity and power limitations tend to make such enhancements challenging</w:t>
      </w:r>
      <w:r w:rsidR="000D56CF">
        <w:rPr>
          <w:lang w:val="en-GB" w:eastAsia="ja-JP"/>
        </w:rPr>
        <w:t xml:space="preserve"> from a technical viewpoint</w:t>
      </w:r>
      <w:r w:rsidR="00FE0BFB">
        <w:rPr>
          <w:lang w:val="en-GB" w:eastAsia="ja-JP"/>
        </w:rPr>
        <w:t>,</w:t>
      </w:r>
      <w:r w:rsidR="000D56CF">
        <w:rPr>
          <w:lang w:val="en-GB" w:eastAsia="ja-JP"/>
        </w:rPr>
        <w:t xml:space="preserve"> potentially limiting their appeal to UE vendors</w:t>
      </w:r>
      <w:r w:rsidR="00210EA1">
        <w:rPr>
          <w:lang w:val="en-GB" w:eastAsia="ja-JP"/>
        </w:rPr>
        <w:t>.</w:t>
      </w:r>
      <w:r w:rsidR="00AF6897">
        <w:rPr>
          <w:lang w:val="en-GB" w:eastAsia="ja-JP"/>
        </w:rPr>
        <w:t xml:space="preserve"> </w:t>
      </w:r>
      <w:r w:rsidR="00210EA1">
        <w:rPr>
          <w:lang w:val="en-GB" w:eastAsia="ja-JP"/>
        </w:rPr>
        <w:t xml:space="preserve">Therefore, it is important to target solutions </w:t>
      </w:r>
      <w:r w:rsidR="009935AF">
        <w:rPr>
          <w:lang w:val="en-GB" w:eastAsia="ja-JP"/>
        </w:rPr>
        <w:t>that address</w:t>
      </w:r>
      <w:r w:rsidR="00210EA1">
        <w:rPr>
          <w:lang w:val="en-GB" w:eastAsia="ja-JP"/>
        </w:rPr>
        <w:t xml:space="preserve"> use cases that are of sufficient interest to UE vendors.  </w:t>
      </w:r>
    </w:p>
    <w:p w14:paraId="3E184D0D" w14:textId="51AFFD9C" w:rsidR="001C5CDC" w:rsidRDefault="00ED2F4C" w:rsidP="00B4336D">
      <w:pPr>
        <w:pStyle w:val="Heading3"/>
      </w:pPr>
      <w:r>
        <w:lastRenderedPageBreak/>
        <w:t>2.2.1</w:t>
      </w:r>
      <w:r>
        <w:tab/>
      </w:r>
      <w:r w:rsidR="008C7BEE">
        <w:t>Multi-layer UL MIMO coverage</w:t>
      </w:r>
    </w:p>
    <w:p w14:paraId="633E6448" w14:textId="1EF6AA89" w:rsidR="00BF0003" w:rsidRPr="003D5AAA" w:rsidRDefault="00BF0003" w:rsidP="00BF0003">
      <w:pPr>
        <w:jc w:val="both"/>
      </w:pPr>
      <w:r w:rsidRPr="00A8526B">
        <w:t>The NR uplink has two waveforms: precoded (DFT-S-) and non-precoded (CP-) OFDM. DFT-S-OFDM has a low</w:t>
      </w:r>
      <w:r w:rsidR="00BB0ABC">
        <w:t>er</w:t>
      </w:r>
      <w:r w:rsidRPr="00A8526B">
        <w:t xml:space="preserve"> peak to average power </w:t>
      </w:r>
      <w:r w:rsidR="00AB1116">
        <w:t>ratio</w:t>
      </w:r>
      <w:r w:rsidR="00B50A47">
        <w:t xml:space="preserve"> than CP-OFDM</w:t>
      </w:r>
      <w:r w:rsidRPr="00A8526B">
        <w:t xml:space="preserve">, which allows the UE to operate its power amplifier closer to its maximum </w:t>
      </w:r>
      <w:r w:rsidRPr="003D5AAA">
        <w:t xml:space="preserve">output power (theoretically ~3 dB closer for QPSK as measured by the cubic metric). This higher output power can be used to improve </w:t>
      </w:r>
      <w:r w:rsidR="004E6E8D">
        <w:t xml:space="preserve">uplink </w:t>
      </w:r>
      <w:r w:rsidRPr="003D5AAA">
        <w:t>coverage, especially for higher modulation orders. It also enables more efficient PA operation, and consequently reduced current drain in the UE.</w:t>
      </w:r>
    </w:p>
    <w:p w14:paraId="771F6986" w14:textId="67A12023" w:rsidR="00DE3888" w:rsidRDefault="00DE3888" w:rsidP="0034743F">
      <w:pPr>
        <w:jc w:val="both"/>
        <w:rPr>
          <w:lang w:eastAsia="ja-JP"/>
        </w:rPr>
      </w:pPr>
      <w:r>
        <w:rPr>
          <w:lang w:eastAsia="ja-JP"/>
        </w:rPr>
        <w:t xml:space="preserve">In Rel-18 </w:t>
      </w:r>
      <w:r w:rsidR="00056F35">
        <w:rPr>
          <w:lang w:eastAsia="ja-JP"/>
        </w:rPr>
        <w:t xml:space="preserve">discussions of the </w:t>
      </w:r>
      <w:r>
        <w:rPr>
          <w:lang w:eastAsia="ja-JP"/>
        </w:rPr>
        <w:t xml:space="preserve">UL-MIMO and </w:t>
      </w:r>
      <w:r w:rsidR="00056F35">
        <w:rPr>
          <w:lang w:eastAsia="ja-JP"/>
        </w:rPr>
        <w:t xml:space="preserve">the </w:t>
      </w:r>
      <w:r>
        <w:rPr>
          <w:lang w:eastAsia="ja-JP"/>
        </w:rPr>
        <w:t>coverage enhancement work item</w:t>
      </w:r>
      <w:r w:rsidR="00056F35">
        <w:rPr>
          <w:lang w:eastAsia="ja-JP"/>
        </w:rPr>
        <w:t>s</w:t>
      </w:r>
      <w:r>
        <w:rPr>
          <w:lang w:eastAsia="ja-JP"/>
        </w:rPr>
        <w:t xml:space="preserve">, both </w:t>
      </w:r>
      <w:r w:rsidRPr="003D5AAA">
        <w:rPr>
          <w:lang w:eastAsia="ja-JP"/>
        </w:rPr>
        <w:t>multi</w:t>
      </w:r>
      <w:r w:rsidR="008262B5">
        <w:rPr>
          <w:lang w:eastAsia="ja-JP"/>
        </w:rPr>
        <w:t>-</w:t>
      </w:r>
      <w:r w:rsidRPr="003D5AAA">
        <w:rPr>
          <w:lang w:eastAsia="ja-JP"/>
        </w:rPr>
        <w:t>layer DFT-S-OFDM and fast DFT-S-OFDM to CP-OFDM switching</w:t>
      </w:r>
      <w:r>
        <w:rPr>
          <w:lang w:eastAsia="ja-JP"/>
        </w:rPr>
        <w:t xml:space="preserve"> were considered.  However, the scope of Rel-18 work items was large, especially for MIMO, and the need to specify both multi</w:t>
      </w:r>
      <w:r w:rsidR="007F0CBF">
        <w:rPr>
          <w:lang w:eastAsia="ja-JP"/>
        </w:rPr>
        <w:t>-</w:t>
      </w:r>
      <w:r>
        <w:rPr>
          <w:lang w:eastAsia="ja-JP"/>
        </w:rPr>
        <w:t xml:space="preserve">layer DFT-S-OFDM and </w:t>
      </w:r>
      <w:r w:rsidRPr="00D34468">
        <w:rPr>
          <w:lang w:eastAsia="ja-JP"/>
        </w:rPr>
        <w:t xml:space="preserve">dynamic switching between DFT-S-OFDM and CP-OFDM </w:t>
      </w:r>
      <w:r>
        <w:rPr>
          <w:lang w:eastAsia="ja-JP"/>
        </w:rPr>
        <w:t xml:space="preserve">was questioned, which led to only </w:t>
      </w:r>
      <w:r w:rsidRPr="00D34468">
        <w:rPr>
          <w:lang w:eastAsia="ja-JP"/>
        </w:rPr>
        <w:t>dynamic switching between DFT-S-OFDM and CP-OFDM</w:t>
      </w:r>
      <w:r>
        <w:rPr>
          <w:lang w:eastAsia="ja-JP"/>
        </w:rPr>
        <w:t xml:space="preserve"> being specified in Rel-18.  </w:t>
      </w:r>
    </w:p>
    <w:p w14:paraId="2D59D54B" w14:textId="77777777" w:rsidR="00831F92" w:rsidRDefault="002D65B8">
      <w:pPr>
        <w:jc w:val="both"/>
      </w:pPr>
      <w:r>
        <w:t xml:space="preserve">Given that </w:t>
      </w:r>
      <w:r w:rsidR="00F01975">
        <w:t xml:space="preserve">dynamic switching between DFT-S-OFDM and CP-OFDM is supported in Rel-18, it is possible to improve </w:t>
      </w:r>
      <w:r w:rsidR="00F01975" w:rsidRPr="00B4336D">
        <w:rPr>
          <w:i/>
        </w:rPr>
        <w:t xml:space="preserve">coverage </w:t>
      </w:r>
      <w:r w:rsidR="00F01975">
        <w:t xml:space="preserve">with single layer DFT-S-OFDM while retaining the ability to dynamically select multi-layer transmission with CP-OFDM when channel conditions improve.  However, dynamic switching does </w:t>
      </w:r>
      <w:r w:rsidR="007F2606">
        <w:t xml:space="preserve">obviously </w:t>
      </w:r>
      <w:r w:rsidR="00F01975">
        <w:t xml:space="preserve">not </w:t>
      </w:r>
      <w:r w:rsidR="000808A7">
        <w:t xml:space="preserve">improve the coverage of </w:t>
      </w:r>
      <w:r w:rsidR="000808A7" w:rsidRPr="00B4336D">
        <w:rPr>
          <w:i/>
        </w:rPr>
        <w:t>multi-layer</w:t>
      </w:r>
      <w:r w:rsidR="000808A7">
        <w:t xml:space="preserve"> MIMO transmission.</w:t>
      </w:r>
      <w:r w:rsidR="00BF0003" w:rsidRPr="003D5AAA">
        <w:t xml:space="preserve"> </w:t>
      </w:r>
    </w:p>
    <w:p w14:paraId="4AC69197" w14:textId="00075D06" w:rsidR="00255603" w:rsidRDefault="00622227" w:rsidP="00B4336D">
      <w:pPr>
        <w:pStyle w:val="Observation"/>
      </w:pPr>
      <w:bookmarkStart w:id="14" w:name="_Toc136275275"/>
      <w:r>
        <w:t xml:space="preserve">Dynamically switching to DFT-S-OFDM from CP-OFDM can improve coverage in rank 1 channel conditions, and therefore its performance benefit is primarily for cell edge throughput.  </w:t>
      </w:r>
      <w:r w:rsidRPr="00080F78">
        <w:t>Th</w:t>
      </w:r>
      <w:r>
        <w:t>is</w:t>
      </w:r>
      <w:r w:rsidRPr="00080F78">
        <w:t xml:space="preserve"> </w:t>
      </w:r>
      <w:r w:rsidRPr="00AD2212">
        <w:t>dynamic</w:t>
      </w:r>
      <w:r w:rsidRPr="00080F78">
        <w:t xml:space="preserve"> switching doesn’t provide a benefit when</w:t>
      </w:r>
      <w:r>
        <w:t xml:space="preserve"> channel conditions </w:t>
      </w:r>
      <w:r w:rsidRPr="00080F78">
        <w:t xml:space="preserve">allow </w:t>
      </w:r>
      <w:r>
        <w:t>for rank 2 or more,</w:t>
      </w:r>
      <w:r w:rsidRPr="00080F78">
        <w:t xml:space="preserve"> which is</w:t>
      </w:r>
      <w:r>
        <w:t xml:space="preserve"> common </w:t>
      </w:r>
      <w:r w:rsidRPr="00080F78">
        <w:t xml:space="preserve">in large </w:t>
      </w:r>
      <w:r>
        <w:t xml:space="preserve">portions </w:t>
      </w:r>
      <w:r w:rsidRPr="00080F78">
        <w:t>of</w:t>
      </w:r>
      <w:r>
        <w:t xml:space="preserve"> cells in NR deployments.</w:t>
      </w:r>
      <w:bookmarkEnd w:id="14"/>
    </w:p>
    <w:p w14:paraId="32947C07" w14:textId="77777777" w:rsidR="00255603" w:rsidRDefault="00255603" w:rsidP="00255603">
      <w:pPr>
        <w:jc w:val="both"/>
      </w:pPr>
      <w:r>
        <w:t xml:space="preserve">A first observation is that that rank 2 or higher transmission can be quite common in a cell, and that multi-layer transmission can be a mechanism to deliver higher power especially for non-coherent UL MIMO UEs. The figure below shows a histogram of the UL MIMO rank in a cell when the gNB has 4 or 32 Rx antennas.  Rel-15 non-coherent UL MIMO transmission is used, and FTP model 1 traffic is used. Resource utilization is roughly 40%. The details of the simulation setup and further discussion can be found </w:t>
      </w:r>
      <w:r w:rsidRPr="000D19E2">
        <w:t xml:space="preserve">in </w:t>
      </w:r>
      <w:r w:rsidRPr="00E21E25">
        <w:t>[3].</w:t>
      </w:r>
      <w:r>
        <w:t xml:space="preserve"> </w:t>
      </w:r>
    </w:p>
    <w:p w14:paraId="21920B00" w14:textId="77777777" w:rsidR="0020349A" w:rsidRDefault="0020349A" w:rsidP="0020349A">
      <w:pPr>
        <w:jc w:val="center"/>
        <w:rPr>
          <w:rFonts w:cstheme="minorHAnsi"/>
          <w:i/>
        </w:rPr>
      </w:pPr>
      <w:r>
        <w:rPr>
          <w:noProof/>
        </w:rPr>
        <w:drawing>
          <wp:inline distT="0" distB="0" distL="0" distR="0" wp14:anchorId="35E0CF6E" wp14:editId="33F2DB95">
            <wp:extent cx="3107431" cy="23241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155839" cy="2360305"/>
                    </a:xfrm>
                    <a:prstGeom prst="rect">
                      <a:avLst/>
                    </a:prstGeom>
                    <a:noFill/>
                    <a:ln>
                      <a:noFill/>
                    </a:ln>
                  </pic:spPr>
                </pic:pic>
              </a:graphicData>
            </a:graphic>
          </wp:inline>
        </w:drawing>
      </w:r>
    </w:p>
    <w:p w14:paraId="7ABCBE63" w14:textId="17813117" w:rsidR="0020349A" w:rsidRPr="00B8500C" w:rsidRDefault="0020349A" w:rsidP="0020349A">
      <w:pPr>
        <w:pStyle w:val="TF"/>
        <w:rPr>
          <w:lang w:eastAsia="ja-JP"/>
        </w:rPr>
      </w:pPr>
      <w:r>
        <w:t xml:space="preserve">Figure </w:t>
      </w:r>
      <w:r>
        <w:fldChar w:fldCharType="begin"/>
      </w:r>
      <w:r>
        <w:instrText>SEQ Figure \* ARABIC</w:instrText>
      </w:r>
      <w:r>
        <w:fldChar w:fldCharType="separate"/>
      </w:r>
      <w:r w:rsidR="00C054CE">
        <w:rPr>
          <w:noProof/>
        </w:rPr>
        <w:t>5</w:t>
      </w:r>
      <w:r>
        <w:fldChar w:fldCharType="end"/>
      </w:r>
      <w:r>
        <w:tab/>
        <w:t>UL MIMO rank histograms for 4 and 32 Rx gNB</w:t>
      </w:r>
    </w:p>
    <w:p w14:paraId="042DE6E0" w14:textId="41B2CF0B" w:rsidR="00116C9C" w:rsidRDefault="00CA5C06" w:rsidP="00116C9C">
      <w:pPr>
        <w:jc w:val="both"/>
      </w:pPr>
      <w:r>
        <w:t>Very</w:t>
      </w:r>
      <w:r w:rsidR="00116C9C">
        <w:t xml:space="preserve"> few UEs transmit only with rank 1. In the 4 Rx case, less than 1% of the UEs transmit rank 1, while for 32 gNB Rx antennas, rank 2 is always used. One major reason for the use of high rank is that non-coherent UEs gain 3 dB more power by transmitting two layers.</w:t>
      </w:r>
    </w:p>
    <w:p w14:paraId="2819EB1A" w14:textId="3D765205" w:rsidR="007B7F08" w:rsidRDefault="00CA5C06" w:rsidP="007B7F08">
      <w:pPr>
        <w:jc w:val="both"/>
      </w:pPr>
      <w:r w:rsidRPr="003D5AAA">
        <w:t>To</w:t>
      </w:r>
      <w:r w:rsidR="007B7F08" w:rsidRPr="003D5AAA">
        <w:t xml:space="preserve"> quantify the relative gains of </w:t>
      </w:r>
      <w:r w:rsidR="007B7F08" w:rsidRPr="00E80D8F">
        <w:t xml:space="preserve">fast </w:t>
      </w:r>
      <w:r w:rsidR="007B7F08">
        <w:t xml:space="preserve">DFT-S/CP-OFDM </w:t>
      </w:r>
      <w:r w:rsidR="007B7F08" w:rsidRPr="00E80D8F">
        <w:t>switching and multi</w:t>
      </w:r>
      <w:r w:rsidR="007B7F08">
        <w:t>-</w:t>
      </w:r>
      <w:r w:rsidR="007B7F08" w:rsidRPr="00E80D8F">
        <w:t>layer DFT-S-OFDM</w:t>
      </w:r>
      <w:r w:rsidR="007B7F08" w:rsidRPr="003D5AAA">
        <w:t>, we considered 3 scenarios</w:t>
      </w:r>
      <w:r w:rsidR="007B7F08">
        <w:t xml:space="preserve"> where the two first ones are possible in today’s specifications</w:t>
      </w:r>
      <w:r w:rsidR="007B7F08" w:rsidRPr="003D5AAA">
        <w:t xml:space="preserve">: </w:t>
      </w:r>
    </w:p>
    <w:p w14:paraId="055D16B8" w14:textId="77777777" w:rsidR="007B7F08" w:rsidRPr="00EA3ECA" w:rsidRDefault="007B7F08" w:rsidP="007B7F08">
      <w:pPr>
        <w:pStyle w:val="ListParagraph"/>
        <w:numPr>
          <w:ilvl w:val="0"/>
          <w:numId w:val="58"/>
        </w:numPr>
        <w:jc w:val="both"/>
        <w:rPr>
          <w:rFonts w:ascii="Arial" w:hAnsi="Arial" w:cs="Arial"/>
          <w:sz w:val="20"/>
          <w:szCs w:val="20"/>
        </w:rPr>
      </w:pPr>
      <w:r>
        <w:rPr>
          <w:rFonts w:ascii="Arial" w:hAnsi="Arial" w:cs="Arial"/>
          <w:sz w:val="20"/>
          <w:szCs w:val="20"/>
          <w:lang w:val="en-US"/>
        </w:rPr>
        <w:t xml:space="preserve">Rel-15 </w:t>
      </w:r>
      <w:r w:rsidRPr="00EA3ECA">
        <w:rPr>
          <w:rFonts w:ascii="Arial" w:hAnsi="Arial" w:cs="Arial"/>
          <w:sz w:val="20"/>
          <w:szCs w:val="20"/>
        </w:rPr>
        <w:t xml:space="preserve">codebook-based UL MIMO using CP-OFDM, </w:t>
      </w:r>
    </w:p>
    <w:p w14:paraId="5F3D5540" w14:textId="77777777" w:rsidR="007B7F08" w:rsidRPr="00EA3ECA" w:rsidRDefault="007B7F08" w:rsidP="007B7F08">
      <w:pPr>
        <w:pStyle w:val="ListParagraph"/>
        <w:numPr>
          <w:ilvl w:val="0"/>
          <w:numId w:val="58"/>
        </w:numPr>
        <w:jc w:val="both"/>
        <w:rPr>
          <w:rFonts w:ascii="Arial" w:hAnsi="Arial" w:cs="Arial"/>
          <w:sz w:val="20"/>
          <w:szCs w:val="20"/>
        </w:rPr>
      </w:pPr>
      <w:r>
        <w:rPr>
          <w:rFonts w:ascii="Arial" w:hAnsi="Arial" w:cs="Arial"/>
          <w:sz w:val="20"/>
          <w:szCs w:val="20"/>
          <w:lang w:val="en-US"/>
        </w:rPr>
        <w:t xml:space="preserve">Rel-18 </w:t>
      </w:r>
      <w:r w:rsidRPr="00EA3ECA">
        <w:rPr>
          <w:rFonts w:ascii="Arial" w:hAnsi="Arial" w:cs="Arial"/>
          <w:sz w:val="20"/>
          <w:szCs w:val="20"/>
        </w:rPr>
        <w:t xml:space="preserve">fast switching between CP-OFDM and DFT-S-OFDM for rank 1, but CP-OFDM for rank 2, and </w:t>
      </w:r>
    </w:p>
    <w:p w14:paraId="4EFC723C" w14:textId="77777777" w:rsidR="007B7F08" w:rsidRPr="00F91FBD" w:rsidRDefault="007B7F08" w:rsidP="007B7F08">
      <w:pPr>
        <w:pStyle w:val="ListParagraph"/>
        <w:numPr>
          <w:ilvl w:val="0"/>
          <w:numId w:val="58"/>
        </w:numPr>
        <w:jc w:val="both"/>
        <w:rPr>
          <w:rFonts w:ascii="Arial" w:hAnsi="Arial" w:cs="Arial"/>
          <w:sz w:val="20"/>
          <w:szCs w:val="20"/>
        </w:rPr>
      </w:pPr>
      <w:r>
        <w:rPr>
          <w:rFonts w:ascii="Arial" w:hAnsi="Arial" w:cs="Arial"/>
          <w:sz w:val="20"/>
          <w:szCs w:val="20"/>
          <w:lang w:val="en-US"/>
        </w:rPr>
        <w:t xml:space="preserve">Proposed Rel-19 </w:t>
      </w:r>
      <w:r w:rsidRPr="00EA3ECA">
        <w:rPr>
          <w:rFonts w:ascii="Arial" w:hAnsi="Arial" w:cs="Arial"/>
          <w:sz w:val="20"/>
          <w:szCs w:val="20"/>
        </w:rPr>
        <w:t xml:space="preserve">DFT-S-OFDM for both rank 1 and rank 2.  </w:t>
      </w:r>
      <w:r>
        <w:rPr>
          <w:rFonts w:ascii="Arial" w:hAnsi="Arial" w:cs="Arial"/>
          <w:sz w:val="20"/>
          <w:szCs w:val="20"/>
        </w:rPr>
        <w:br/>
      </w:r>
    </w:p>
    <w:p w14:paraId="20B46F07" w14:textId="77777777" w:rsidR="007B7F08" w:rsidRPr="003D5AAA" w:rsidRDefault="007B7F08" w:rsidP="007B7F08">
      <w:pPr>
        <w:jc w:val="both"/>
      </w:pPr>
      <w:r w:rsidRPr="003D5AAA">
        <w:lastRenderedPageBreak/>
        <w:t>Observing that there is 1 and 3 dB MPR in 38.101 in section 6.2.2 for QPSK with DFT-S-OFDM and CP-OFDM</w:t>
      </w:r>
      <w:r>
        <w:t>, respectively,</w:t>
      </w:r>
      <w:r w:rsidRPr="003D5AAA">
        <w:t xml:space="preserve"> in the edge and outer bands, and a similar difference in power (of 1.5 dB) for the inner bands, </w:t>
      </w:r>
      <w:r>
        <w:t xml:space="preserve">in these simulations </w:t>
      </w:r>
      <w:r w:rsidRPr="003D5AAA">
        <w:t>we model DFT-S-OFDM transmission maximum power as 22 dBm, while CP-OFDM is 20 dBm.  We expect these differences are conservative given that 38.101 captures minimum performance requirements and given the higher amounts of cubic metric observed as discussed above.</w:t>
      </w:r>
      <w:r>
        <w:t xml:space="preserve"> Furthermore, techniques to further reduce MPR for DFT-S-OFDM are being studied in Rel-18, and if these are specified, there may be additional coverage benefits of DFT-S-OFDM, and therefore multi-layer DFT-S-OFDM.</w:t>
      </w:r>
    </w:p>
    <w:p w14:paraId="20E2BEC2" w14:textId="51C09892" w:rsidR="007B7F08" w:rsidRPr="003D5AAA" w:rsidRDefault="007B7F08" w:rsidP="007B7F08">
      <w:pPr>
        <w:jc w:val="both"/>
      </w:pPr>
      <w:r w:rsidRPr="003D5AAA">
        <w:t xml:space="preserve">The system level simulations further use FTP model 1 traffic, and link adaptation selection between rank 1 and 2. Results from both 4 Tx and 2 Tx are given </w:t>
      </w:r>
      <w:r>
        <w:fldChar w:fldCharType="begin"/>
      </w:r>
      <w:r>
        <w:instrText xml:space="preserve"> REF _Ref136239555 \h </w:instrText>
      </w:r>
      <w:r>
        <w:fldChar w:fldCharType="separate"/>
      </w:r>
      <w:r w:rsidR="00C054CE">
        <w:rPr>
          <w:b/>
          <w:bCs/>
        </w:rPr>
        <w:t>Error! Reference source not found.</w:t>
      </w:r>
      <w:r>
        <w:fldChar w:fldCharType="end"/>
      </w:r>
      <w:r w:rsidRPr="00E83B8C" w:rsidDel="00576BEC">
        <w:t xml:space="preserve"> </w:t>
      </w:r>
      <w:r w:rsidRPr="00E83B8C">
        <w:t>and</w:t>
      </w:r>
      <w:r>
        <w:t xml:space="preserve"> </w:t>
      </w:r>
      <w:r>
        <w:fldChar w:fldCharType="begin"/>
      </w:r>
      <w:r>
        <w:instrText xml:space="preserve"> REF _Ref136239627 \h </w:instrText>
      </w:r>
      <w:r>
        <w:fldChar w:fldCharType="separate"/>
      </w:r>
      <w:r w:rsidR="00C054CE">
        <w:rPr>
          <w:b/>
          <w:bCs/>
        </w:rPr>
        <w:t>Error! Reference source not found.</w:t>
      </w:r>
      <w:r>
        <w:fldChar w:fldCharType="end"/>
      </w:r>
      <w:r w:rsidRPr="00E83B8C">
        <w:t xml:space="preserve"> </w:t>
      </w:r>
      <w:r>
        <w:t>below,</w:t>
      </w:r>
      <w:r w:rsidRPr="00E83B8C">
        <w:t xml:space="preserve"> respectively, for </w:t>
      </w:r>
      <w:r w:rsidRPr="003D5AAA">
        <w:t xml:space="preserve">20, 50, and 70% cell load, as gains over the CP-OFDM baseline. </w:t>
      </w:r>
      <w:r w:rsidR="00EB0C91">
        <w:t xml:space="preserve">More details can be found in </w:t>
      </w:r>
      <w:r w:rsidR="00EB0C91">
        <w:fldChar w:fldCharType="begin"/>
      </w:r>
      <w:r w:rsidR="00EB0C91">
        <w:instrText xml:space="preserve"> REF _Ref144620536 \r \h </w:instrText>
      </w:r>
      <w:r w:rsidR="00EB0C91">
        <w:fldChar w:fldCharType="separate"/>
      </w:r>
      <w:r w:rsidR="00C054CE">
        <w:t>[5]</w:t>
      </w:r>
      <w:r w:rsidR="00EB0C91">
        <w:fldChar w:fldCharType="end"/>
      </w:r>
      <w:r w:rsidR="00EB0C91">
        <w:t xml:space="preserve">. </w:t>
      </w:r>
    </w:p>
    <w:p w14:paraId="35BCCA4E" w14:textId="5D23729F" w:rsidR="007B7F08" w:rsidRPr="004A6997" w:rsidRDefault="007B7F08" w:rsidP="007B7F08">
      <w:pPr>
        <w:pStyle w:val="TH"/>
        <w:rPr>
          <w:lang w:val="en-US"/>
        </w:rPr>
      </w:pPr>
      <w:r w:rsidRPr="003D5AAA">
        <w:t xml:space="preserve">Table </w:t>
      </w:r>
      <w:r>
        <w:fldChar w:fldCharType="begin"/>
      </w:r>
      <w:r w:rsidRPr="003D5AAA">
        <w:instrText xml:space="preserve"> SEQ Table \* ARABIC </w:instrText>
      </w:r>
      <w:r>
        <w:fldChar w:fldCharType="separate"/>
      </w:r>
      <w:r w:rsidR="00C054CE">
        <w:rPr>
          <w:noProof/>
        </w:rPr>
        <w:t>1</w:t>
      </w:r>
      <w:r>
        <w:rPr>
          <w:noProof/>
        </w:rPr>
        <w:fldChar w:fldCharType="end"/>
      </w:r>
      <w:r>
        <w:rPr>
          <w:lang w:val="en-US"/>
        </w:rPr>
        <w:t xml:space="preserve">: </w:t>
      </w:r>
      <w:r w:rsidRPr="00E83B8C">
        <w:t>Syste</w:t>
      </w:r>
      <w:r w:rsidRPr="003D5AAA">
        <w:t xml:space="preserve">m throughput gains </w:t>
      </w:r>
      <w:r>
        <w:t>over legacy</w:t>
      </w:r>
      <w:r w:rsidR="00482468">
        <w:rPr>
          <w:lang w:val="en-US"/>
        </w:rPr>
        <w:t xml:space="preserve"> Rel.15 CP-OFDM</w:t>
      </w:r>
      <w:r w:rsidRPr="003D5AAA">
        <w:t xml:space="preserve"> for fast switching and multi-layer DFT-S-OFDM: 2Tx, </w:t>
      </w:r>
      <w:proofErr w:type="spellStart"/>
      <w:r w:rsidRPr="003D5AAA">
        <w:t>xpol</w:t>
      </w:r>
      <w:proofErr w:type="spellEnd"/>
      <w:r w:rsidRPr="004A6997">
        <w:rPr>
          <w:lang w:val="en-US"/>
        </w:rPr>
        <w:t>.</w:t>
      </w:r>
    </w:p>
    <w:tbl>
      <w:tblPr>
        <w:tblW w:w="4500" w:type="pct"/>
        <w:jc w:val="center"/>
        <w:tblCellMar>
          <w:left w:w="0" w:type="dxa"/>
          <w:right w:w="0" w:type="dxa"/>
        </w:tblCellMar>
        <w:tblLook w:val="04A0" w:firstRow="1" w:lastRow="0" w:firstColumn="1" w:lastColumn="0" w:noHBand="0" w:noVBand="1"/>
      </w:tblPr>
      <w:tblGrid>
        <w:gridCol w:w="2684"/>
        <w:gridCol w:w="51"/>
        <w:gridCol w:w="906"/>
        <w:gridCol w:w="906"/>
        <w:gridCol w:w="906"/>
        <w:gridCol w:w="1068"/>
        <w:gridCol w:w="1068"/>
        <w:gridCol w:w="1068"/>
      </w:tblGrid>
      <w:tr w:rsidR="007B7F08" w:rsidRPr="005170A4" w14:paraId="3C337AC9" w14:textId="77777777">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26A9E429" w14:textId="77777777" w:rsidR="007B7F08" w:rsidRPr="00387A09" w:rsidRDefault="007B7F08">
            <w:pPr>
              <w:spacing w:after="0" w:line="240" w:lineRule="auto"/>
              <w:rPr>
                <w:rFonts w:eastAsia="Times New Roman" w:cs="Arial"/>
              </w:rPr>
            </w:pPr>
          </w:p>
        </w:tc>
        <w:tc>
          <w:tcPr>
            <w:tcW w:w="0" w:type="auto"/>
            <w:gridSpan w:val="4"/>
            <w:tcBorders>
              <w:top w:val="single" w:sz="8" w:space="0" w:color="FFFFFF"/>
              <w:left w:val="single" w:sz="8" w:space="0" w:color="FFFFFF"/>
              <w:bottom w:val="single" w:sz="24" w:space="0" w:color="FFFFFF"/>
              <w:right w:val="single" w:sz="8" w:space="0" w:color="FFFFFF"/>
            </w:tcBorders>
            <w:shd w:val="clear" w:color="auto" w:fill="0FC373"/>
          </w:tcPr>
          <w:p w14:paraId="5EA2B9DB"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Mean Throughput Gain</w:t>
            </w: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23C0F2E8"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Cell Edge Throughput Gain</w:t>
            </w:r>
          </w:p>
        </w:tc>
      </w:tr>
      <w:tr w:rsidR="007B7F08" w:rsidRPr="005170A4" w14:paraId="687F9FC7" w14:textId="77777777">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1DFA35F5" w14:textId="77777777" w:rsidR="007B7F08" w:rsidRPr="00387A09" w:rsidRDefault="007B7F08">
            <w:pPr>
              <w:spacing w:after="0" w:line="240" w:lineRule="auto"/>
              <w:rPr>
                <w:rFonts w:eastAsia="Times New Roman" w:cs="Arial"/>
              </w:rPr>
            </w:pP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0FC373"/>
            <w:hideMark/>
          </w:tcPr>
          <w:p w14:paraId="22F4AFAD" w14:textId="77777777" w:rsidR="007B7F08" w:rsidRPr="00387A09" w:rsidRDefault="007B7F08">
            <w:pPr>
              <w:spacing w:after="0" w:line="240" w:lineRule="auto"/>
              <w:jc w:val="center"/>
              <w:rPr>
                <w:rFonts w:eastAsia="Times New Roman" w:cs="Arial"/>
              </w:rPr>
            </w:pPr>
            <w:r w:rsidRPr="00B92364">
              <w:rPr>
                <w:rFonts w:eastAsia="Times New Roman" w:cs="Arial"/>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2004581E" w14:textId="77777777" w:rsidR="007B7F08" w:rsidRPr="00387A09" w:rsidRDefault="007B7F08">
            <w:pPr>
              <w:spacing w:after="0" w:line="240" w:lineRule="auto"/>
              <w:jc w:val="center"/>
              <w:rPr>
                <w:rFonts w:eastAsia="Times New Roman" w:cs="Arial"/>
              </w:rPr>
            </w:pPr>
            <w:r w:rsidRPr="00B92364">
              <w:rPr>
                <w:rFonts w:eastAsia="Times New Roman" w:cs="Arial"/>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61B52953" w14:textId="77777777" w:rsidR="007B7F08" w:rsidRPr="00387A09" w:rsidRDefault="007B7F08">
            <w:pPr>
              <w:spacing w:after="0" w:line="240" w:lineRule="auto"/>
              <w:jc w:val="center"/>
              <w:rPr>
                <w:rFonts w:eastAsia="Times New Roman" w:cs="Arial"/>
              </w:rPr>
            </w:pPr>
            <w:r w:rsidRPr="00B92364">
              <w:rPr>
                <w:rFonts w:eastAsia="Times New Roman" w:cs="Arial"/>
                <w:color w:val="FFFFFF" w:themeColor="light1"/>
                <w:kern w:val="24"/>
              </w:rPr>
              <w:t>70%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7DFF385B"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4321E7C8"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06C5ACB7"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70%</w:t>
            </w:r>
          </w:p>
        </w:tc>
      </w:tr>
      <w:tr w:rsidR="007B7F08" w:rsidRPr="005170A4" w14:paraId="4DFC4FC6" w14:textId="77777777">
        <w:trPr>
          <w:jc w:val="center"/>
        </w:trPr>
        <w:tc>
          <w:tcPr>
            <w:tcW w:w="0" w:type="auto"/>
            <w:gridSpan w:val="2"/>
            <w:tcBorders>
              <w:top w:val="single" w:sz="8" w:space="0" w:color="FFFFFF"/>
              <w:left w:val="single" w:sz="8" w:space="0" w:color="FFFFFF"/>
              <w:bottom w:val="single" w:sz="8" w:space="0" w:color="FFFFFF"/>
              <w:right w:val="single" w:sz="8" w:space="0" w:color="FFFFFF"/>
            </w:tcBorders>
            <w:shd w:val="clear" w:color="auto" w:fill="ED7D31" w:themeFill="accent2"/>
            <w:hideMark/>
          </w:tcPr>
          <w:p w14:paraId="170055DF" w14:textId="77777777" w:rsidR="007B7F08" w:rsidRPr="00387A09" w:rsidRDefault="007B7F08">
            <w:pPr>
              <w:spacing w:after="0" w:line="240" w:lineRule="auto"/>
              <w:jc w:val="center"/>
              <w:rPr>
                <w:rFonts w:eastAsia="Times New Roman" w:cs="Arial"/>
              </w:rPr>
            </w:pPr>
            <w:r>
              <w:rPr>
                <w:rFonts w:eastAsia="Times New Roman" w:cs="Arial"/>
                <w:b/>
                <w:color w:val="FFFFFF" w:themeColor="light1"/>
                <w:kern w:val="24"/>
              </w:rPr>
              <w:t xml:space="preserve">Rel.18 </w:t>
            </w:r>
            <w:r w:rsidRPr="00387A09">
              <w:rPr>
                <w:rFonts w:eastAsia="Times New Roman" w:cs="Arial"/>
                <w:b/>
                <w:color w:val="FFFFFF" w:themeColor="light1"/>
                <w:kern w:val="24"/>
              </w:rPr>
              <w:t>Fast-Switching</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02EB0C02" w14:textId="77777777" w:rsidR="007B7F08" w:rsidRPr="00E276BD" w:rsidRDefault="007B7F08">
            <w:pPr>
              <w:spacing w:after="0" w:line="240" w:lineRule="auto"/>
              <w:jc w:val="center"/>
              <w:rPr>
                <w:rFonts w:eastAsia="Times New Roman" w:cs="Arial"/>
                <w:color w:val="000000" w:themeColor="dark1"/>
                <w:kern w:val="24"/>
                <w:highlight w:val="yellow"/>
              </w:rPr>
            </w:pPr>
            <w:r w:rsidRPr="00E276BD">
              <w:rPr>
                <w:rFonts w:eastAsia="Times New Roman" w:cs="Arial"/>
                <w:color w:val="000000" w:themeColor="dark1"/>
                <w:kern w:val="24"/>
                <w:highlight w:val="yellow"/>
              </w:rPr>
              <w:t>4%</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0E38517E" w14:textId="77777777" w:rsidR="007B7F08" w:rsidRPr="00E276BD" w:rsidRDefault="007B7F08">
            <w:pPr>
              <w:spacing w:after="0" w:line="240" w:lineRule="auto"/>
              <w:jc w:val="center"/>
              <w:rPr>
                <w:rFonts w:eastAsia="Times New Roman" w:cs="Arial"/>
                <w:color w:val="000000" w:themeColor="dark1"/>
                <w:kern w:val="24"/>
                <w:highlight w:val="yellow"/>
              </w:rPr>
            </w:pPr>
            <w:r w:rsidRPr="00E276BD">
              <w:rPr>
                <w:rFonts w:eastAsia="Times New Roman" w:cs="Arial"/>
                <w:color w:val="000000" w:themeColor="dark1"/>
                <w:kern w:val="24"/>
                <w:highlight w:val="yellow"/>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219AFB10" w14:textId="77777777" w:rsidR="007B7F08" w:rsidRPr="00E276BD" w:rsidRDefault="007B7F08">
            <w:pPr>
              <w:spacing w:after="0" w:line="240" w:lineRule="auto"/>
              <w:jc w:val="center"/>
              <w:rPr>
                <w:rFonts w:eastAsia="Times New Roman" w:cs="Arial"/>
                <w:color w:val="000000" w:themeColor="dark1"/>
                <w:kern w:val="24"/>
                <w:highlight w:val="yellow"/>
              </w:rPr>
            </w:pPr>
            <w:r w:rsidRPr="00E276BD">
              <w:rPr>
                <w:rFonts w:eastAsia="Times New Roman" w:cs="Arial"/>
                <w:color w:val="000000" w:themeColor="dark1"/>
                <w:kern w:val="24"/>
                <w:highlight w:val="yellow"/>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519E4657" w14:textId="77777777" w:rsidR="007B7F08" w:rsidRPr="004578C9" w:rsidRDefault="007B7F08">
            <w:pPr>
              <w:spacing w:after="0" w:line="240" w:lineRule="auto"/>
              <w:jc w:val="center"/>
              <w:rPr>
                <w:rFonts w:eastAsia="Times New Roman" w:cs="Arial"/>
                <w:color w:val="000000" w:themeColor="dark1"/>
                <w:kern w:val="24"/>
                <w:highlight w:val="green"/>
              </w:rPr>
            </w:pPr>
            <w:r w:rsidRPr="004578C9">
              <w:rPr>
                <w:rFonts w:eastAsia="Times New Roman" w:cs="Arial"/>
                <w:color w:val="000000" w:themeColor="dark1"/>
                <w:kern w:val="24"/>
                <w:highlight w:val="green"/>
              </w:rPr>
              <w:t>17%</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3FFD53EB" w14:textId="77777777" w:rsidR="007B7F08" w:rsidRPr="004578C9" w:rsidRDefault="007B7F08">
            <w:pPr>
              <w:spacing w:after="0" w:line="240" w:lineRule="auto"/>
              <w:jc w:val="center"/>
              <w:rPr>
                <w:rFonts w:eastAsia="Times New Roman" w:cs="Arial"/>
                <w:color w:val="000000" w:themeColor="dark1"/>
                <w:kern w:val="24"/>
                <w:highlight w:val="green"/>
              </w:rPr>
            </w:pPr>
            <w:r w:rsidRPr="004578C9">
              <w:rPr>
                <w:rFonts w:eastAsia="Times New Roman" w:cs="Arial"/>
                <w:color w:val="000000" w:themeColor="dark1"/>
                <w:kern w:val="24"/>
                <w:highlight w:val="green"/>
              </w:rPr>
              <w:t>27%</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74892FD1" w14:textId="77777777" w:rsidR="007B7F08" w:rsidRPr="004578C9" w:rsidRDefault="007B7F08">
            <w:pPr>
              <w:spacing w:after="0" w:line="240" w:lineRule="auto"/>
              <w:jc w:val="center"/>
              <w:rPr>
                <w:rFonts w:eastAsia="Times New Roman" w:cs="Arial"/>
                <w:color w:val="000000" w:themeColor="dark1"/>
                <w:kern w:val="24"/>
                <w:highlight w:val="green"/>
              </w:rPr>
            </w:pPr>
            <w:r w:rsidRPr="004578C9">
              <w:rPr>
                <w:rFonts w:eastAsia="Times New Roman" w:cs="Arial"/>
                <w:color w:val="000000" w:themeColor="dark1"/>
                <w:kern w:val="24"/>
                <w:highlight w:val="green"/>
              </w:rPr>
              <w:t>34%</w:t>
            </w:r>
          </w:p>
        </w:tc>
      </w:tr>
      <w:tr w:rsidR="007B7F08" w:rsidRPr="005170A4" w14:paraId="0D4C7B63" w14:textId="77777777">
        <w:trPr>
          <w:jc w:val="center"/>
        </w:trPr>
        <w:tc>
          <w:tcPr>
            <w:tcW w:w="0" w:type="auto"/>
            <w:gridSpan w:val="2"/>
            <w:tcBorders>
              <w:top w:val="single" w:sz="8" w:space="0" w:color="FFFFFF"/>
              <w:left w:val="single" w:sz="8" w:space="0" w:color="FFFFFF"/>
              <w:bottom w:val="single" w:sz="8" w:space="0" w:color="FFFFFF"/>
              <w:right w:val="single" w:sz="8" w:space="0" w:color="FFFFFF"/>
            </w:tcBorders>
            <w:shd w:val="clear" w:color="auto" w:fill="ED7D31" w:themeFill="accent2"/>
            <w:hideMark/>
          </w:tcPr>
          <w:p w14:paraId="638D39AA" w14:textId="77777777" w:rsidR="007B7F08" w:rsidRPr="00387A09" w:rsidRDefault="007B7F08">
            <w:pPr>
              <w:spacing w:after="0" w:line="240" w:lineRule="auto"/>
              <w:jc w:val="center"/>
              <w:rPr>
                <w:rFonts w:eastAsia="Times New Roman" w:cs="Arial"/>
              </w:rPr>
            </w:pPr>
            <w:r>
              <w:rPr>
                <w:rFonts w:eastAsia="Times New Roman" w:cs="Arial"/>
                <w:b/>
                <w:color w:val="FFFFFF" w:themeColor="light1"/>
                <w:kern w:val="24"/>
              </w:rPr>
              <w:t xml:space="preserve">Rel.19 </w:t>
            </w:r>
            <w:r w:rsidRPr="00387A09">
              <w:rPr>
                <w:rFonts w:eastAsia="Times New Roman" w:cs="Arial"/>
                <w:b/>
                <w:color w:val="FFFFFF" w:themeColor="light1"/>
                <w:kern w:val="24"/>
              </w:rPr>
              <w:t>DFT-S-OFDM</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3BEA2DB0" w14:textId="77777777" w:rsidR="007B7F08" w:rsidRPr="00492FA9" w:rsidRDefault="007B7F08">
            <w:pPr>
              <w:spacing w:after="0" w:line="240" w:lineRule="auto"/>
              <w:jc w:val="center"/>
              <w:rPr>
                <w:rFonts w:eastAsia="Times New Roman" w:cs="Arial"/>
                <w:color w:val="000000" w:themeColor="dark1"/>
                <w:kern w:val="24"/>
                <w:highlight w:val="green"/>
              </w:rPr>
            </w:pPr>
            <w:r w:rsidRPr="00492FA9">
              <w:rPr>
                <w:rFonts w:eastAsia="Times New Roman" w:cs="Arial"/>
                <w:color w:val="000000" w:themeColor="dark1"/>
                <w:kern w:val="24"/>
                <w:highlight w:val="gree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21E7873D" w14:textId="77777777" w:rsidR="007B7F08" w:rsidRPr="00492FA9" w:rsidRDefault="007B7F08">
            <w:pPr>
              <w:spacing w:after="0" w:line="240" w:lineRule="auto"/>
              <w:jc w:val="center"/>
              <w:rPr>
                <w:rFonts w:eastAsia="Times New Roman" w:cs="Arial"/>
                <w:color w:val="000000" w:themeColor="dark1"/>
                <w:kern w:val="24"/>
                <w:highlight w:val="green"/>
              </w:rPr>
            </w:pPr>
            <w:r w:rsidRPr="00492FA9">
              <w:rPr>
                <w:rFonts w:eastAsia="Times New Roman" w:cs="Arial"/>
                <w:color w:val="000000" w:themeColor="dark1"/>
                <w:kern w:val="24"/>
                <w:highlight w:val="green"/>
              </w:rPr>
              <w:t>14%</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4A3C01E1" w14:textId="77777777" w:rsidR="007B7F08" w:rsidRPr="00492FA9" w:rsidRDefault="007B7F08">
            <w:pPr>
              <w:spacing w:after="0" w:line="240" w:lineRule="auto"/>
              <w:jc w:val="center"/>
              <w:rPr>
                <w:rFonts w:eastAsia="Times New Roman" w:cs="Arial"/>
                <w:color w:val="000000" w:themeColor="dark1"/>
                <w:kern w:val="24"/>
                <w:highlight w:val="green"/>
              </w:rPr>
            </w:pPr>
            <w:r w:rsidRPr="00492FA9">
              <w:rPr>
                <w:rFonts w:eastAsia="Times New Roman" w:cs="Arial"/>
                <w:color w:val="000000" w:themeColor="dark1"/>
                <w:kern w:val="24"/>
                <w:highlight w:val="green"/>
              </w:rPr>
              <w:t>17%</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7B2102F4" w14:textId="77777777" w:rsidR="007B7F08" w:rsidRPr="00D34AC1" w:rsidRDefault="007B7F08">
            <w:pPr>
              <w:spacing w:after="0" w:line="240" w:lineRule="auto"/>
              <w:jc w:val="center"/>
              <w:rPr>
                <w:rFonts w:eastAsia="Times New Roman" w:cs="Arial"/>
                <w:color w:val="000000" w:themeColor="dark1"/>
                <w:kern w:val="24"/>
                <w:highlight w:val="green"/>
              </w:rPr>
            </w:pPr>
            <w:r w:rsidRPr="00D34AC1">
              <w:rPr>
                <w:rFonts w:eastAsia="Times New Roman" w:cs="Arial"/>
                <w:color w:val="000000" w:themeColor="dark1"/>
                <w:kern w:val="24"/>
                <w:highlight w:val="green"/>
              </w:rPr>
              <w:t>31%</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3C7B5243" w14:textId="77777777" w:rsidR="007B7F08" w:rsidRPr="00D34AC1" w:rsidRDefault="007B7F08">
            <w:pPr>
              <w:spacing w:after="0" w:line="240" w:lineRule="auto"/>
              <w:jc w:val="center"/>
              <w:rPr>
                <w:rFonts w:eastAsia="Times New Roman" w:cs="Arial"/>
                <w:color w:val="000000" w:themeColor="dark1"/>
                <w:kern w:val="24"/>
                <w:highlight w:val="green"/>
              </w:rPr>
            </w:pPr>
            <w:r w:rsidRPr="00D34AC1">
              <w:rPr>
                <w:rFonts w:eastAsia="Times New Roman" w:cs="Arial"/>
                <w:color w:val="000000" w:themeColor="dark1"/>
                <w:kern w:val="24"/>
                <w:highlight w:val="green"/>
              </w:rPr>
              <w:t>33%</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620FA57C" w14:textId="77777777" w:rsidR="007B7F08" w:rsidRPr="00D34AC1" w:rsidRDefault="007B7F08">
            <w:pPr>
              <w:spacing w:after="0" w:line="240" w:lineRule="auto"/>
              <w:jc w:val="center"/>
              <w:rPr>
                <w:rFonts w:eastAsia="Times New Roman" w:cs="Arial"/>
                <w:color w:val="000000" w:themeColor="dark1"/>
                <w:kern w:val="24"/>
                <w:highlight w:val="green"/>
              </w:rPr>
            </w:pPr>
            <w:r w:rsidRPr="00D34AC1">
              <w:rPr>
                <w:rFonts w:eastAsia="Times New Roman" w:cs="Arial"/>
                <w:color w:val="000000" w:themeColor="dark1"/>
                <w:kern w:val="24"/>
                <w:highlight w:val="green"/>
              </w:rPr>
              <w:t>34%</w:t>
            </w:r>
          </w:p>
        </w:tc>
      </w:tr>
    </w:tbl>
    <w:p w14:paraId="4A2649AC" w14:textId="77777777" w:rsidR="007B7F08" w:rsidRDefault="007B7F08" w:rsidP="007B7F08">
      <w:pPr>
        <w:jc w:val="both"/>
      </w:pPr>
    </w:p>
    <w:p w14:paraId="39E53AFA" w14:textId="1259EC8F" w:rsidR="007B7F08" w:rsidRPr="004A6997" w:rsidRDefault="007B7F08" w:rsidP="007B7F08">
      <w:pPr>
        <w:pStyle w:val="TH"/>
        <w:rPr>
          <w:lang w:val="en-US"/>
        </w:rPr>
      </w:pPr>
      <w:r w:rsidRPr="00E83B8C">
        <w:t xml:space="preserve">Table </w:t>
      </w:r>
      <w:r>
        <w:fldChar w:fldCharType="begin"/>
      </w:r>
      <w:r w:rsidRPr="003D5AAA">
        <w:instrText xml:space="preserve"> SEQ Table \* ARABIC </w:instrText>
      </w:r>
      <w:r>
        <w:fldChar w:fldCharType="separate"/>
      </w:r>
      <w:r w:rsidR="00C054CE">
        <w:rPr>
          <w:noProof/>
        </w:rPr>
        <w:t>2</w:t>
      </w:r>
      <w:r>
        <w:rPr>
          <w:noProof/>
        </w:rPr>
        <w:fldChar w:fldCharType="end"/>
      </w:r>
      <w:r>
        <w:rPr>
          <w:lang w:val="en-US"/>
        </w:rPr>
        <w:t xml:space="preserve">: </w:t>
      </w:r>
      <w:r w:rsidRPr="00E83B8C">
        <w:t xml:space="preserve">System throughput gains </w:t>
      </w:r>
      <w:r>
        <w:t>over legacy</w:t>
      </w:r>
      <w:r w:rsidR="00482468">
        <w:rPr>
          <w:lang w:val="en-US"/>
        </w:rPr>
        <w:t xml:space="preserve"> Rel.15 CP-OFDM</w:t>
      </w:r>
      <w:r w:rsidRPr="00E83B8C">
        <w:t xml:space="preserve"> for fast switching and multi-layer DFT-S-OFDM: 4Tx, directional</w:t>
      </w:r>
      <w:r w:rsidRPr="004A6997">
        <w:rPr>
          <w:lang w:val="en-US"/>
        </w:rPr>
        <w:t>.</w:t>
      </w:r>
    </w:p>
    <w:tbl>
      <w:tblPr>
        <w:tblW w:w="4500" w:type="pct"/>
        <w:jc w:val="center"/>
        <w:tblCellMar>
          <w:left w:w="0" w:type="dxa"/>
          <w:right w:w="0" w:type="dxa"/>
        </w:tblCellMar>
        <w:tblLook w:val="04A0" w:firstRow="1" w:lastRow="0" w:firstColumn="1" w:lastColumn="0" w:noHBand="0" w:noVBand="1"/>
      </w:tblPr>
      <w:tblGrid>
        <w:gridCol w:w="2736"/>
        <w:gridCol w:w="908"/>
        <w:gridCol w:w="906"/>
        <w:gridCol w:w="906"/>
        <w:gridCol w:w="1067"/>
        <w:gridCol w:w="1067"/>
        <w:gridCol w:w="1067"/>
      </w:tblGrid>
      <w:tr w:rsidR="007B7F08" w:rsidRPr="005170A4" w14:paraId="2DDF4E2D" w14:textId="77777777">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2A146D73" w14:textId="77777777" w:rsidR="007B7F08" w:rsidRPr="00387A09" w:rsidRDefault="007B7F08">
            <w:pPr>
              <w:keepNext/>
              <w:spacing w:after="0" w:line="240" w:lineRule="auto"/>
              <w:rPr>
                <w:rFonts w:eastAsia="Times New Roman" w:cs="Arial"/>
              </w:rPr>
            </w:pP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6CB7AC71" w14:textId="77777777" w:rsidR="007B7F08" w:rsidRPr="00B92364" w:rsidRDefault="007B7F08">
            <w:pPr>
              <w:keepNext/>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Mean Throughput Gain</w:t>
            </w: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5D5F58D2" w14:textId="77777777" w:rsidR="007B7F08" w:rsidRPr="00B92364" w:rsidRDefault="007B7F08">
            <w:pPr>
              <w:keepNext/>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Cell Edge Throughput Gain</w:t>
            </w:r>
          </w:p>
        </w:tc>
      </w:tr>
      <w:tr w:rsidR="007B7F08" w:rsidRPr="005170A4" w14:paraId="5E7BF72A" w14:textId="77777777">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6AC6DEAD" w14:textId="77777777" w:rsidR="007B7F08" w:rsidRPr="00387A09" w:rsidRDefault="007B7F08">
            <w:pPr>
              <w:spacing w:after="0" w:line="240" w:lineRule="auto"/>
              <w:rPr>
                <w:rFonts w:eastAsia="Times New Roman" w:cs="Arial"/>
              </w:rPr>
            </w:pP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6A5973E1" w14:textId="77777777" w:rsidR="007B7F08" w:rsidRPr="00387A09" w:rsidRDefault="007B7F08">
            <w:pPr>
              <w:spacing w:after="0" w:line="240" w:lineRule="auto"/>
              <w:jc w:val="center"/>
              <w:rPr>
                <w:rFonts w:eastAsia="Times New Roman" w:cs="Arial"/>
              </w:rPr>
            </w:pPr>
            <w:r w:rsidRPr="00B92364">
              <w:rPr>
                <w:rFonts w:eastAsia="Times New Roman" w:cs="Arial"/>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04BF6146" w14:textId="77777777" w:rsidR="007B7F08" w:rsidRPr="00387A09" w:rsidRDefault="007B7F08">
            <w:pPr>
              <w:spacing w:after="0" w:line="240" w:lineRule="auto"/>
              <w:jc w:val="center"/>
              <w:rPr>
                <w:rFonts w:eastAsia="Times New Roman" w:cs="Arial"/>
              </w:rPr>
            </w:pPr>
            <w:r w:rsidRPr="00B92364">
              <w:rPr>
                <w:rFonts w:eastAsia="Times New Roman" w:cs="Arial"/>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3D036870" w14:textId="77777777" w:rsidR="007B7F08" w:rsidRPr="00387A09" w:rsidRDefault="007B7F08">
            <w:pPr>
              <w:spacing w:after="0" w:line="240" w:lineRule="auto"/>
              <w:jc w:val="center"/>
              <w:rPr>
                <w:rFonts w:eastAsia="Times New Roman" w:cs="Arial"/>
              </w:rPr>
            </w:pPr>
            <w:r w:rsidRPr="00B92364">
              <w:rPr>
                <w:rFonts w:eastAsia="Times New Roman" w:cs="Arial"/>
                <w:color w:val="FFFFFF" w:themeColor="light1"/>
                <w:kern w:val="24"/>
              </w:rPr>
              <w:t>70%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46CA5865"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5BADEE03"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3A90C255" w14:textId="77777777" w:rsidR="007B7F08" w:rsidRPr="00B92364" w:rsidRDefault="007B7F08">
            <w:pPr>
              <w:spacing w:after="0" w:line="240" w:lineRule="auto"/>
              <w:jc w:val="center"/>
              <w:rPr>
                <w:rFonts w:eastAsia="Times New Roman" w:cs="Arial"/>
                <w:color w:val="FFFFFF" w:themeColor="light1"/>
                <w:kern w:val="24"/>
              </w:rPr>
            </w:pPr>
            <w:r w:rsidRPr="00B92364">
              <w:rPr>
                <w:rFonts w:eastAsia="Times New Roman" w:cs="Arial"/>
                <w:color w:val="FFFFFF" w:themeColor="light1"/>
                <w:kern w:val="24"/>
              </w:rPr>
              <w:t>70%</w:t>
            </w:r>
          </w:p>
        </w:tc>
      </w:tr>
      <w:tr w:rsidR="007B7F08" w:rsidRPr="005170A4" w14:paraId="708D9CF2" w14:textId="77777777">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D7D31" w:themeFill="accent2"/>
            <w:hideMark/>
          </w:tcPr>
          <w:p w14:paraId="70C06067" w14:textId="77777777" w:rsidR="007B7F08" w:rsidRPr="00387A09" w:rsidRDefault="007B7F08">
            <w:pPr>
              <w:spacing w:after="0" w:line="240" w:lineRule="auto"/>
              <w:jc w:val="center"/>
              <w:rPr>
                <w:rFonts w:eastAsia="Times New Roman" w:cs="Arial"/>
              </w:rPr>
            </w:pPr>
            <w:r>
              <w:rPr>
                <w:rFonts w:eastAsia="Times New Roman" w:cs="Arial"/>
                <w:b/>
                <w:bCs/>
                <w:color w:val="FFFFFF" w:themeColor="light1"/>
                <w:kern w:val="24"/>
              </w:rPr>
              <w:t xml:space="preserve">Rel.18 </w:t>
            </w:r>
            <w:r w:rsidRPr="00387A09">
              <w:rPr>
                <w:rFonts w:eastAsia="Times New Roman" w:cs="Arial"/>
                <w:b/>
                <w:bCs/>
                <w:color w:val="FFFFFF" w:themeColor="light1"/>
                <w:kern w:val="24"/>
              </w:rPr>
              <w:t>Fast-Switching</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1F3F3F37" w14:textId="77777777" w:rsidR="007B7F08" w:rsidRPr="007D0604" w:rsidRDefault="007B7F08">
            <w:pPr>
              <w:spacing w:after="0" w:line="240" w:lineRule="auto"/>
              <w:jc w:val="center"/>
              <w:rPr>
                <w:rFonts w:eastAsia="Times New Roman" w:cs="Arial"/>
                <w:highlight w:val="yellow"/>
              </w:rPr>
            </w:pPr>
            <w:r w:rsidRPr="007D0604">
              <w:rPr>
                <w:rFonts w:eastAsia="Times New Roman" w:cs="Arial"/>
                <w:color w:val="000000" w:themeColor="dark1"/>
                <w:kern w:val="24"/>
                <w:highlight w:val="yellow"/>
              </w:rPr>
              <w:t>5%</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5868D4C1" w14:textId="77777777" w:rsidR="007B7F08" w:rsidRPr="007D0604" w:rsidRDefault="007B7F08">
            <w:pPr>
              <w:spacing w:after="0" w:line="240" w:lineRule="auto"/>
              <w:jc w:val="center"/>
              <w:rPr>
                <w:rFonts w:eastAsia="Times New Roman" w:cs="Arial"/>
                <w:highlight w:val="yellow"/>
              </w:rPr>
            </w:pPr>
            <w:r w:rsidRPr="007D0604">
              <w:rPr>
                <w:rFonts w:eastAsia="Times New Roman" w:cs="Arial"/>
                <w:color w:val="000000" w:themeColor="dark1"/>
                <w:kern w:val="24"/>
                <w:highlight w:val="yellow"/>
              </w:rPr>
              <w:t>8%</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48B6DDA9" w14:textId="77777777" w:rsidR="007B7F08" w:rsidRPr="007D0604" w:rsidRDefault="007B7F08">
            <w:pPr>
              <w:spacing w:after="0" w:line="240" w:lineRule="auto"/>
              <w:jc w:val="center"/>
              <w:rPr>
                <w:rFonts w:eastAsia="Times New Roman" w:cs="Arial"/>
                <w:highlight w:val="yellow"/>
              </w:rPr>
            </w:pPr>
            <w:r w:rsidRPr="007D0604">
              <w:rPr>
                <w:rFonts w:eastAsia="Times New Roman" w:cs="Arial"/>
                <w:color w:val="000000" w:themeColor="dark1"/>
                <w:kern w:val="24"/>
                <w:highlight w:val="yellow"/>
              </w:rPr>
              <w:t>9%</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2A62654D" w14:textId="77777777" w:rsidR="007B7F08" w:rsidRPr="007D0604" w:rsidRDefault="007B7F08">
            <w:pPr>
              <w:spacing w:after="0" w:line="240" w:lineRule="auto"/>
              <w:jc w:val="center"/>
              <w:rPr>
                <w:rFonts w:eastAsia="Times New Roman" w:cs="Arial"/>
                <w:color w:val="000000" w:themeColor="dark1"/>
                <w:kern w:val="24"/>
                <w:highlight w:val="green"/>
              </w:rPr>
            </w:pPr>
            <w:r w:rsidRPr="007D0604">
              <w:rPr>
                <w:rFonts w:eastAsia="Times New Roman" w:cs="Arial"/>
                <w:color w:val="000000" w:themeColor="dark1"/>
                <w:kern w:val="24"/>
                <w:highlight w:val="green"/>
              </w:rPr>
              <w:t>68%</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1BD50AB3" w14:textId="77777777" w:rsidR="007B7F08" w:rsidRPr="007D0604" w:rsidRDefault="007B7F08">
            <w:pPr>
              <w:spacing w:after="0" w:line="240" w:lineRule="auto"/>
              <w:jc w:val="center"/>
              <w:rPr>
                <w:rFonts w:eastAsia="Times New Roman" w:cs="Arial"/>
                <w:color w:val="000000" w:themeColor="dark1"/>
                <w:kern w:val="24"/>
                <w:highlight w:val="green"/>
              </w:rPr>
            </w:pPr>
            <w:r w:rsidRPr="007D0604">
              <w:rPr>
                <w:rFonts w:eastAsia="Times New Roman" w:cs="Arial"/>
                <w:color w:val="000000" w:themeColor="dark1"/>
                <w:kern w:val="24"/>
                <w:highlight w:val="green"/>
              </w:rPr>
              <w:t>63%</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570832B1" w14:textId="77777777" w:rsidR="007B7F08" w:rsidRPr="007D0604" w:rsidRDefault="007B7F08">
            <w:pPr>
              <w:spacing w:after="0" w:line="240" w:lineRule="auto"/>
              <w:jc w:val="center"/>
              <w:rPr>
                <w:rFonts w:eastAsia="Times New Roman" w:cs="Arial"/>
                <w:color w:val="000000" w:themeColor="dark1"/>
                <w:kern w:val="24"/>
                <w:highlight w:val="green"/>
              </w:rPr>
            </w:pPr>
            <w:r w:rsidRPr="007D0604">
              <w:rPr>
                <w:rFonts w:eastAsia="Times New Roman" w:cs="Arial"/>
                <w:color w:val="000000" w:themeColor="dark1"/>
                <w:kern w:val="24"/>
                <w:highlight w:val="green"/>
              </w:rPr>
              <w:t>59%</w:t>
            </w:r>
          </w:p>
        </w:tc>
      </w:tr>
      <w:tr w:rsidR="007B7F08" w:rsidRPr="005170A4" w14:paraId="644B1479" w14:textId="77777777">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D7D31" w:themeFill="accent2"/>
            <w:hideMark/>
          </w:tcPr>
          <w:p w14:paraId="03CAD84B" w14:textId="77777777" w:rsidR="007B7F08" w:rsidRPr="00387A09" w:rsidRDefault="007B7F08">
            <w:pPr>
              <w:spacing w:after="0" w:line="240" w:lineRule="auto"/>
              <w:jc w:val="center"/>
              <w:rPr>
                <w:rFonts w:eastAsia="Times New Roman" w:cs="Arial"/>
              </w:rPr>
            </w:pPr>
            <w:r>
              <w:rPr>
                <w:rFonts w:eastAsia="Times New Roman" w:cs="Arial"/>
                <w:b/>
                <w:bCs/>
                <w:color w:val="FFFFFF" w:themeColor="light1"/>
                <w:kern w:val="24"/>
              </w:rPr>
              <w:t xml:space="preserve">Rel.19 </w:t>
            </w:r>
            <w:r w:rsidRPr="00387A09">
              <w:rPr>
                <w:rFonts w:eastAsia="Times New Roman" w:cs="Arial"/>
                <w:b/>
                <w:bCs/>
                <w:color w:val="FFFFFF" w:themeColor="light1"/>
                <w:kern w:val="24"/>
              </w:rPr>
              <w:t>DFT-S-OFDM</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17D869C6" w14:textId="77777777" w:rsidR="007B7F08" w:rsidRPr="00492FA9" w:rsidRDefault="007B7F08">
            <w:pPr>
              <w:spacing w:after="0" w:line="240" w:lineRule="auto"/>
              <w:jc w:val="center"/>
              <w:rPr>
                <w:rFonts w:eastAsia="Times New Roman" w:cs="Arial"/>
                <w:highlight w:val="green"/>
              </w:rPr>
            </w:pPr>
            <w:r w:rsidRPr="00492FA9">
              <w:rPr>
                <w:rFonts w:eastAsia="Times New Roman" w:cs="Arial"/>
                <w:color w:val="000000" w:themeColor="dark1"/>
                <w:kern w:val="24"/>
                <w:highlight w:val="gree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645E9111" w14:textId="77777777" w:rsidR="007B7F08" w:rsidRPr="00492FA9" w:rsidRDefault="007B7F08">
            <w:pPr>
              <w:spacing w:after="0" w:line="240" w:lineRule="auto"/>
              <w:jc w:val="center"/>
              <w:rPr>
                <w:rFonts w:eastAsia="Times New Roman" w:cs="Arial"/>
                <w:highlight w:val="green"/>
              </w:rPr>
            </w:pPr>
            <w:r w:rsidRPr="00492FA9">
              <w:rPr>
                <w:rFonts w:eastAsia="Times New Roman" w:cs="Arial"/>
                <w:color w:val="000000" w:themeColor="dark1"/>
                <w:kern w:val="24"/>
                <w:highlight w:val="gree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1AF02599" w14:textId="77777777" w:rsidR="007B7F08" w:rsidRPr="00492FA9" w:rsidRDefault="007B7F08">
            <w:pPr>
              <w:spacing w:after="0" w:line="240" w:lineRule="auto"/>
              <w:jc w:val="center"/>
              <w:rPr>
                <w:rFonts w:eastAsia="Times New Roman" w:cs="Arial"/>
                <w:highlight w:val="green"/>
              </w:rPr>
            </w:pPr>
            <w:r w:rsidRPr="00492FA9">
              <w:rPr>
                <w:rFonts w:eastAsia="Times New Roman" w:cs="Arial"/>
                <w:color w:val="000000" w:themeColor="dark1"/>
                <w:kern w:val="24"/>
                <w:highlight w:val="green"/>
              </w:rPr>
              <w:t>19%</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09DF320E" w14:textId="77777777" w:rsidR="007B7F08" w:rsidRPr="00D34AC1" w:rsidRDefault="007B7F08">
            <w:pPr>
              <w:spacing w:after="0" w:line="240" w:lineRule="auto"/>
              <w:jc w:val="center"/>
              <w:rPr>
                <w:rFonts w:eastAsia="Times New Roman" w:cs="Arial"/>
                <w:color w:val="000000" w:themeColor="dark1"/>
                <w:kern w:val="24"/>
                <w:highlight w:val="green"/>
              </w:rPr>
            </w:pPr>
            <w:r w:rsidRPr="00D34AC1">
              <w:rPr>
                <w:rFonts w:eastAsia="Times New Roman" w:cs="Arial"/>
                <w:color w:val="000000" w:themeColor="dark1"/>
                <w:kern w:val="24"/>
                <w:highlight w:val="green"/>
              </w:rPr>
              <w:t>70%</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529003E6" w14:textId="77777777" w:rsidR="007B7F08" w:rsidRPr="00D34AC1" w:rsidRDefault="007B7F08">
            <w:pPr>
              <w:spacing w:after="0" w:line="240" w:lineRule="auto"/>
              <w:jc w:val="center"/>
              <w:rPr>
                <w:rFonts w:eastAsia="Times New Roman" w:cs="Arial"/>
                <w:color w:val="000000" w:themeColor="dark1"/>
                <w:kern w:val="24"/>
                <w:highlight w:val="green"/>
              </w:rPr>
            </w:pPr>
            <w:r w:rsidRPr="00D34AC1">
              <w:rPr>
                <w:rFonts w:eastAsia="Times New Roman" w:cs="Arial"/>
                <w:color w:val="000000" w:themeColor="dark1"/>
                <w:kern w:val="24"/>
                <w:highlight w:val="green"/>
              </w:rPr>
              <w:t>78%</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79F26CF6" w14:textId="77777777" w:rsidR="007B7F08" w:rsidRPr="00D34AC1" w:rsidRDefault="007B7F08">
            <w:pPr>
              <w:spacing w:after="0" w:line="240" w:lineRule="auto"/>
              <w:jc w:val="center"/>
              <w:rPr>
                <w:rFonts w:eastAsia="Times New Roman" w:cs="Arial"/>
                <w:color w:val="000000" w:themeColor="dark1"/>
                <w:kern w:val="24"/>
                <w:highlight w:val="green"/>
              </w:rPr>
            </w:pPr>
            <w:r w:rsidRPr="00D34AC1">
              <w:rPr>
                <w:rFonts w:eastAsia="Times New Roman" w:cs="Arial"/>
                <w:color w:val="000000" w:themeColor="dark1"/>
                <w:kern w:val="24"/>
                <w:highlight w:val="green"/>
              </w:rPr>
              <w:t>81%</w:t>
            </w:r>
          </w:p>
        </w:tc>
      </w:tr>
    </w:tbl>
    <w:p w14:paraId="2F5D5095" w14:textId="77777777" w:rsidR="007B7F08" w:rsidRPr="003D5AAA" w:rsidRDefault="007B7F08" w:rsidP="007B7F08">
      <w:pPr>
        <w:jc w:val="both"/>
      </w:pPr>
      <w:r>
        <w:br/>
      </w:r>
      <w:r w:rsidRPr="00941FA4">
        <w:t>Examining the results</w:t>
      </w:r>
      <w:r>
        <w:t xml:space="preserve">, we see that the main gains from fast switching are for cell-edge throughput, especially at low loads.  </w:t>
      </w:r>
      <w:r w:rsidRPr="003D5AAA">
        <w:t>The 2 Tx gains range from 17</w:t>
      </w:r>
      <w:r>
        <w:t>—3</w:t>
      </w:r>
      <w:r w:rsidRPr="003D5AAA">
        <w:t>4%, while the 4 Tx gains are 59</w:t>
      </w:r>
      <w:r>
        <w:t>—6</w:t>
      </w:r>
      <w:r w:rsidRPr="003D5AAA">
        <w:t xml:space="preserve">8%.  </w:t>
      </w:r>
      <w:r>
        <w:t xml:space="preserve">However, the mean </w:t>
      </w:r>
      <w:r w:rsidRPr="003D5AAA">
        <w:t>throughput gain</w:t>
      </w:r>
      <w:r>
        <w:t>s</w:t>
      </w:r>
      <w:r w:rsidRPr="003D5AAA">
        <w:t xml:space="preserve"> from fast switching</w:t>
      </w:r>
      <w:r>
        <w:t xml:space="preserve"> are more modest</w:t>
      </w:r>
      <w:r w:rsidRPr="003D5AAA">
        <w:t>: up to 4% and 9% with 2 and 4 Tx, respectively.</w:t>
      </w:r>
    </w:p>
    <w:p w14:paraId="7DE07941" w14:textId="2C0A472A" w:rsidR="00CA5C06" w:rsidRDefault="00CA5C06" w:rsidP="007B7F08">
      <w:pPr>
        <w:pStyle w:val="Observation"/>
      </w:pPr>
      <w:r>
        <w:t>The Rel.18 fast DFT-S/CP-OFDM switching has strong cell edge gains over configured DFT-S- &amp; CP-OFDM waveforms, but less benefit to mean cell throughput.</w:t>
      </w:r>
    </w:p>
    <w:p w14:paraId="6040C9F6" w14:textId="77777777" w:rsidR="00212550" w:rsidRDefault="007B7F08" w:rsidP="007B7F08">
      <w:pPr>
        <w:jc w:val="both"/>
      </w:pPr>
      <w:r>
        <w:t>By contrast, while m</w:t>
      </w:r>
      <w:r w:rsidRPr="003D5AAA">
        <w:t xml:space="preserve">ulti-layer DFT-S-OFDM </w:t>
      </w:r>
      <w:r>
        <w:t xml:space="preserve">further improves cell edge gains, it additionally </w:t>
      </w:r>
      <w:r w:rsidRPr="003D5AAA">
        <w:t xml:space="preserve">provides </w:t>
      </w:r>
      <w:r>
        <w:t>strong mean throughput gains, especially at high load and with 2 Tx.  M</w:t>
      </w:r>
      <w:r w:rsidRPr="003D5AAA">
        <w:t xml:space="preserve">ean throughput gains </w:t>
      </w:r>
      <w:r>
        <w:t xml:space="preserve">of </w:t>
      </w:r>
      <w:r w:rsidRPr="003D5AAA">
        <w:t>11</w:t>
      </w:r>
      <w:r>
        <w:t>—1</w:t>
      </w:r>
      <w:r w:rsidRPr="003D5AAA">
        <w:t>7% and 12</w:t>
      </w:r>
      <w:r>
        <w:t>—1</w:t>
      </w:r>
      <w:r w:rsidRPr="003D5AAA">
        <w:t xml:space="preserve">9% </w:t>
      </w:r>
      <w:r>
        <w:t xml:space="preserve">are found </w:t>
      </w:r>
      <w:r w:rsidRPr="003D5AAA">
        <w:t>for 2 and 4 Tx, respectively</w:t>
      </w:r>
      <w:r>
        <w:t>, which are up to 16% and 10% better than fast switch for 2 and 4 Tx (at 70% resource utilization)</w:t>
      </w:r>
      <w:r w:rsidRPr="003D5AAA">
        <w:t xml:space="preserve">. </w:t>
      </w:r>
    </w:p>
    <w:p w14:paraId="29E929D0" w14:textId="196C0677" w:rsidR="007B7F08" w:rsidRPr="003D5AAA" w:rsidRDefault="007B7F08" w:rsidP="007B7F08">
      <w:pPr>
        <w:jc w:val="both"/>
      </w:pPr>
      <w:r>
        <w:t>C</w:t>
      </w:r>
      <w:r w:rsidRPr="003D5AAA">
        <w:t xml:space="preserve">ell edge gains </w:t>
      </w:r>
      <w:r>
        <w:t xml:space="preserve">for 2 Tx with multilayer DFT-S-OFDM </w:t>
      </w:r>
      <w:r w:rsidRPr="003D5AAA">
        <w:t>range from 31</w:t>
      </w:r>
      <w:r>
        <w:t>%</w:t>
      </w:r>
      <w:r w:rsidRPr="003D5AAA">
        <w:t xml:space="preserve"> to 34%</w:t>
      </w:r>
      <w:r>
        <w:t xml:space="preserve"> and up to 14% better than fast switching (at 20% resource utilization)</w:t>
      </w:r>
      <w:r w:rsidRPr="003D5AAA">
        <w:t>, while for 4 Tx they are 70</w:t>
      </w:r>
      <w:r>
        <w:t>—8</w:t>
      </w:r>
      <w:r w:rsidRPr="003D5AAA">
        <w:t>1</w:t>
      </w:r>
      <w:r>
        <w:t xml:space="preserve">%, and up to 12% better than fast switching (at 70% resource utilization.) </w:t>
      </w:r>
      <w:r w:rsidRPr="003D5AAA">
        <w:t>These higher mean throughputs from rank 2 DFT-S-OFDM as compared to fast switching are natural since the higher throughput from rank 2 is available over more of the cell.</w:t>
      </w:r>
      <w:r>
        <w:t xml:space="preserve">  Similarly, since rank 2 is commonly used in the cell, multi-layer DFT-S-OFDM can even improve cell edge performance.</w:t>
      </w:r>
    </w:p>
    <w:p w14:paraId="24C10802" w14:textId="77777777" w:rsidR="007B7F08" w:rsidRDefault="007B7F08" w:rsidP="007B7F08">
      <w:pPr>
        <w:pStyle w:val="Observation"/>
      </w:pPr>
      <w:r>
        <w:t>The proposed Rel.19 multi-layer DFT-S-OFDM has substantial</w:t>
      </w:r>
      <w:r w:rsidRPr="003D5AAA">
        <w:t xml:space="preserve"> mean throughput gains </w:t>
      </w:r>
      <w:r>
        <w:t xml:space="preserve">(e.g., ~15% or ~20% for 2 or 4 Tx) </w:t>
      </w:r>
      <w:r w:rsidRPr="003D5AAA">
        <w:t>at the system level</w:t>
      </w:r>
      <w:r>
        <w:t>, as well as for cell edge (e.g., up to ~35 or ~80% for 2 or 4 Tx).</w:t>
      </w:r>
    </w:p>
    <w:p w14:paraId="1C5CEAE7" w14:textId="6830A9F4" w:rsidR="007B7F08" w:rsidRPr="003D5AAA" w:rsidRDefault="006A4252" w:rsidP="007B7F08">
      <w:pPr>
        <w:pStyle w:val="Observation"/>
      </w:pPr>
      <w:r>
        <w:t>Since</w:t>
      </w:r>
      <w:r w:rsidR="007B7F08">
        <w:t xml:space="preserve"> it improves coverage of rank 2+ UL MIMO, multilayer DFT-S-OFDM improves mean throughput substantially over fast DFT-S/CP-OFDM switching, by up to, e.g., 16% and 10% for 2 Tx and 4 Tx, respectively.  Multi-layer DFT-S-OFDM also improves cell edge throughput over fast switching by up to, e.g., ~14% or ~12% for 2 or 4 Tx.</w:t>
      </w:r>
    </w:p>
    <w:p w14:paraId="33AC5FE8" w14:textId="6E44D0EF" w:rsidR="007B7F08" w:rsidRDefault="007B7F08" w:rsidP="007B7F08">
      <w:r>
        <w:t xml:space="preserve">Based on these observations, </w:t>
      </w:r>
      <w:r w:rsidR="00AD5456">
        <w:t xml:space="preserve">which is important to operators to improve the </w:t>
      </w:r>
      <w:r w:rsidR="002E67F9">
        <w:t xml:space="preserve">uplink throughput for a larger </w:t>
      </w:r>
      <w:r w:rsidR="00852389">
        <w:t xml:space="preserve">area of the cells, </w:t>
      </w:r>
      <w:r>
        <w:t>we propose</w:t>
      </w:r>
    </w:p>
    <w:p w14:paraId="76E825C3" w14:textId="00069B63" w:rsidR="007B7F08" w:rsidRPr="003D5AAA" w:rsidRDefault="007B7F08" w:rsidP="007B7F08">
      <w:pPr>
        <w:pStyle w:val="Proposal"/>
      </w:pPr>
      <w:r w:rsidRPr="003D5AAA">
        <w:lastRenderedPageBreak/>
        <w:t xml:space="preserve">Specify </w:t>
      </w:r>
      <w:r w:rsidR="000E47F9">
        <w:t>rank&gt;1</w:t>
      </w:r>
      <w:r w:rsidRPr="003D5AAA">
        <w:t xml:space="preserve"> DFT-S-OFDM for PUSCH</w:t>
      </w:r>
      <w:r w:rsidR="009E53D6">
        <w:t xml:space="preserve"> as it improves </w:t>
      </w:r>
      <w:r w:rsidR="00F239DC">
        <w:t xml:space="preserve">the </w:t>
      </w:r>
      <w:r w:rsidR="00D97F40">
        <w:t>portion of the network</w:t>
      </w:r>
      <w:r w:rsidR="003905C3">
        <w:t xml:space="preserve"> area</w:t>
      </w:r>
      <w:r w:rsidR="00D97F40">
        <w:t xml:space="preserve"> where rank 2+ PUSCH </w:t>
      </w:r>
      <w:r w:rsidR="003905C3">
        <w:t>can be used</w:t>
      </w:r>
      <w:r w:rsidRPr="003D5AAA">
        <w:t>.</w:t>
      </w:r>
    </w:p>
    <w:p w14:paraId="69BD39AC" w14:textId="26635264" w:rsidR="00C345A6" w:rsidRDefault="003A36B9" w:rsidP="008F464A">
      <w:pPr>
        <w:pStyle w:val="Heading3"/>
      </w:pPr>
      <w:r>
        <w:t>2.2.2</w:t>
      </w:r>
      <w:r>
        <w:tab/>
      </w:r>
      <w:r w:rsidR="004623C0">
        <w:t>Uplink</w:t>
      </w:r>
      <w:r w:rsidR="00D23A98">
        <w:t xml:space="preserve"> network</w:t>
      </w:r>
      <w:r w:rsidR="004623C0">
        <w:t xml:space="preserve"> </w:t>
      </w:r>
      <w:r w:rsidR="00B131BA">
        <w:t xml:space="preserve">capacity </w:t>
      </w:r>
      <w:r w:rsidR="00EC3D04">
        <w:t>loss</w:t>
      </w:r>
      <w:r w:rsidR="00B452B0">
        <w:t xml:space="preserve"> </w:t>
      </w:r>
      <w:r w:rsidR="00C05D9D">
        <w:t>due</w:t>
      </w:r>
      <w:r w:rsidR="00AB6FBA">
        <w:t xml:space="preserve"> </w:t>
      </w:r>
      <w:r w:rsidR="00EA1879">
        <w:t xml:space="preserve">to </w:t>
      </w:r>
      <w:r w:rsidR="00D23A98">
        <w:t xml:space="preserve">blocking </w:t>
      </w:r>
      <w:r w:rsidR="009B1B34">
        <w:t>by a</w:t>
      </w:r>
      <w:r w:rsidR="00D23A98">
        <w:t xml:space="preserve"> narrowband SRS </w:t>
      </w:r>
      <w:proofErr w:type="gramStart"/>
      <w:r w:rsidR="00D23A98">
        <w:t>transmission</w:t>
      </w:r>
      <w:proofErr w:type="gramEnd"/>
    </w:p>
    <w:p w14:paraId="055A0760" w14:textId="26663C10" w:rsidR="008B3377" w:rsidRPr="00F84D45" w:rsidRDefault="005A7C32" w:rsidP="00F84D45">
      <w:pPr>
        <w:keepNext/>
        <w:jc w:val="both"/>
        <w:rPr>
          <w:lang w:eastAsia="en-GB"/>
        </w:rPr>
      </w:pPr>
      <w:r>
        <w:rPr>
          <w:lang w:val="en-GB" w:eastAsia="ja-JP"/>
        </w:rPr>
        <w:t>In</w:t>
      </w:r>
      <w:r w:rsidR="002465E2">
        <w:rPr>
          <w:lang w:val="en-GB" w:eastAsia="ja-JP"/>
        </w:rPr>
        <w:t xml:space="preserve"> FR2, only PUSCH frequency-domain resource allocation type 1 is supported</w:t>
      </w:r>
      <w:r w:rsidR="00D23A98">
        <w:rPr>
          <w:lang w:val="en-GB" w:eastAsia="ja-JP"/>
        </w:rPr>
        <w:t xml:space="preserve"> </w:t>
      </w:r>
      <w:r w:rsidR="00B22AF7">
        <w:rPr>
          <w:lang w:val="en-GB" w:eastAsia="ja-JP"/>
        </w:rPr>
        <w:t>(</w:t>
      </w:r>
      <w:r w:rsidR="002465E2">
        <w:rPr>
          <w:lang w:val="en-GB" w:eastAsia="ja-JP"/>
        </w:rPr>
        <w:t>contiguous set of PRBs</w:t>
      </w:r>
      <w:r w:rsidR="00B22AF7">
        <w:rPr>
          <w:lang w:val="en-GB" w:eastAsia="ja-JP"/>
        </w:rPr>
        <w:t>)</w:t>
      </w:r>
      <w:r w:rsidR="002465E2">
        <w:rPr>
          <w:lang w:val="en-GB" w:eastAsia="ja-JP"/>
        </w:rPr>
        <w:t>.</w:t>
      </w:r>
      <w:r w:rsidR="0049465F">
        <w:rPr>
          <w:lang w:val="en-GB" w:eastAsia="ja-JP"/>
        </w:rPr>
        <w:t xml:space="preserve"> A </w:t>
      </w:r>
      <w:r w:rsidR="00E2186D">
        <w:rPr>
          <w:lang w:val="en-GB" w:eastAsia="ja-JP"/>
        </w:rPr>
        <w:t xml:space="preserve">UE near cell edge need to </w:t>
      </w:r>
      <w:r w:rsidR="005545C4">
        <w:rPr>
          <w:lang w:val="en-GB" w:eastAsia="ja-JP"/>
        </w:rPr>
        <w:t xml:space="preserve">transmit a narrowband SRS </w:t>
      </w:r>
      <w:r w:rsidR="001F7818">
        <w:rPr>
          <w:lang w:val="en-GB" w:eastAsia="ja-JP"/>
        </w:rPr>
        <w:t xml:space="preserve">that </w:t>
      </w:r>
      <w:r w:rsidR="00A37800">
        <w:rPr>
          <w:lang w:val="en-GB" w:eastAsia="ja-JP"/>
        </w:rPr>
        <w:t>will render unused RBs</w:t>
      </w:r>
      <w:r w:rsidR="00D76222">
        <w:rPr>
          <w:lang w:val="en-GB" w:eastAsia="ja-JP"/>
        </w:rPr>
        <w:t xml:space="preserve"> </w:t>
      </w:r>
      <w:r w:rsidR="00D95312">
        <w:rPr>
          <w:lang w:val="en-GB" w:eastAsia="ja-JP"/>
        </w:rPr>
        <w:t xml:space="preserve">for </w:t>
      </w:r>
      <w:r w:rsidR="00085057">
        <w:rPr>
          <w:lang w:val="en-GB" w:eastAsia="ja-JP"/>
        </w:rPr>
        <w:t>other UEs</w:t>
      </w:r>
      <w:r w:rsidR="00935A19">
        <w:rPr>
          <w:lang w:val="en-GB" w:eastAsia="ja-JP"/>
        </w:rPr>
        <w:t>’</w:t>
      </w:r>
      <w:r w:rsidR="00085057">
        <w:rPr>
          <w:lang w:val="en-GB" w:eastAsia="ja-JP"/>
        </w:rPr>
        <w:t xml:space="preserve"> </w:t>
      </w:r>
      <w:r w:rsidR="00D95312">
        <w:rPr>
          <w:lang w:val="en-GB" w:eastAsia="ja-JP"/>
        </w:rPr>
        <w:t>PUSCH</w:t>
      </w:r>
      <w:r w:rsidR="005C3E06">
        <w:rPr>
          <w:lang w:val="en-GB" w:eastAsia="ja-JP"/>
        </w:rPr>
        <w:t xml:space="preserve">. </w:t>
      </w:r>
      <w:r w:rsidR="00CA63B6">
        <w:rPr>
          <w:lang w:val="en-GB" w:eastAsia="ja-JP"/>
        </w:rPr>
        <w:t xml:space="preserve">An </w:t>
      </w:r>
      <w:r w:rsidR="00FA7FA3">
        <w:rPr>
          <w:lang w:val="en-GB" w:eastAsia="ja-JP"/>
        </w:rPr>
        <w:t xml:space="preserve">illustration </w:t>
      </w:r>
      <w:r w:rsidR="00CA63B6">
        <w:rPr>
          <w:lang w:val="en-GB" w:eastAsia="ja-JP"/>
        </w:rPr>
        <w:t xml:space="preserve">is provided in </w:t>
      </w:r>
      <w:r w:rsidR="00CA63B6" w:rsidRPr="00D43CFF">
        <w:rPr>
          <w:lang w:val="en-GB" w:eastAsia="ja-JP"/>
        </w:rPr>
        <w:t>Figure 2</w:t>
      </w:r>
      <w:r w:rsidR="00CA63B6">
        <w:rPr>
          <w:lang w:val="en-GB" w:eastAsia="ja-JP"/>
        </w:rPr>
        <w:t xml:space="preserve">, </w:t>
      </w:r>
      <w:r w:rsidR="008A71E3">
        <w:rPr>
          <w:lang w:val="en-GB" w:eastAsia="ja-JP"/>
        </w:rPr>
        <w:t xml:space="preserve">where </w:t>
      </w:r>
      <w:r w:rsidR="0033692D">
        <w:rPr>
          <w:lang w:val="en-GB" w:eastAsia="ja-JP"/>
        </w:rPr>
        <w:t xml:space="preserve">two UEs </w:t>
      </w:r>
      <w:r w:rsidR="0097132A">
        <w:rPr>
          <w:lang w:val="en-GB" w:eastAsia="ja-JP"/>
        </w:rPr>
        <w:t xml:space="preserve">scheduled in the same slot and </w:t>
      </w:r>
      <w:r w:rsidR="007500A2">
        <w:rPr>
          <w:lang w:val="en-GB" w:eastAsia="ja-JP"/>
        </w:rPr>
        <w:t xml:space="preserve">a narrowband </w:t>
      </w:r>
      <w:r w:rsidR="00F237CF">
        <w:rPr>
          <w:lang w:val="en-GB" w:eastAsia="ja-JP"/>
        </w:rPr>
        <w:t>SRS transmission</w:t>
      </w:r>
      <w:r w:rsidR="00517561">
        <w:rPr>
          <w:lang w:val="en-GB" w:eastAsia="ja-JP"/>
        </w:rPr>
        <w:t xml:space="preserve"> (e.g., for SRS configured with inter-slot </w:t>
      </w:r>
      <w:r w:rsidR="00EA0ECD">
        <w:rPr>
          <w:lang w:val="en-GB" w:eastAsia="ja-JP"/>
        </w:rPr>
        <w:t>FH</w:t>
      </w:r>
      <w:r w:rsidR="00517561">
        <w:rPr>
          <w:lang w:val="en-GB" w:eastAsia="ja-JP"/>
        </w:rPr>
        <w:t xml:space="preserve"> and repetition</w:t>
      </w:r>
      <w:r w:rsidR="00514D3D">
        <w:rPr>
          <w:lang w:val="en-GB" w:eastAsia="ja-JP"/>
        </w:rPr>
        <w:t xml:space="preserve"> factor 4</w:t>
      </w:r>
      <w:r w:rsidR="00517561">
        <w:rPr>
          <w:lang w:val="en-GB" w:eastAsia="ja-JP"/>
        </w:rPr>
        <w:t>)</w:t>
      </w:r>
      <w:r w:rsidR="005518E8">
        <w:rPr>
          <w:lang w:val="en-GB" w:eastAsia="ja-JP"/>
        </w:rPr>
        <w:t xml:space="preserve"> occ</w:t>
      </w:r>
      <w:r w:rsidR="00E542D8">
        <w:rPr>
          <w:lang w:val="en-GB" w:eastAsia="ja-JP"/>
        </w:rPr>
        <w:t xml:space="preserve">upies </w:t>
      </w:r>
      <w:r w:rsidR="00AB5C94">
        <w:rPr>
          <w:lang w:val="en-GB" w:eastAsia="ja-JP"/>
        </w:rPr>
        <w:t xml:space="preserve">a small set of </w:t>
      </w:r>
      <w:r w:rsidR="00965DF7">
        <w:rPr>
          <w:lang w:val="en-GB" w:eastAsia="ja-JP"/>
        </w:rPr>
        <w:t xml:space="preserve">PRBs in the </w:t>
      </w:r>
      <w:r w:rsidR="00B43CEA">
        <w:rPr>
          <w:lang w:val="en-GB" w:eastAsia="ja-JP"/>
        </w:rPr>
        <w:t>middle</w:t>
      </w:r>
      <w:r w:rsidR="00965DF7">
        <w:rPr>
          <w:lang w:val="en-GB" w:eastAsia="ja-JP"/>
        </w:rPr>
        <w:t xml:space="preserve"> of the BWP.</w:t>
      </w:r>
      <w:r w:rsidR="001A56CA">
        <w:rPr>
          <w:lang w:val="en-GB" w:eastAsia="ja-JP"/>
        </w:rPr>
        <w:t xml:space="preserve"> </w:t>
      </w:r>
      <w:r w:rsidR="008A6C86">
        <w:rPr>
          <w:lang w:val="en-GB" w:eastAsia="ja-JP"/>
        </w:rPr>
        <w:t>This</w:t>
      </w:r>
      <w:r w:rsidR="00D70D13">
        <w:t xml:space="preserve"> result in </w:t>
      </w:r>
      <w:r w:rsidR="007B03BA">
        <w:t>poor</w:t>
      </w:r>
      <w:r w:rsidR="008279F3">
        <w:t xml:space="preserve"> spectrum utilization</w:t>
      </w:r>
      <w:r w:rsidR="009B1B34">
        <w:t xml:space="preserve"> and thus network capacity loss</w:t>
      </w:r>
      <w:r w:rsidR="008279F3">
        <w:t xml:space="preserve"> in FR2</w:t>
      </w:r>
      <w:r w:rsidR="008A6C86">
        <w:t xml:space="preserve">. </w:t>
      </w:r>
      <w:bookmarkStart w:id="15" w:name="_Ref133953723"/>
    </w:p>
    <w:p w14:paraId="5CC38EBE" w14:textId="77777777" w:rsidR="000750E3" w:rsidRDefault="003857E7" w:rsidP="00B4336D">
      <w:pPr>
        <w:keepNext/>
        <w:jc w:val="center"/>
      </w:pPr>
      <w:bookmarkStart w:id="16" w:name="_Ref133953715"/>
      <w:r>
        <w:rPr>
          <w:noProof/>
        </w:rPr>
        <w:drawing>
          <wp:inline distT="0" distB="0" distL="0" distR="0" wp14:anchorId="044DB2BC" wp14:editId="7EAA8F27">
            <wp:extent cx="4375050" cy="2194560"/>
            <wp:effectExtent l="0" t="0" r="0" b="0"/>
            <wp:docPr id="18838774" name="Picture 18838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8774" name="Picture 18838774"/>
                    <pic:cNvPicPr/>
                  </pic:nvPicPr>
                  <pic:blipFill>
                    <a:blip r:embed="rId15"/>
                    <a:stretch>
                      <a:fillRect/>
                    </a:stretch>
                  </pic:blipFill>
                  <pic:spPr>
                    <a:xfrm>
                      <a:off x="0" y="0"/>
                      <a:ext cx="4375050" cy="2194560"/>
                    </a:xfrm>
                    <a:prstGeom prst="rect">
                      <a:avLst/>
                    </a:prstGeom>
                  </pic:spPr>
                </pic:pic>
              </a:graphicData>
            </a:graphic>
          </wp:inline>
        </w:drawing>
      </w:r>
    </w:p>
    <w:p w14:paraId="4867700C" w14:textId="55E6BD5E" w:rsidR="00A70FC3" w:rsidRPr="00F43100" w:rsidRDefault="000750E3" w:rsidP="00F86E2E">
      <w:pPr>
        <w:pStyle w:val="TF"/>
      </w:pPr>
      <w:bookmarkStart w:id="17" w:name="_Ref133953729"/>
      <w:r>
        <w:t xml:space="preserve">Figure </w:t>
      </w:r>
      <w:r>
        <w:fldChar w:fldCharType="begin"/>
      </w:r>
      <w:r>
        <w:instrText>SEQ Figure \* ARABIC</w:instrText>
      </w:r>
      <w:r>
        <w:fldChar w:fldCharType="separate"/>
      </w:r>
      <w:r w:rsidR="00C054CE">
        <w:rPr>
          <w:noProof/>
        </w:rPr>
        <w:t>6</w:t>
      </w:r>
      <w:r>
        <w:fldChar w:fldCharType="end"/>
      </w:r>
      <w:bookmarkEnd w:id="15"/>
      <w:bookmarkEnd w:id="16"/>
      <w:bookmarkEnd w:id="17"/>
      <w:r>
        <w:t>:</w:t>
      </w:r>
      <w:r w:rsidR="004C3BCE">
        <w:t xml:space="preserve"> </w:t>
      </w:r>
      <w:r w:rsidR="00673B72">
        <w:t xml:space="preserve">An example of </w:t>
      </w:r>
      <w:r w:rsidR="008F1948">
        <w:t xml:space="preserve">PRB allocation for two </w:t>
      </w:r>
      <w:proofErr w:type="spellStart"/>
      <w:r w:rsidR="00F519ED">
        <w:t>UEs</w:t>
      </w:r>
      <w:proofErr w:type="spellEnd"/>
      <w:r w:rsidR="00F519ED">
        <w:t xml:space="preserve"> in the same UL slot and where </w:t>
      </w:r>
      <w:r w:rsidR="004677F0">
        <w:t xml:space="preserve">one of the </w:t>
      </w:r>
      <w:proofErr w:type="spellStart"/>
      <w:r w:rsidR="004677F0">
        <w:t>UEs</w:t>
      </w:r>
      <w:proofErr w:type="spellEnd"/>
      <w:r w:rsidR="004677F0">
        <w:t xml:space="preserve"> </w:t>
      </w:r>
      <w:r w:rsidR="008B2798">
        <w:t xml:space="preserve">is transmitting narrowband SRS </w:t>
      </w:r>
      <w:r w:rsidR="00513D06">
        <w:t>with inter-slot frequency hopping.</w:t>
      </w:r>
    </w:p>
    <w:p w14:paraId="31727322" w14:textId="7C3B2366" w:rsidR="0034612D" w:rsidRPr="008E494D" w:rsidRDefault="00305D8E" w:rsidP="00A02A69">
      <w:pPr>
        <w:jc w:val="both"/>
        <w:rPr>
          <w:lang w:val="en-GB" w:eastAsia="ja-JP"/>
        </w:rPr>
      </w:pPr>
      <w:r>
        <w:rPr>
          <w:lang w:val="en-GB" w:eastAsia="ja-JP"/>
        </w:rPr>
        <w:t xml:space="preserve">As described in </w:t>
      </w:r>
      <w:r>
        <w:rPr>
          <w:lang w:val="en-GB" w:eastAsia="ja-JP"/>
        </w:rPr>
        <w:fldChar w:fldCharType="begin"/>
      </w:r>
      <w:r>
        <w:rPr>
          <w:lang w:val="en-GB" w:eastAsia="ja-JP"/>
        </w:rPr>
        <w:instrText xml:space="preserve"> REF _Ref144620536 \r \h </w:instrText>
      </w:r>
      <w:r>
        <w:rPr>
          <w:lang w:val="en-GB" w:eastAsia="ja-JP"/>
        </w:rPr>
      </w:r>
      <w:r>
        <w:rPr>
          <w:lang w:val="en-GB" w:eastAsia="ja-JP"/>
        </w:rPr>
        <w:fldChar w:fldCharType="separate"/>
      </w:r>
      <w:r w:rsidR="00C054CE">
        <w:rPr>
          <w:lang w:val="en-GB" w:eastAsia="ja-JP"/>
        </w:rPr>
        <w:t>[5]</w:t>
      </w:r>
      <w:r>
        <w:rPr>
          <w:lang w:val="en-GB" w:eastAsia="ja-JP"/>
        </w:rPr>
        <w:fldChar w:fldCharType="end"/>
      </w:r>
      <w:r>
        <w:rPr>
          <w:lang w:val="en-GB" w:eastAsia="ja-JP"/>
        </w:rPr>
        <w:t>, as similar issue exists in FR1 when intra-slot SRS FH is configured</w:t>
      </w:r>
      <w:r w:rsidR="0003743D">
        <w:rPr>
          <w:lang w:val="en-GB" w:eastAsia="ja-JP"/>
        </w:rPr>
        <w:t>.</w:t>
      </w:r>
      <w:r>
        <w:rPr>
          <w:lang w:val="en-GB" w:eastAsia="ja-JP"/>
        </w:rPr>
        <w:t xml:space="preserve"> Thus, we observe</w:t>
      </w:r>
      <w:bookmarkStart w:id="18" w:name="_Toc136275278"/>
      <w:r w:rsidR="00A02A69">
        <w:rPr>
          <w:lang w:val="en-GB" w:eastAsia="ja-JP"/>
        </w:rPr>
        <w:t xml:space="preserve"> that n</w:t>
      </w:r>
      <w:r w:rsidR="0000446A">
        <w:rPr>
          <w:lang w:val="en-GB" w:eastAsia="ja-JP"/>
        </w:rPr>
        <w:t xml:space="preserve">arrowband SRS transmissions may result in poor spectrum utilization in </w:t>
      </w:r>
      <w:r>
        <w:rPr>
          <w:lang w:val="en-GB" w:eastAsia="ja-JP"/>
        </w:rPr>
        <w:t xml:space="preserve">FR2 and in </w:t>
      </w:r>
      <w:r w:rsidR="0000446A">
        <w:rPr>
          <w:lang w:val="en-GB" w:eastAsia="ja-JP"/>
        </w:rPr>
        <w:t xml:space="preserve">FR1 </w:t>
      </w:r>
      <w:r>
        <w:rPr>
          <w:lang w:val="en-GB" w:eastAsia="ja-JP"/>
        </w:rPr>
        <w:t xml:space="preserve">when </w:t>
      </w:r>
      <w:r w:rsidR="0000446A">
        <w:rPr>
          <w:lang w:val="en-GB" w:eastAsia="ja-JP"/>
        </w:rPr>
        <w:t xml:space="preserve">intra-slot </w:t>
      </w:r>
      <w:r w:rsidR="00AA7210">
        <w:rPr>
          <w:lang w:val="en-GB" w:eastAsia="ja-JP"/>
        </w:rPr>
        <w:t xml:space="preserve">SRS </w:t>
      </w:r>
      <w:r w:rsidR="008F24EC">
        <w:rPr>
          <w:lang w:val="en-GB" w:eastAsia="ja-JP"/>
        </w:rPr>
        <w:t>FH is configured.</w:t>
      </w:r>
      <w:bookmarkEnd w:id="18"/>
    </w:p>
    <w:p w14:paraId="13A5E5A0" w14:textId="3C6C3D46" w:rsidR="00B416A2" w:rsidRDefault="008870CD" w:rsidP="00305D8E">
      <w:pPr>
        <w:rPr>
          <w:lang w:eastAsia="ja-JP"/>
        </w:rPr>
      </w:pPr>
      <w:r>
        <w:rPr>
          <w:lang w:val="en-GB" w:eastAsia="ja-JP"/>
        </w:rPr>
        <w:t xml:space="preserve">Based on the above </w:t>
      </w:r>
      <w:r w:rsidR="00F554DD">
        <w:rPr>
          <w:lang w:val="en-GB" w:eastAsia="ja-JP"/>
        </w:rPr>
        <w:t>observations</w:t>
      </w:r>
      <w:r w:rsidR="00DE32EB" w:rsidRPr="00E55759">
        <w:rPr>
          <w:lang w:val="en-GB" w:eastAsia="ja-JP"/>
        </w:rPr>
        <w:t xml:space="preserve">, </w:t>
      </w:r>
      <w:r w:rsidR="007267F9" w:rsidRPr="00E55759">
        <w:rPr>
          <w:lang w:val="en-GB" w:eastAsia="ja-JP"/>
        </w:rPr>
        <w:t xml:space="preserve">there is motivation for </w:t>
      </w:r>
      <w:r w:rsidR="007152E9" w:rsidRPr="00E55759">
        <w:rPr>
          <w:lang w:val="en-GB" w:eastAsia="ja-JP"/>
        </w:rPr>
        <w:t xml:space="preserve">enhancing PUSCH </w:t>
      </w:r>
      <w:r w:rsidR="00600FB3" w:rsidRPr="00E55759">
        <w:rPr>
          <w:lang w:val="en-GB" w:eastAsia="ja-JP"/>
        </w:rPr>
        <w:t xml:space="preserve">scheduling </w:t>
      </w:r>
      <w:r w:rsidR="00FA5791" w:rsidRPr="00E55759">
        <w:rPr>
          <w:lang w:val="en-GB" w:eastAsia="ja-JP"/>
        </w:rPr>
        <w:t xml:space="preserve">to </w:t>
      </w:r>
      <w:r w:rsidR="00D74806" w:rsidRPr="00E55759">
        <w:rPr>
          <w:lang w:val="en-GB" w:eastAsia="ja-JP"/>
        </w:rPr>
        <w:t>support</w:t>
      </w:r>
      <w:r w:rsidR="00B4693E" w:rsidRPr="00E55759">
        <w:rPr>
          <w:lang w:val="en-GB" w:eastAsia="ja-JP"/>
        </w:rPr>
        <w:t xml:space="preserve"> better</w:t>
      </w:r>
      <w:r w:rsidR="009F3AFC" w:rsidRPr="00E55759">
        <w:rPr>
          <w:lang w:val="en-GB" w:eastAsia="ja-JP"/>
        </w:rPr>
        <w:t xml:space="preserve"> spectrum utilization </w:t>
      </w:r>
      <w:r w:rsidR="00955C44" w:rsidRPr="00E55759">
        <w:rPr>
          <w:lang w:val="en-GB" w:eastAsia="ja-JP"/>
        </w:rPr>
        <w:t xml:space="preserve">in the UL </w:t>
      </w:r>
      <w:r w:rsidR="00F554DD">
        <w:rPr>
          <w:lang w:val="en-GB" w:eastAsia="ja-JP"/>
        </w:rPr>
        <w:t>when</w:t>
      </w:r>
      <w:r w:rsidR="00955C44" w:rsidRPr="00E55759">
        <w:rPr>
          <w:lang w:val="en-GB" w:eastAsia="ja-JP"/>
        </w:rPr>
        <w:t xml:space="preserve"> narrowband SRS transmissions</w:t>
      </w:r>
      <w:r w:rsidR="00554F60" w:rsidRPr="00E55759">
        <w:rPr>
          <w:lang w:val="en-GB" w:eastAsia="ja-JP"/>
        </w:rPr>
        <w:t xml:space="preserve"> are present</w:t>
      </w:r>
      <w:r w:rsidR="00305D8E">
        <w:rPr>
          <w:lang w:val="en-GB" w:eastAsia="ja-JP"/>
        </w:rPr>
        <w:t>, leading to the proposal</w:t>
      </w:r>
      <w:r w:rsidR="00B416A2">
        <w:rPr>
          <w:lang w:eastAsia="ja-JP"/>
        </w:rPr>
        <w:t>:</w:t>
      </w:r>
    </w:p>
    <w:p w14:paraId="5E66F4B4" w14:textId="29CC6213" w:rsidR="00B416A2" w:rsidRPr="00A04F49" w:rsidRDefault="00B416A2" w:rsidP="00B416A2">
      <w:pPr>
        <w:pStyle w:val="Proposal"/>
      </w:pPr>
      <w:r w:rsidRPr="001C6F94">
        <w:t>Introduce FDM</w:t>
      </w:r>
      <w:r>
        <w:t>-</w:t>
      </w:r>
      <w:r w:rsidRPr="001C6F94">
        <w:t>based rate matching of PUSCH</w:t>
      </w:r>
      <w:r w:rsidR="00A02A69">
        <w:t xml:space="preserve"> in both FR1 and FR2</w:t>
      </w:r>
      <w:r w:rsidRPr="001C6F94">
        <w:t xml:space="preserve"> to avoid collision with an SRS transmission</w:t>
      </w:r>
      <w:r w:rsidRPr="00045A1D">
        <w:t>.</w:t>
      </w:r>
    </w:p>
    <w:p w14:paraId="2EC68578" w14:textId="39D1F4E6" w:rsidR="00B416A2" w:rsidRPr="00830F6E" w:rsidRDefault="00B416A2" w:rsidP="00B416A2">
      <w:pPr>
        <w:jc w:val="both"/>
        <w:rPr>
          <w:lang w:val="en-GB"/>
        </w:rPr>
      </w:pPr>
      <w:r>
        <w:rPr>
          <w:lang w:val="en-GB"/>
        </w:rPr>
        <w:t xml:space="preserve">In FR2, such FDM-based rate matching of PUSCH may involve supporting non-contiguous PRB allocation for PUSCH. To support PUSH rate matching around SRS configured with intra-slot FH and/or when SRS transmissions from different UEs are in the same slot but occupy different PRBs, there may be additional UL capacity gains by introducing reserved resources on a per OFDM symbol level (e.g., “zero-power SRS”) together with PUSCH rate matching to adjust the coded data rate to match the allocated resources. </w:t>
      </w:r>
    </w:p>
    <w:p w14:paraId="6DF33E57" w14:textId="2F0B80EE" w:rsidR="00262E4B" w:rsidRPr="00EE7072" w:rsidRDefault="00262E4B" w:rsidP="00E13CAD">
      <w:pPr>
        <w:pStyle w:val="Heading3"/>
      </w:pPr>
      <w:r>
        <w:t>2.2.</w:t>
      </w:r>
      <w:r w:rsidR="00725F7F">
        <w:t>3</w:t>
      </w:r>
      <w:r>
        <w:tab/>
      </w:r>
      <w:r>
        <w:rPr>
          <w:rStyle w:val="ui-provider"/>
        </w:rPr>
        <w:t xml:space="preserve">Uplink limitations for UEs with antenna </w:t>
      </w:r>
      <w:proofErr w:type="gramStart"/>
      <w:r>
        <w:rPr>
          <w:rStyle w:val="ui-provider"/>
        </w:rPr>
        <w:t>switching</w:t>
      </w:r>
      <w:proofErr w:type="gramEnd"/>
    </w:p>
    <w:p w14:paraId="58DE723C" w14:textId="1707945D" w:rsidR="002859BC" w:rsidRDefault="00EC3C9A" w:rsidP="009470F7">
      <w:pPr>
        <w:pStyle w:val="Observation"/>
        <w:numPr>
          <w:ilvl w:val="0"/>
          <w:numId w:val="0"/>
        </w:numPr>
        <w:rPr>
          <w:b w:val="0"/>
          <w:bCs w:val="0"/>
        </w:rPr>
      </w:pPr>
      <w:r>
        <w:rPr>
          <w:b w:val="0"/>
          <w:bCs w:val="0"/>
        </w:rPr>
        <w:t>In legacy NR,</w:t>
      </w:r>
      <w:r w:rsidR="00262E4B" w:rsidRPr="009615DE">
        <w:rPr>
          <w:b w:val="0"/>
          <w:bCs w:val="0"/>
        </w:rPr>
        <w:t xml:space="preserve"> </w:t>
      </w:r>
      <w:r w:rsidR="002859BC">
        <w:rPr>
          <w:b w:val="0"/>
          <w:bCs w:val="0"/>
        </w:rPr>
        <w:t xml:space="preserve">for </w:t>
      </w:r>
      <w:r w:rsidR="00262E4B" w:rsidRPr="009615DE">
        <w:rPr>
          <w:b w:val="0"/>
          <w:bCs w:val="0"/>
        </w:rPr>
        <w:t xml:space="preserve">UEs equipped with </w:t>
      </w:r>
      <w:r w:rsidR="00262E4B">
        <w:rPr>
          <w:b w:val="0"/>
          <w:bCs w:val="0"/>
        </w:rPr>
        <w:t>less than half the number of TX</w:t>
      </w:r>
      <w:r w:rsidR="00262E4B" w:rsidRPr="009615DE">
        <w:rPr>
          <w:b w:val="0"/>
          <w:bCs w:val="0"/>
        </w:rPr>
        <w:t xml:space="preserve"> ports </w:t>
      </w:r>
      <w:r w:rsidR="00262E4B">
        <w:rPr>
          <w:b w:val="0"/>
          <w:bCs w:val="0"/>
        </w:rPr>
        <w:t xml:space="preserve">compared to </w:t>
      </w:r>
      <w:r w:rsidR="00363E0C">
        <w:rPr>
          <w:b w:val="0"/>
          <w:bCs w:val="0"/>
        </w:rPr>
        <w:t xml:space="preserve">the </w:t>
      </w:r>
      <w:r w:rsidR="00262E4B">
        <w:rPr>
          <w:b w:val="0"/>
          <w:bCs w:val="0"/>
        </w:rPr>
        <w:t>number of RX</w:t>
      </w:r>
      <w:r w:rsidR="00262E4B" w:rsidRPr="009615DE">
        <w:rPr>
          <w:b w:val="0"/>
          <w:bCs w:val="0"/>
        </w:rPr>
        <w:t xml:space="preserve"> ports (i.e., for t1r4, t</w:t>
      </w:r>
      <w:r w:rsidR="004048F1">
        <w:rPr>
          <w:b w:val="0"/>
          <w:bCs w:val="0"/>
        </w:rPr>
        <w:t>1</w:t>
      </w:r>
      <w:r w:rsidR="00262E4B" w:rsidRPr="009615DE">
        <w:rPr>
          <w:b w:val="0"/>
          <w:bCs w:val="0"/>
        </w:rPr>
        <w:t>r6, t</w:t>
      </w:r>
      <w:r w:rsidR="004048F1">
        <w:rPr>
          <w:b w:val="0"/>
          <w:bCs w:val="0"/>
        </w:rPr>
        <w:t>2</w:t>
      </w:r>
      <w:r w:rsidR="00262E4B" w:rsidRPr="009615DE">
        <w:rPr>
          <w:b w:val="0"/>
          <w:bCs w:val="0"/>
        </w:rPr>
        <w:t xml:space="preserve">r6, t2r8, t1r8), antenna selection for PUSCH is to a large extent up to UE implementation. </w:t>
      </w:r>
    </w:p>
    <w:p w14:paraId="27AB700A" w14:textId="3BB99037" w:rsidR="00262E4B" w:rsidRPr="009615DE" w:rsidRDefault="00262E4B" w:rsidP="009470F7">
      <w:pPr>
        <w:pStyle w:val="Observation"/>
        <w:numPr>
          <w:ilvl w:val="0"/>
          <w:numId w:val="0"/>
        </w:numPr>
        <w:rPr>
          <w:b w:val="0"/>
        </w:rPr>
      </w:pPr>
      <w:r w:rsidRPr="009615DE">
        <w:rPr>
          <w:b w:val="0"/>
          <w:bCs w:val="0"/>
        </w:rPr>
        <w:t xml:space="preserve">The reason for this is that these antenna switching schemes requires </w:t>
      </w:r>
      <w:r w:rsidR="004308AB">
        <w:rPr>
          <w:b w:val="0"/>
          <w:bCs w:val="0"/>
        </w:rPr>
        <w:t xml:space="preserve">more than </w:t>
      </w:r>
      <w:r w:rsidR="00306A7D">
        <w:rPr>
          <w:b w:val="0"/>
          <w:bCs w:val="0"/>
        </w:rPr>
        <w:t xml:space="preserve">2 </w:t>
      </w:r>
      <w:r w:rsidRPr="009615DE">
        <w:rPr>
          <w:b w:val="0"/>
          <w:bCs w:val="0"/>
        </w:rPr>
        <w:t xml:space="preserve">SRS resources, while there is a limit of maximum </w:t>
      </w:r>
      <w:r w:rsidR="000A5714">
        <w:rPr>
          <w:b w:val="0"/>
          <w:bCs w:val="0"/>
        </w:rPr>
        <w:t>2</w:t>
      </w:r>
      <w:r w:rsidRPr="009615DE">
        <w:rPr>
          <w:b w:val="0"/>
          <w:bCs w:val="0"/>
        </w:rPr>
        <w:t xml:space="preserve"> SRS resources for codebook-based UL transmission (except for the Rel-16 full power mode 2, where up to 4 SRS resources can be configured). Antenna selection for PUSCH based on UE implementation can in many cases become sub-optimal since the UE is not aware of the current UL interference situation, both between different UEs in the same cell (i.e., </w:t>
      </w:r>
      <w:r w:rsidR="00C06053">
        <w:rPr>
          <w:b w:val="0"/>
          <w:bCs w:val="0"/>
        </w:rPr>
        <w:t xml:space="preserve">intra-cell interference </w:t>
      </w:r>
      <w:r w:rsidRPr="009615DE">
        <w:rPr>
          <w:b w:val="0"/>
          <w:bCs w:val="0"/>
        </w:rPr>
        <w:t xml:space="preserve">for UL MU-MIMO) and due to interference </w:t>
      </w:r>
      <w:r w:rsidR="005E65B1">
        <w:rPr>
          <w:b w:val="0"/>
          <w:bCs w:val="0"/>
        </w:rPr>
        <w:t>from</w:t>
      </w:r>
      <w:r w:rsidRPr="009615DE">
        <w:rPr>
          <w:b w:val="0"/>
          <w:bCs w:val="0"/>
        </w:rPr>
        <w:t xml:space="preserve"> UEs belonging to different cells (i.e., inter-cell interference</w:t>
      </w:r>
      <w:r w:rsidR="00F50DB4">
        <w:rPr>
          <w:b w:val="0"/>
          <w:bCs w:val="0"/>
        </w:rPr>
        <w:t xml:space="preserve"> for UL SU/MU-MIMO</w:t>
      </w:r>
      <w:r w:rsidRPr="009615DE">
        <w:rPr>
          <w:b w:val="0"/>
          <w:bCs w:val="0"/>
        </w:rPr>
        <w:t xml:space="preserve">), which will deteriorate the UL performance. In addition, UE implementation based </w:t>
      </w:r>
      <w:r>
        <w:rPr>
          <w:b w:val="0"/>
          <w:bCs w:val="0"/>
        </w:rPr>
        <w:t xml:space="preserve">PUSCH </w:t>
      </w:r>
      <w:r w:rsidRPr="009615DE">
        <w:rPr>
          <w:b w:val="0"/>
          <w:bCs w:val="0"/>
        </w:rPr>
        <w:t xml:space="preserve">antenna selection </w:t>
      </w:r>
      <w:r w:rsidRPr="009615DE">
        <w:rPr>
          <w:b w:val="0"/>
          <w:bCs w:val="0"/>
        </w:rPr>
        <w:lastRenderedPageBreak/>
        <w:t xml:space="preserve">may in some case not be </w:t>
      </w:r>
      <w:r w:rsidR="00FE5BC0">
        <w:rPr>
          <w:b w:val="0"/>
          <w:bCs w:val="0"/>
        </w:rPr>
        <w:t>fast enoug</w:t>
      </w:r>
      <w:r w:rsidR="005449F7">
        <w:rPr>
          <w:b w:val="0"/>
          <w:bCs w:val="0"/>
        </w:rPr>
        <w:t>h</w:t>
      </w:r>
      <w:r w:rsidRPr="009615DE">
        <w:rPr>
          <w:b w:val="0"/>
          <w:bCs w:val="0"/>
        </w:rPr>
        <w:t xml:space="preserve">, which could deteriorate the </w:t>
      </w:r>
      <w:r>
        <w:rPr>
          <w:b w:val="0"/>
          <w:bCs w:val="0"/>
        </w:rPr>
        <w:t>UL</w:t>
      </w:r>
      <w:r w:rsidRPr="009615DE">
        <w:rPr>
          <w:b w:val="0"/>
          <w:bCs w:val="0"/>
        </w:rPr>
        <w:t xml:space="preserve"> performance even further due to aging of the UL channel.</w:t>
      </w:r>
    </w:p>
    <w:p w14:paraId="68429A0A" w14:textId="77777777" w:rsidR="008567CC" w:rsidRDefault="00262E4B" w:rsidP="009470F7">
      <w:pPr>
        <w:jc w:val="both"/>
      </w:pPr>
      <w:r>
        <w:t>In addition, for UL codebook-based operation with multi-port SRS resources, the network can indicate one out of the two configured SRS resources (using the single-bit SRI in DCI), and the corresponding PUSCH transmission will then be transmitted over the SRS ports (and hence corresponding UE antennas) associated with the selected SRS resource.</w:t>
      </w:r>
      <w:r w:rsidRPr="00E947F3">
        <w:t xml:space="preserve"> </w:t>
      </w:r>
    </w:p>
    <w:p w14:paraId="5FB0DC7A" w14:textId="383BC6B3" w:rsidR="00262E4B" w:rsidRDefault="00262E4B" w:rsidP="008567CC">
      <w:pPr>
        <w:jc w:val="both"/>
      </w:pPr>
      <w:r>
        <w:t>Since it is up to UE implementation to determine the “SRS-port to UE-antenna”-mapping, it is also up to the UE to determine which UE antennas that belongs to which SRS resources, which limits the PUSCH UE antenna selection flexibility for the network. For example, assume that a 2t4r UE is configured with two SRS resources for codebook-based UL transmission; SRS resource 1 consisting of SRS port 1 and SRS port 2, and SRS resource 2 consisting of SRS port 3 and SRS port 4. In this case, the SRI can either select PUSCH transmission over SRS port 1 and SRS port 2 (by indicating SRS resource 1 in the SRI) or over SRS port 3 and SRS port 4 (by indicating SRS resource 2 in the SRI), which might be sub-optimal for example if the network has determined that the best PUSCH performance will be attained if the UE transmit over e.g. SRS port 1 and SRS port 3.</w:t>
      </w:r>
    </w:p>
    <w:p w14:paraId="7FC471AF" w14:textId="4E84FAC8" w:rsidR="00500905" w:rsidRDefault="00500905" w:rsidP="00500905">
      <w:pPr>
        <w:jc w:val="both"/>
      </w:pPr>
      <w:bookmarkStart w:id="19" w:name="_Hlk136352282"/>
      <w:r>
        <w:t>Hence, we propose</w:t>
      </w:r>
      <w:r w:rsidR="003268CC">
        <w:t xml:space="preserve"> to evaluate the benefits of this feature </w:t>
      </w:r>
      <w:r w:rsidR="0011375F">
        <w:t xml:space="preserve">and if </w:t>
      </w:r>
      <w:r w:rsidR="00E2150C">
        <w:t>beneficial specify this as part of Rel.19</w:t>
      </w:r>
    </w:p>
    <w:bookmarkEnd w:id="19"/>
    <w:p w14:paraId="576B5176" w14:textId="0596A701" w:rsidR="007849B0" w:rsidRPr="00817F0F" w:rsidRDefault="00500905" w:rsidP="00C82743">
      <w:pPr>
        <w:pStyle w:val="Proposal"/>
        <w:rPr>
          <w:lang w:eastAsia="ja-JP"/>
        </w:rPr>
      </w:pPr>
      <w:r w:rsidRPr="005E2ADE">
        <w:t xml:space="preserve">Study, and if beneficial, </w:t>
      </w:r>
      <w:r>
        <w:t>specify</w:t>
      </w:r>
      <w:r w:rsidRPr="00083D37">
        <w:t xml:space="preserve"> </w:t>
      </w:r>
      <w:r>
        <w:rPr>
          <w:rStyle w:val="ui-provider"/>
        </w:rPr>
        <w:t>enhanced closed-loop antenna selection for PUSCH</w:t>
      </w:r>
      <w:r w:rsidRPr="00045A1D">
        <w:t>.</w:t>
      </w:r>
      <w:bookmarkStart w:id="20" w:name="_Toc133955483"/>
      <w:bookmarkStart w:id="21" w:name="_Toc133955484"/>
      <w:bookmarkEnd w:id="20"/>
      <w:bookmarkEnd w:id="21"/>
    </w:p>
    <w:p w14:paraId="1C4D85B7" w14:textId="1579542A" w:rsidR="001516F6" w:rsidRDefault="001516F6" w:rsidP="001516F6">
      <w:pPr>
        <w:pStyle w:val="Heading2"/>
      </w:pPr>
      <w:r>
        <w:t>2.</w:t>
      </w:r>
      <w:r w:rsidR="00522608">
        <w:t>3</w:t>
      </w:r>
      <w:r>
        <w:tab/>
      </w:r>
      <w:r w:rsidR="00321F56">
        <w:t xml:space="preserve">FR2 signalling </w:t>
      </w:r>
      <w:proofErr w:type="gramStart"/>
      <w:r w:rsidR="00321F56">
        <w:t>enhancements</w:t>
      </w:r>
      <w:proofErr w:type="gramEnd"/>
    </w:p>
    <w:p w14:paraId="3BAA7C3B" w14:textId="5B91B960" w:rsidR="00321F56" w:rsidRDefault="00321F56" w:rsidP="009B5590">
      <w:pPr>
        <w:jc w:val="both"/>
        <w:rPr>
          <w:lang w:val="en-GB"/>
        </w:rPr>
      </w:pPr>
      <w:r>
        <w:rPr>
          <w:lang w:val="en-GB"/>
        </w:rPr>
        <w:t xml:space="preserve">Due to the multiple beams transmitted from one cell, a UE in FR2 needs to be informed when it moves </w:t>
      </w:r>
      <w:r w:rsidR="00471CF2">
        <w:rPr>
          <w:lang w:val="en-GB"/>
        </w:rPr>
        <w:t>between coverage areas of different beams. Every NR release has streamlined this signalling, but there are still improvement areas.</w:t>
      </w:r>
    </w:p>
    <w:p w14:paraId="4CC56821" w14:textId="5FE1A2C2" w:rsidR="00321F56" w:rsidRDefault="00321F56" w:rsidP="00321F56">
      <w:pPr>
        <w:pStyle w:val="Heading3"/>
      </w:pPr>
      <w:r>
        <w:t>2.</w:t>
      </w:r>
      <w:r w:rsidR="00522608">
        <w:t>3</w:t>
      </w:r>
      <w:r>
        <w:t>.1</w:t>
      </w:r>
      <w:r>
        <w:tab/>
        <w:t xml:space="preserve">Signalling enhancement for TRS </w:t>
      </w:r>
    </w:p>
    <w:p w14:paraId="1F81878C" w14:textId="523EC2D6" w:rsidR="00D36A43" w:rsidRDefault="00C8155F" w:rsidP="009B5590">
      <w:pPr>
        <w:jc w:val="both"/>
      </w:pPr>
      <w:r>
        <w:rPr>
          <w:lang w:val="en-GB"/>
        </w:rPr>
        <w:t xml:space="preserve">The QCL source for the PDCCH/PDSCH reception is the TRS, and since a TRS always is associated with an SSB via QCL association </w:t>
      </w:r>
      <w:r w:rsidRPr="003E4EF6">
        <w:t>(‘QCL-Type-</w:t>
      </w:r>
      <w:r>
        <w:t>C</w:t>
      </w:r>
      <w:r w:rsidRPr="003E4EF6">
        <w:t>’ and ‘QCL-</w:t>
      </w:r>
      <w:proofErr w:type="spellStart"/>
      <w:r w:rsidRPr="003E4EF6">
        <w:t>TypeD</w:t>
      </w:r>
      <w:proofErr w:type="spellEnd"/>
      <w:r w:rsidRPr="003E4EF6">
        <w:t>’ where applicable)</w:t>
      </w:r>
      <w:r>
        <w:t xml:space="preserve">, it is preferred to configure a TRP at </w:t>
      </w:r>
      <w:r w:rsidR="00F65825">
        <w:t>FR2</w:t>
      </w:r>
      <w:r>
        <w:t xml:space="preserve"> with a one-to-one mapping between an SSB and a TRS (i.e., for each transmitted SSB, a TRS is transmitted in the same beam as the SSB). </w:t>
      </w:r>
    </w:p>
    <w:p w14:paraId="5925A8E9" w14:textId="0BA27755" w:rsidR="00057333" w:rsidRDefault="00C8155F" w:rsidP="009B5590">
      <w:pPr>
        <w:jc w:val="both"/>
        <w:rPr>
          <w:lang w:eastAsia="ja-JP"/>
        </w:rPr>
      </w:pPr>
      <w:r>
        <w:t>However, f</w:t>
      </w:r>
      <w:r>
        <w:rPr>
          <w:lang w:eastAsia="ja-JP"/>
        </w:rPr>
        <w:t xml:space="preserve">or TRPs at </w:t>
      </w:r>
      <w:proofErr w:type="spellStart"/>
      <w:r>
        <w:rPr>
          <w:lang w:eastAsia="ja-JP"/>
        </w:rPr>
        <w:t>mmWave</w:t>
      </w:r>
      <w:proofErr w:type="spellEnd"/>
      <w:r>
        <w:rPr>
          <w:lang w:eastAsia="ja-JP"/>
        </w:rPr>
        <w:t xml:space="preserve"> frequencies with many beams and carriers, it is not possible to </w:t>
      </w:r>
      <w:r w:rsidR="006B2D35">
        <w:rPr>
          <w:lang w:eastAsia="ja-JP"/>
        </w:rPr>
        <w:t xml:space="preserve">configure the UE with </w:t>
      </w:r>
      <w:r>
        <w:rPr>
          <w:lang w:eastAsia="ja-JP"/>
        </w:rPr>
        <w:t xml:space="preserve">one TRS per SSB per carrier due to that UEs support a limited number of TRSs across </w:t>
      </w:r>
      <w:r w:rsidR="006B2D35">
        <w:rPr>
          <w:lang w:eastAsia="ja-JP"/>
        </w:rPr>
        <w:t>all</w:t>
      </w:r>
      <w:r>
        <w:rPr>
          <w:lang w:eastAsia="ja-JP"/>
        </w:rPr>
        <w:t xml:space="preserve"> configured carriers</w:t>
      </w:r>
      <w:r w:rsidR="0050578F">
        <w:rPr>
          <w:lang w:eastAsia="ja-JP"/>
        </w:rPr>
        <w:t xml:space="preserve"> (</w:t>
      </w:r>
      <w:r w:rsidR="0000030D">
        <w:rPr>
          <w:lang w:eastAsia="ja-JP"/>
        </w:rPr>
        <w:t xml:space="preserve">indicated by </w:t>
      </w:r>
      <w:proofErr w:type="spellStart"/>
      <w:r w:rsidR="0050578F" w:rsidRPr="00B11372">
        <w:rPr>
          <w:rFonts w:cs="Arial"/>
          <w:i/>
          <w:sz w:val="18"/>
          <w:szCs w:val="18"/>
        </w:rPr>
        <w:t>maxConfiguredResourceSetsAllCC</w:t>
      </w:r>
      <w:proofErr w:type="spellEnd"/>
      <w:r w:rsidR="00E80E35" w:rsidRPr="00E80E35">
        <w:t xml:space="preserve"> </w:t>
      </w:r>
      <w:r w:rsidR="00E80E35">
        <w:t xml:space="preserve">in </w:t>
      </w:r>
      <w:r w:rsidR="00E80E35" w:rsidRPr="003D5AAA">
        <w:t>38.</w:t>
      </w:r>
      <w:r w:rsidR="0000030D">
        <w:t>3</w:t>
      </w:r>
      <w:r w:rsidR="00E80E35" w:rsidRPr="003D5AAA">
        <w:t>0</w:t>
      </w:r>
      <w:r w:rsidR="0000030D">
        <w:t>6</w:t>
      </w:r>
      <w:r w:rsidR="00E80E35">
        <w:t>)</w:t>
      </w:r>
      <w:r>
        <w:rPr>
          <w:lang w:eastAsia="ja-JP"/>
        </w:rPr>
        <w:t xml:space="preserve">. </w:t>
      </w:r>
    </w:p>
    <w:p w14:paraId="78F22AD4" w14:textId="43BD8860" w:rsidR="00C345A6" w:rsidRPr="001516F6" w:rsidRDefault="00C8155F" w:rsidP="009B5590">
      <w:pPr>
        <w:jc w:val="both"/>
        <w:rPr>
          <w:lang w:val="en-GB"/>
        </w:rPr>
      </w:pPr>
      <w:r>
        <w:rPr>
          <w:lang w:eastAsia="ja-JP"/>
        </w:rPr>
        <w:t>This means that when a UE moves to a new SSB beam which is not associated with an TRS (for one or more of the DL carriers), the TRP needs to update the QCL of a TRSs such that it</w:t>
      </w:r>
      <w:r w:rsidRPr="0095474B">
        <w:rPr>
          <w:lang w:val="en-GB"/>
        </w:rPr>
        <w:t xml:space="preserve"> </w:t>
      </w:r>
      <w:r>
        <w:rPr>
          <w:lang w:val="en-GB"/>
        </w:rPr>
        <w:t xml:space="preserve">is associated with the new SSB. The QCL update of the TRS </w:t>
      </w:r>
      <w:r>
        <w:rPr>
          <w:lang w:eastAsia="ja-JP"/>
        </w:rPr>
        <w:t xml:space="preserve">requires RRC signaling, which introduces additional latency and overhead signaling in the system. </w:t>
      </w:r>
      <w:r w:rsidR="008D79DD">
        <w:rPr>
          <w:lang w:eastAsia="ja-JP"/>
        </w:rPr>
        <w:t xml:space="preserve"> </w:t>
      </w:r>
    </w:p>
    <w:p w14:paraId="58813CE0" w14:textId="7C39FDF5" w:rsidR="00C8155F" w:rsidRPr="00C8155F" w:rsidRDefault="00C8155F" w:rsidP="00C8155F">
      <w:pPr>
        <w:pStyle w:val="Observation"/>
        <w:rPr>
          <w:lang w:val="en-GB"/>
        </w:rPr>
      </w:pPr>
      <w:bookmarkStart w:id="22" w:name="_Toc136275289"/>
      <w:r>
        <w:rPr>
          <w:lang w:val="en-GB"/>
        </w:rPr>
        <w:t xml:space="preserve">For </w:t>
      </w:r>
      <w:r w:rsidR="006D5E40">
        <w:rPr>
          <w:lang w:val="en-GB"/>
        </w:rPr>
        <w:t xml:space="preserve">TRPs in </w:t>
      </w:r>
      <w:r>
        <w:rPr>
          <w:lang w:val="en-GB"/>
        </w:rPr>
        <w:t xml:space="preserve">FR2 with </w:t>
      </w:r>
      <w:r w:rsidR="006D5E40">
        <w:rPr>
          <w:lang w:val="en-GB"/>
        </w:rPr>
        <w:t xml:space="preserve">many beams and </w:t>
      </w:r>
      <w:r w:rsidR="00E65549">
        <w:rPr>
          <w:lang w:val="en-GB"/>
        </w:rPr>
        <w:t xml:space="preserve">DL </w:t>
      </w:r>
      <w:r w:rsidR="006D5E40">
        <w:rPr>
          <w:lang w:val="en-GB"/>
        </w:rPr>
        <w:t xml:space="preserve">carriers, the </w:t>
      </w:r>
      <w:r w:rsidR="00AB5291">
        <w:rPr>
          <w:lang w:val="en-GB"/>
        </w:rPr>
        <w:t xml:space="preserve">QCL source of TRS need </w:t>
      </w:r>
      <w:r w:rsidR="00E65549">
        <w:rPr>
          <w:lang w:val="en-GB"/>
        </w:rPr>
        <w:t>to</w:t>
      </w:r>
      <w:r w:rsidR="00AB5291">
        <w:rPr>
          <w:lang w:val="en-GB"/>
        </w:rPr>
        <w:t xml:space="preserve"> be updated when a UE moves around in the cell</w:t>
      </w:r>
      <w:r w:rsidR="008D79DD">
        <w:rPr>
          <w:lang w:val="en-GB"/>
        </w:rPr>
        <w:t xml:space="preserve">. This </w:t>
      </w:r>
      <w:r w:rsidR="00AB5291">
        <w:rPr>
          <w:lang w:val="en-GB"/>
        </w:rPr>
        <w:t xml:space="preserve">requires </w:t>
      </w:r>
      <w:r w:rsidR="00E65549">
        <w:rPr>
          <w:lang w:val="en-GB"/>
        </w:rPr>
        <w:t xml:space="preserve">RRC </w:t>
      </w:r>
      <w:r w:rsidR="008D79DD">
        <w:rPr>
          <w:lang w:val="en-GB"/>
        </w:rPr>
        <w:t>signalling</w:t>
      </w:r>
      <w:r w:rsidR="00E65549">
        <w:rPr>
          <w:lang w:val="en-GB"/>
        </w:rPr>
        <w:t xml:space="preserve">, </w:t>
      </w:r>
      <w:r w:rsidR="00E65549">
        <w:t>which introduces additional latency</w:t>
      </w:r>
      <w:r w:rsidR="00361347">
        <w:t xml:space="preserve">, </w:t>
      </w:r>
      <w:r w:rsidR="00E65549">
        <w:t xml:space="preserve">overhead </w:t>
      </w:r>
      <w:r w:rsidR="00361347">
        <w:t xml:space="preserve">and </w:t>
      </w:r>
      <w:r w:rsidR="0002732B">
        <w:t>NW side</w:t>
      </w:r>
      <w:r w:rsidR="000D5D8C">
        <w:t xml:space="preserve"> processing complexity</w:t>
      </w:r>
      <w:r>
        <w:t>.</w:t>
      </w:r>
      <w:bookmarkEnd w:id="22"/>
      <w:r w:rsidRPr="00C8155F">
        <w:rPr>
          <w:lang w:val="en-GB"/>
        </w:rPr>
        <w:t xml:space="preserve"> </w:t>
      </w:r>
    </w:p>
    <w:p w14:paraId="4EB32DBF" w14:textId="77777777" w:rsidR="005B34CB" w:rsidRDefault="005B34CB" w:rsidP="005B34CB">
      <w:pPr>
        <w:jc w:val="both"/>
        <w:rPr>
          <w:lang w:eastAsia="ja-JP"/>
        </w:rPr>
      </w:pPr>
      <w:r>
        <w:rPr>
          <w:lang w:val="en-GB"/>
        </w:rPr>
        <w:t xml:space="preserve">As described above, a TRP with many beams and DL carriers will require QCL updates of TRS using </w:t>
      </w:r>
      <w:r>
        <w:rPr>
          <w:lang w:eastAsia="ja-JP"/>
        </w:rPr>
        <w:t>RRC signaling when a UE moves around in the cell, which introduces additional latency and overhead signaling in the system. To mitigate this issue, it would be beneficial to introduce a more dynamic QCL source indication for TRSs, hence we propose:</w:t>
      </w:r>
    </w:p>
    <w:p w14:paraId="4AEEDA2B" w14:textId="77777777" w:rsidR="005B34CB" w:rsidRPr="007D5C3F" w:rsidRDefault="005B34CB" w:rsidP="005B34CB">
      <w:pPr>
        <w:pStyle w:val="Proposal"/>
      </w:pPr>
      <w:r>
        <w:t>Introduce d</w:t>
      </w:r>
      <w:r w:rsidRPr="007D5C3F">
        <w:t>ynamic switching for QCL source of TRS</w:t>
      </w:r>
      <w:r w:rsidRPr="00045A1D">
        <w:t>.</w:t>
      </w:r>
    </w:p>
    <w:p w14:paraId="48347F09" w14:textId="77777777" w:rsidR="005B34CB" w:rsidRDefault="005B34CB" w:rsidP="005B34CB">
      <w:pPr>
        <w:jc w:val="both"/>
        <w:rPr>
          <w:lang w:val="en-GB"/>
        </w:rPr>
      </w:pPr>
      <w:r>
        <w:rPr>
          <w:lang w:val="en-GB"/>
        </w:rPr>
        <w:t xml:space="preserve">In practice, this would imply that we allow that a semi-persistent TRS is used as QCL source for PDCCH/PDSCH DMRS. The UE would use this semi-persistent TRS also for radio link monitoring and beam failure detection. As the QCL source for semi-persistent CSI-RS can be updated using MAC CE, RRC reconfigurations are avoided. </w:t>
      </w:r>
    </w:p>
    <w:p w14:paraId="03BEEDBD" w14:textId="1BD2240A" w:rsidR="005B34CB" w:rsidRDefault="005B34CB" w:rsidP="00411084">
      <w:pPr>
        <w:pStyle w:val="Heading3"/>
      </w:pPr>
      <w:r>
        <w:lastRenderedPageBreak/>
        <w:t>2.</w:t>
      </w:r>
      <w:r w:rsidR="00411084">
        <w:t>3</w:t>
      </w:r>
      <w:r>
        <w:t>.2</w:t>
      </w:r>
      <w:r>
        <w:tab/>
        <w:t>Signalling enhancement for SRS</w:t>
      </w:r>
    </w:p>
    <w:p w14:paraId="53440551" w14:textId="49D8DCB6" w:rsidR="004E01EA" w:rsidRDefault="00271D00" w:rsidP="009B5590">
      <w:pPr>
        <w:jc w:val="both"/>
        <w:rPr>
          <w:lang w:eastAsia="ja-JP"/>
        </w:rPr>
      </w:pPr>
      <w:r>
        <w:rPr>
          <w:lang w:eastAsia="ja-JP"/>
        </w:rPr>
        <w:t xml:space="preserve">For </w:t>
      </w:r>
      <w:proofErr w:type="spellStart"/>
      <w:r>
        <w:rPr>
          <w:lang w:eastAsia="ja-JP"/>
        </w:rPr>
        <w:t>mmWave</w:t>
      </w:r>
      <w:proofErr w:type="spellEnd"/>
      <w:r>
        <w:rPr>
          <w:lang w:eastAsia="ja-JP"/>
        </w:rPr>
        <w:t xml:space="preserve"> base stations, SSB</w:t>
      </w:r>
      <w:r w:rsidR="00285192">
        <w:rPr>
          <w:lang w:eastAsia="ja-JP"/>
        </w:rPr>
        <w:t xml:space="preserve"> is </w:t>
      </w:r>
      <w:r>
        <w:rPr>
          <w:lang w:eastAsia="ja-JP"/>
        </w:rPr>
        <w:t xml:space="preserve">typically transmitted in semi-wide beams, </w:t>
      </w:r>
      <w:r w:rsidR="00254CFD">
        <w:rPr>
          <w:lang w:eastAsia="ja-JP"/>
        </w:rPr>
        <w:t xml:space="preserve">while the data is transmitted/received in narrower beams. </w:t>
      </w:r>
      <w:r>
        <w:rPr>
          <w:lang w:eastAsia="ja-JP"/>
        </w:rPr>
        <w:t>One simplified schematic example of this is illustrated in</w:t>
      </w:r>
      <w:r w:rsidR="00254CFD">
        <w:rPr>
          <w:lang w:eastAsia="ja-JP"/>
        </w:rPr>
        <w:t xml:space="preserve"> </w:t>
      </w:r>
      <w:r w:rsidR="00254CFD">
        <w:rPr>
          <w:lang w:eastAsia="ja-JP"/>
        </w:rPr>
        <w:fldChar w:fldCharType="begin"/>
      </w:r>
      <w:r w:rsidR="00254CFD">
        <w:rPr>
          <w:lang w:eastAsia="ja-JP"/>
        </w:rPr>
        <w:instrText xml:space="preserve"> REF _Ref134003659 \h </w:instrText>
      </w:r>
      <w:r w:rsidR="009B5590">
        <w:rPr>
          <w:lang w:eastAsia="ja-JP"/>
        </w:rPr>
        <w:instrText xml:space="preserve"> \* MERGEFORMAT </w:instrText>
      </w:r>
      <w:r w:rsidR="00254CFD">
        <w:rPr>
          <w:lang w:eastAsia="ja-JP"/>
        </w:rPr>
      </w:r>
      <w:r w:rsidR="00254CFD">
        <w:rPr>
          <w:lang w:eastAsia="ja-JP"/>
        </w:rPr>
        <w:fldChar w:fldCharType="separate"/>
      </w:r>
      <w:r w:rsidR="00C054CE">
        <w:t xml:space="preserve">Figure </w:t>
      </w:r>
      <w:r w:rsidR="00C054CE">
        <w:rPr>
          <w:noProof/>
        </w:rPr>
        <w:t>7</w:t>
      </w:r>
      <w:r w:rsidR="00254CFD">
        <w:rPr>
          <w:lang w:eastAsia="ja-JP"/>
        </w:rPr>
        <w:fldChar w:fldCharType="end"/>
      </w:r>
      <w:r>
        <w:rPr>
          <w:lang w:eastAsia="ja-JP"/>
        </w:rPr>
        <w:t xml:space="preserve">, where the TRP is configured with two SSB beams, and where there are three narrow beams per SSB beam. To ensure that the TRP uses a suitable narrow beam for a UE, the TRP can configure the UE to frequently report the best SSB beam and trigger the UE to transmit a </w:t>
      </w:r>
      <w:r w:rsidR="00554F56">
        <w:rPr>
          <w:lang w:eastAsia="ja-JP"/>
        </w:rPr>
        <w:t xml:space="preserve">multi-symbol </w:t>
      </w:r>
      <w:r>
        <w:rPr>
          <w:lang w:eastAsia="ja-JP"/>
        </w:rPr>
        <w:t xml:space="preserve">SRS resource </w:t>
      </w:r>
      <w:r w:rsidR="00554F56">
        <w:rPr>
          <w:lang w:eastAsia="ja-JP"/>
        </w:rPr>
        <w:t>based on the received report.</w:t>
      </w:r>
      <w:r w:rsidR="00046B20">
        <w:rPr>
          <w:lang w:eastAsia="ja-JP"/>
        </w:rPr>
        <w:t xml:space="preserve"> </w:t>
      </w:r>
      <w:r>
        <w:rPr>
          <w:lang w:eastAsia="ja-JP"/>
        </w:rPr>
        <w:t xml:space="preserve">The TRP can then sweep through </w:t>
      </w:r>
      <w:r w:rsidR="00554F56">
        <w:rPr>
          <w:lang w:eastAsia="ja-JP"/>
        </w:rPr>
        <w:t xml:space="preserve">the </w:t>
      </w:r>
      <w:r>
        <w:rPr>
          <w:lang w:eastAsia="ja-JP"/>
        </w:rPr>
        <w:t xml:space="preserve">narrow beams within the best reported SSB beam while receiving the </w:t>
      </w:r>
      <w:r w:rsidR="00554F56">
        <w:rPr>
          <w:lang w:eastAsia="ja-JP"/>
        </w:rPr>
        <w:t xml:space="preserve">multi-symbol </w:t>
      </w:r>
      <w:r>
        <w:rPr>
          <w:lang w:eastAsia="ja-JP"/>
        </w:rPr>
        <w:t xml:space="preserve">SRS resource, and in this way determine a suitable narrow TRP beam. </w:t>
      </w:r>
      <w:r w:rsidR="00493B03">
        <w:rPr>
          <w:lang w:eastAsia="ja-JP"/>
        </w:rPr>
        <w:t xml:space="preserve">To achieve good performance, the spatial relation of the SRS resource must be equal to the reported SSB. </w:t>
      </w:r>
      <w:r>
        <w:rPr>
          <w:lang w:eastAsia="ja-JP"/>
        </w:rPr>
        <w:t xml:space="preserve">However, updating the spatial </w:t>
      </w:r>
      <w:r w:rsidR="00493B03">
        <w:rPr>
          <w:lang w:eastAsia="ja-JP"/>
        </w:rPr>
        <w:t xml:space="preserve">relation </w:t>
      </w:r>
      <w:r>
        <w:rPr>
          <w:lang w:eastAsia="ja-JP"/>
        </w:rPr>
        <w:t xml:space="preserve">of an SRS resource requires MAC-CE signaling, which </w:t>
      </w:r>
      <w:r w:rsidR="00493B03">
        <w:rPr>
          <w:lang w:eastAsia="ja-JP"/>
        </w:rPr>
        <w:t xml:space="preserve">leads to </w:t>
      </w:r>
      <w:r>
        <w:rPr>
          <w:lang w:eastAsia="ja-JP"/>
        </w:rPr>
        <w:t xml:space="preserve">significant latency and overhead signaling in the system. </w:t>
      </w:r>
    </w:p>
    <w:p w14:paraId="2E6E42C8" w14:textId="270D1B81" w:rsidR="004E01EA" w:rsidRPr="004E01EA" w:rsidRDefault="004E01EA" w:rsidP="004E01EA">
      <w:pPr>
        <w:pStyle w:val="Observation"/>
        <w:rPr>
          <w:lang w:val="en-GB"/>
        </w:rPr>
      </w:pPr>
      <w:bookmarkStart w:id="23" w:name="_Toc136275290"/>
      <w:r w:rsidRPr="004E01EA">
        <w:rPr>
          <w:lang w:val="en-GB"/>
        </w:rPr>
        <w:t>For TRPs in FR2</w:t>
      </w:r>
      <w:r w:rsidR="00793AFF">
        <w:rPr>
          <w:lang w:val="en-GB"/>
        </w:rPr>
        <w:t xml:space="preserve"> where SRS transmission</w:t>
      </w:r>
      <w:r w:rsidR="00B63B08">
        <w:rPr>
          <w:lang w:val="en-GB"/>
        </w:rPr>
        <w:t>s are</w:t>
      </w:r>
      <w:r w:rsidR="00BA517D">
        <w:rPr>
          <w:lang w:val="en-GB"/>
        </w:rPr>
        <w:t xml:space="preserve"> used to </w:t>
      </w:r>
      <w:r w:rsidR="00760DAD">
        <w:rPr>
          <w:lang w:val="en-GB"/>
        </w:rPr>
        <w:t xml:space="preserve">evaluate narrow </w:t>
      </w:r>
      <w:r w:rsidR="005E62AD">
        <w:rPr>
          <w:lang w:val="en-GB"/>
        </w:rPr>
        <w:t xml:space="preserve">TRP </w:t>
      </w:r>
      <w:r w:rsidR="00760DAD">
        <w:rPr>
          <w:lang w:val="en-GB"/>
        </w:rPr>
        <w:t>beams</w:t>
      </w:r>
      <w:r w:rsidR="00F11039">
        <w:rPr>
          <w:lang w:val="en-GB"/>
        </w:rPr>
        <w:t xml:space="preserve"> within a new </w:t>
      </w:r>
      <w:r w:rsidR="005E62AD">
        <w:rPr>
          <w:lang w:val="en-GB"/>
        </w:rPr>
        <w:t xml:space="preserve">best </w:t>
      </w:r>
      <w:r w:rsidR="00F11039">
        <w:rPr>
          <w:lang w:val="en-GB"/>
        </w:rPr>
        <w:t xml:space="preserve">reported </w:t>
      </w:r>
      <w:r w:rsidR="00E8209F">
        <w:rPr>
          <w:lang w:val="en-GB"/>
        </w:rPr>
        <w:t>SSB beam</w:t>
      </w:r>
      <w:r w:rsidR="00953334">
        <w:rPr>
          <w:lang w:val="en-GB"/>
        </w:rPr>
        <w:t xml:space="preserve">, </w:t>
      </w:r>
      <w:r w:rsidR="008247C5">
        <w:rPr>
          <w:lang w:val="en-GB"/>
        </w:rPr>
        <w:t xml:space="preserve">MAC-CE signalling is </w:t>
      </w:r>
      <w:r w:rsidR="004D59DC">
        <w:rPr>
          <w:lang w:val="en-GB"/>
        </w:rPr>
        <w:t>required</w:t>
      </w:r>
      <w:r w:rsidR="008247C5">
        <w:rPr>
          <w:lang w:val="en-GB"/>
        </w:rPr>
        <w:t xml:space="preserve"> to update the spatial </w:t>
      </w:r>
      <w:r w:rsidR="00493B03">
        <w:rPr>
          <w:lang w:val="en-GB"/>
        </w:rPr>
        <w:t xml:space="preserve">relation </w:t>
      </w:r>
      <w:r w:rsidR="008247C5">
        <w:rPr>
          <w:lang w:val="en-GB"/>
        </w:rPr>
        <w:t>of the SRS transmission,</w:t>
      </w:r>
      <w:r w:rsidR="004D59DC">
        <w:rPr>
          <w:lang w:val="en-GB"/>
        </w:rPr>
        <w:t xml:space="preserve"> </w:t>
      </w:r>
      <w:r w:rsidR="008247C5">
        <w:rPr>
          <w:lang w:val="en-GB"/>
        </w:rPr>
        <w:t xml:space="preserve">which </w:t>
      </w:r>
      <w:r>
        <w:t>introduces additional latency</w:t>
      </w:r>
      <w:bookmarkEnd w:id="23"/>
      <w:r w:rsidR="0002732B">
        <w:t xml:space="preserve">, overhead and NW side processing </w:t>
      </w:r>
      <w:proofErr w:type="gramStart"/>
      <w:r w:rsidR="0002732B">
        <w:t>complexity</w:t>
      </w:r>
      <w:proofErr w:type="gramEnd"/>
      <w:r w:rsidRPr="004E01EA">
        <w:rPr>
          <w:lang w:val="en-GB"/>
        </w:rPr>
        <w:t xml:space="preserve"> </w:t>
      </w:r>
    </w:p>
    <w:p w14:paraId="32743050" w14:textId="77777777" w:rsidR="004E01EA" w:rsidRPr="004E01EA" w:rsidRDefault="004E01EA" w:rsidP="009B5590">
      <w:pPr>
        <w:jc w:val="both"/>
        <w:rPr>
          <w:lang w:val="en-GB" w:eastAsia="ja-JP"/>
        </w:rPr>
      </w:pPr>
    </w:p>
    <w:p w14:paraId="68914F5D" w14:textId="77777777" w:rsidR="00271D00" w:rsidRPr="00057B45" w:rsidRDefault="00271D00" w:rsidP="009B5590">
      <w:pPr>
        <w:jc w:val="both"/>
        <w:rPr>
          <w:lang w:eastAsia="ja-JP"/>
        </w:rPr>
      </w:pPr>
      <w:r w:rsidRPr="006A1A41">
        <w:rPr>
          <w:noProof/>
          <w:lang w:eastAsia="ja-JP"/>
        </w:rPr>
        <w:drawing>
          <wp:inline distT="0" distB="0" distL="0" distR="0" wp14:anchorId="415C0992" wp14:editId="02E8067A">
            <wp:extent cx="6120765" cy="1851025"/>
            <wp:effectExtent l="0" t="0" r="0" b="0"/>
            <wp:docPr id="12" name="Picture 12">
              <a:extLst xmlns:a="http://schemas.openxmlformats.org/drawingml/2006/main">
                <a:ext uri="{FF2B5EF4-FFF2-40B4-BE49-F238E27FC236}">
                  <a16:creationId xmlns:a16="http://schemas.microsoft.com/office/drawing/2014/main" id="{7D578528-72BF-C33E-A90B-980FF52D0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09">
                      <a:extLst>
                        <a:ext uri="{FF2B5EF4-FFF2-40B4-BE49-F238E27FC236}">
                          <a16:creationId xmlns:a16="http://schemas.microsoft.com/office/drawing/2014/main" id="{7D578528-72BF-C33E-A90B-980FF52D0FCC}"/>
                        </a:ext>
                      </a:extLst>
                    </pic:cNvPr>
                    <pic:cNvPicPr>
                      <a:picLocks noChangeAspect="1"/>
                    </pic:cNvPicPr>
                  </pic:nvPicPr>
                  <pic:blipFill>
                    <a:blip r:embed="rId16"/>
                    <a:stretch>
                      <a:fillRect/>
                    </a:stretch>
                  </pic:blipFill>
                  <pic:spPr>
                    <a:xfrm>
                      <a:off x="0" y="0"/>
                      <a:ext cx="6120765" cy="1851025"/>
                    </a:xfrm>
                    <a:prstGeom prst="rect">
                      <a:avLst/>
                    </a:prstGeom>
                  </pic:spPr>
                </pic:pic>
              </a:graphicData>
            </a:graphic>
          </wp:inline>
        </w:drawing>
      </w:r>
    </w:p>
    <w:p w14:paraId="299E84DE" w14:textId="3408F2E0" w:rsidR="00271D00" w:rsidRDefault="00271D00" w:rsidP="002F367E">
      <w:pPr>
        <w:pStyle w:val="TF"/>
      </w:pPr>
      <w:bookmarkStart w:id="24" w:name="_Ref134003659"/>
      <w:r>
        <w:t xml:space="preserve">Figure </w:t>
      </w:r>
      <w:r>
        <w:fldChar w:fldCharType="begin"/>
      </w:r>
      <w:r>
        <w:instrText>SEQ Figure \* ARABIC</w:instrText>
      </w:r>
      <w:r>
        <w:fldChar w:fldCharType="separate"/>
      </w:r>
      <w:r w:rsidR="00C054CE">
        <w:rPr>
          <w:noProof/>
        </w:rPr>
        <w:t>7</w:t>
      </w:r>
      <w:r>
        <w:fldChar w:fldCharType="end"/>
      </w:r>
      <w:bookmarkEnd w:id="24"/>
      <w:r w:rsidR="00880460">
        <w:rPr>
          <w:lang w:val="en-US"/>
        </w:rPr>
        <w:t xml:space="preserve">: </w:t>
      </w:r>
      <w:r>
        <w:t xml:space="preserve">A schematic simplified example of a TRP that is configured with two SSB beams, and where there are three narrow beams per SSB beam, which is communicating with a UE with two panels in opposite directions. </w:t>
      </w:r>
    </w:p>
    <w:p w14:paraId="26F750F8" w14:textId="4E74AAF7" w:rsidR="00B45076" w:rsidRDefault="00B45076" w:rsidP="00B45076">
      <w:pPr>
        <w:jc w:val="both"/>
        <w:rPr>
          <w:lang w:eastAsia="ja-JP"/>
        </w:rPr>
      </w:pPr>
      <w:r>
        <w:rPr>
          <w:lang w:val="en-GB"/>
        </w:rPr>
        <w:t xml:space="preserve">To mitigate this issue, </w:t>
      </w:r>
      <w:r>
        <w:rPr>
          <w:lang w:eastAsia="ja-JP"/>
        </w:rPr>
        <w:t xml:space="preserve">it would be beneficial to introduce a more dynamic update of the spatial QCL source of an SRS resource. Such a possibility exists in legacy: each SRS resource can be configured with a different spatial relation/UL TCI state. However, the number of SRS resources are too small to make it possible to configure one SRS resource per SSB. Hence, we </w:t>
      </w:r>
      <w:proofErr w:type="gramStart"/>
      <w:r>
        <w:rPr>
          <w:lang w:eastAsia="ja-JP"/>
        </w:rPr>
        <w:t>propose</w:t>
      </w:r>
      <w:proofErr w:type="gramEnd"/>
    </w:p>
    <w:p w14:paraId="78E9F150" w14:textId="77777777" w:rsidR="00B45076" w:rsidRDefault="00B45076" w:rsidP="00B45076">
      <w:pPr>
        <w:pStyle w:val="Proposal"/>
      </w:pPr>
      <w:r>
        <w:t>Enhance the DCI-based</w:t>
      </w:r>
      <w:r w:rsidRPr="007D5C3F">
        <w:t xml:space="preserve"> </w:t>
      </w:r>
      <w:r>
        <w:t xml:space="preserve">spatial relation/TCI state </w:t>
      </w:r>
      <w:r w:rsidRPr="007D5C3F">
        <w:t>indication for SRS</w:t>
      </w:r>
      <w:r w:rsidRPr="00045A1D">
        <w:t>.</w:t>
      </w:r>
    </w:p>
    <w:p w14:paraId="2E0EA790" w14:textId="1DC92255" w:rsidR="002B1E16" w:rsidRDefault="00D83838" w:rsidP="00D83838">
      <w:pPr>
        <w:pStyle w:val="Heading2"/>
      </w:pPr>
      <w:r>
        <w:t>2.</w:t>
      </w:r>
      <w:r w:rsidR="004D038C">
        <w:t>4</w:t>
      </w:r>
      <w:r w:rsidR="002B1E16">
        <w:tab/>
      </w:r>
      <w:r w:rsidR="001B2F24">
        <w:t>Critical issue</w:t>
      </w:r>
      <w:r w:rsidR="001B3A92">
        <w:t xml:space="preserve"> with </w:t>
      </w:r>
      <w:r w:rsidR="00352841">
        <w:t>reciprocity-based DL SU/MU-MIMO</w:t>
      </w:r>
      <w:r w:rsidR="00626D7D">
        <w:t xml:space="preserve"> in commercial networks</w:t>
      </w:r>
    </w:p>
    <w:p w14:paraId="062C730A" w14:textId="20CB9B50" w:rsidR="00527C34" w:rsidRPr="00E80039" w:rsidRDefault="006B2D35" w:rsidP="00C35287">
      <w:pPr>
        <w:jc w:val="both"/>
        <w:rPr>
          <w:lang w:eastAsia="ja-JP"/>
        </w:rPr>
      </w:pPr>
      <w:r>
        <w:rPr>
          <w:lang w:eastAsia="ja-JP"/>
        </w:rPr>
        <w:t>A complication of reciprocity-based DL precoding relying on SRS</w:t>
      </w:r>
      <w:r w:rsidDel="00F579E0">
        <w:rPr>
          <w:lang w:eastAsia="ja-JP"/>
        </w:rPr>
        <w:t xml:space="preserve"> </w:t>
      </w:r>
      <w:r w:rsidR="00527C34" w:rsidRPr="00E80039">
        <w:rPr>
          <w:lang w:eastAsia="ja-JP"/>
        </w:rPr>
        <w:t>antenna switching</w:t>
      </w:r>
      <w:r w:rsidR="00527C34">
        <w:rPr>
          <w:lang w:eastAsia="ja-JP"/>
        </w:rPr>
        <w:t xml:space="preserve"> </w:t>
      </w:r>
      <w:r>
        <w:rPr>
          <w:lang w:eastAsia="ja-JP"/>
        </w:rPr>
        <w:t xml:space="preserve">is that </w:t>
      </w:r>
      <w:r w:rsidR="00527C34">
        <w:rPr>
          <w:lang w:eastAsia="ja-JP"/>
        </w:rPr>
        <w:t xml:space="preserve">the current </w:t>
      </w:r>
      <w:r w:rsidR="00527C34" w:rsidRPr="00E80039">
        <w:rPr>
          <w:lang w:eastAsia="ja-JP"/>
        </w:rPr>
        <w:t xml:space="preserve">RAN4 requirements allow </w:t>
      </w:r>
      <w:r w:rsidR="00527C34">
        <w:rPr>
          <w:lang w:eastAsia="ja-JP"/>
        </w:rPr>
        <w:t xml:space="preserve">quite large </w:t>
      </w:r>
      <w:r w:rsidR="00527C34" w:rsidRPr="00E80039">
        <w:rPr>
          <w:lang w:eastAsia="ja-JP"/>
        </w:rPr>
        <w:t xml:space="preserve">SRS output power </w:t>
      </w:r>
      <w:r w:rsidR="00527C34">
        <w:rPr>
          <w:lang w:eastAsia="ja-JP"/>
        </w:rPr>
        <w:t>differences at</w:t>
      </w:r>
      <w:r w:rsidR="00527C34" w:rsidRPr="00E80039">
        <w:rPr>
          <w:lang w:eastAsia="ja-JP"/>
        </w:rPr>
        <w:t xml:space="preserve"> different UE antenna ports</w:t>
      </w:r>
      <w:r w:rsidR="00D6229A">
        <w:rPr>
          <w:lang w:eastAsia="ja-JP"/>
        </w:rPr>
        <w:t>. This</w:t>
      </w:r>
      <w:r w:rsidR="00527C34" w:rsidRPr="00E80039">
        <w:rPr>
          <w:lang w:eastAsia="ja-JP"/>
        </w:rPr>
        <w:t xml:space="preserve"> </w:t>
      </w:r>
      <w:r w:rsidR="00527C34">
        <w:rPr>
          <w:lang w:eastAsia="ja-JP"/>
        </w:rPr>
        <w:t>can result in large channel estimation errors in</w:t>
      </w:r>
      <w:r w:rsidR="00527C34" w:rsidRPr="00E80039">
        <w:rPr>
          <w:lang w:eastAsia="ja-JP"/>
        </w:rPr>
        <w:t xml:space="preserve"> the reciprocity-based </w:t>
      </w:r>
      <w:r w:rsidR="00527C34">
        <w:rPr>
          <w:lang w:eastAsia="ja-JP"/>
        </w:rPr>
        <w:t>DL channel estimation</w:t>
      </w:r>
      <w:r w:rsidR="00D6229A">
        <w:rPr>
          <w:lang w:eastAsia="ja-JP"/>
        </w:rPr>
        <w:t>, leading to</w:t>
      </w:r>
      <w:r w:rsidR="00D6229A" w:rsidDel="00151756">
        <w:rPr>
          <w:lang w:eastAsia="ja-JP"/>
        </w:rPr>
        <w:t xml:space="preserve"> </w:t>
      </w:r>
      <w:r w:rsidR="00755913">
        <w:rPr>
          <w:lang w:eastAsia="ja-JP"/>
        </w:rPr>
        <w:t>degraded</w:t>
      </w:r>
      <w:r w:rsidR="00527C34" w:rsidRPr="00E80039">
        <w:rPr>
          <w:lang w:eastAsia="ja-JP"/>
        </w:rPr>
        <w:t xml:space="preserve"> </w:t>
      </w:r>
      <w:r w:rsidR="00527C34">
        <w:rPr>
          <w:lang w:eastAsia="ja-JP"/>
        </w:rPr>
        <w:t xml:space="preserve">DL </w:t>
      </w:r>
      <w:r w:rsidR="00527C34" w:rsidRPr="00E80039">
        <w:rPr>
          <w:lang w:eastAsia="ja-JP"/>
        </w:rPr>
        <w:t>MIMO performance.</w:t>
      </w:r>
      <w:r w:rsidR="00527C34">
        <w:rPr>
          <w:lang w:eastAsia="ja-JP"/>
        </w:rPr>
        <w:t xml:space="preserve"> SRS </w:t>
      </w:r>
      <w:r w:rsidR="00122029">
        <w:rPr>
          <w:lang w:eastAsia="ja-JP"/>
        </w:rPr>
        <w:t xml:space="preserve">power </w:t>
      </w:r>
      <w:r w:rsidR="00FF767A">
        <w:rPr>
          <w:lang w:eastAsia="ja-JP"/>
        </w:rPr>
        <w:t>differences</w:t>
      </w:r>
      <w:r w:rsidR="00122029">
        <w:rPr>
          <w:lang w:eastAsia="ja-JP"/>
        </w:rPr>
        <w:t xml:space="preserve"> </w:t>
      </w:r>
      <w:r w:rsidR="00D6229A">
        <w:rPr>
          <w:lang w:eastAsia="ja-JP"/>
        </w:rPr>
        <w:t xml:space="preserve">are </w:t>
      </w:r>
      <w:r w:rsidR="00527C34">
        <w:rPr>
          <w:lang w:eastAsia="ja-JP"/>
        </w:rPr>
        <w:t xml:space="preserve">largely caused by different insertion losses (IL) associated </w:t>
      </w:r>
      <w:r w:rsidR="00867A1C">
        <w:rPr>
          <w:lang w:eastAsia="ja-JP"/>
        </w:rPr>
        <w:t xml:space="preserve">with </w:t>
      </w:r>
      <w:r w:rsidR="00161CA2">
        <w:rPr>
          <w:lang w:eastAsia="ja-JP"/>
        </w:rPr>
        <w:t xml:space="preserve">sounding </w:t>
      </w:r>
      <m:oMath>
        <m:r>
          <w:rPr>
            <w:rFonts w:ascii="Cambria Math" w:hAnsi="Cambria Math"/>
            <w:lang w:eastAsia="ja-JP"/>
          </w:rPr>
          <m:t>y</m:t>
        </m:r>
      </m:oMath>
      <w:r w:rsidR="00161CA2">
        <w:rPr>
          <w:lang w:eastAsia="ja-JP"/>
        </w:rPr>
        <w:t xml:space="preserve"> </w:t>
      </w:r>
      <w:r w:rsidR="00527C34">
        <w:rPr>
          <w:lang w:eastAsia="ja-JP"/>
        </w:rPr>
        <w:t xml:space="preserve">UE antennas </w:t>
      </w:r>
      <w:r w:rsidR="00D0624D">
        <w:rPr>
          <w:lang w:eastAsia="ja-JP"/>
        </w:rPr>
        <w:t xml:space="preserve">using </w:t>
      </w:r>
      <m:oMath>
        <m:r>
          <w:rPr>
            <w:rFonts w:ascii="Cambria Math" w:hAnsi="Cambria Math"/>
            <w:lang w:eastAsia="ja-JP"/>
          </w:rPr>
          <m:t>x&lt;y</m:t>
        </m:r>
      </m:oMath>
      <w:r w:rsidR="0012773F">
        <w:rPr>
          <w:rFonts w:eastAsiaTheme="minorEastAsia"/>
          <w:lang w:eastAsia="ja-JP"/>
        </w:rPr>
        <w:t xml:space="preserve"> Tx chains </w:t>
      </w:r>
      <w:r w:rsidR="00C85D18">
        <w:rPr>
          <w:lang w:eastAsia="ja-JP"/>
        </w:rPr>
        <w:t xml:space="preserve">by configuring </w:t>
      </w:r>
      <m:oMath>
        <m:r>
          <w:rPr>
            <w:rFonts w:ascii="Cambria Math" w:hAnsi="Cambria Math"/>
            <w:lang w:eastAsia="ja-JP"/>
          </w:rPr>
          <m:t>x</m:t>
        </m:r>
      </m:oMath>
      <w:r w:rsidR="0012773F">
        <w:rPr>
          <w:lang w:eastAsia="ja-JP"/>
        </w:rPr>
        <w:t>T</w:t>
      </w:r>
      <m:oMath>
        <m:r>
          <w:rPr>
            <w:rFonts w:ascii="Cambria Math" w:hAnsi="Cambria Math"/>
            <w:lang w:eastAsia="ja-JP"/>
          </w:rPr>
          <m:t>y</m:t>
        </m:r>
      </m:oMath>
      <w:r w:rsidR="0012773F">
        <w:rPr>
          <w:lang w:eastAsia="ja-JP"/>
        </w:rPr>
        <w:t>R</w:t>
      </w:r>
      <w:r w:rsidR="00527C34">
        <w:rPr>
          <w:lang w:eastAsia="ja-JP"/>
        </w:rPr>
        <w:t xml:space="preserve"> antenna switching</w:t>
      </w:r>
      <w:r w:rsidR="00B63C1F">
        <w:rPr>
          <w:lang w:eastAsia="ja-JP"/>
        </w:rPr>
        <w:t xml:space="preserve">. </w:t>
      </w:r>
      <w:r w:rsidR="001F776B">
        <w:rPr>
          <w:lang w:eastAsia="ja-JP"/>
        </w:rPr>
        <w:t xml:space="preserve">Since such antenna switching </w:t>
      </w:r>
      <w:r w:rsidR="00A73DC7">
        <w:rPr>
          <w:lang w:eastAsia="ja-JP"/>
        </w:rPr>
        <w:t>take place only in the UL</w:t>
      </w:r>
      <w:r w:rsidR="000D6318">
        <w:rPr>
          <w:lang w:eastAsia="ja-JP"/>
        </w:rPr>
        <w:t xml:space="preserve"> </w:t>
      </w:r>
      <w:r w:rsidR="008C0477">
        <w:rPr>
          <w:lang w:eastAsia="ja-JP"/>
        </w:rPr>
        <w:t xml:space="preserve">(Rx chains </w:t>
      </w:r>
      <w:r w:rsidR="00DA3111">
        <w:rPr>
          <w:lang w:eastAsia="ja-JP"/>
        </w:rPr>
        <w:t xml:space="preserve">are </w:t>
      </w:r>
      <w:r w:rsidR="009B5028">
        <w:rPr>
          <w:lang w:eastAsia="ja-JP"/>
        </w:rPr>
        <w:t>directly</w:t>
      </w:r>
      <w:r w:rsidR="00DA3111">
        <w:rPr>
          <w:lang w:eastAsia="ja-JP"/>
        </w:rPr>
        <w:t xml:space="preserve"> connected to UE a</w:t>
      </w:r>
      <w:r w:rsidR="00A425A9">
        <w:rPr>
          <w:lang w:eastAsia="ja-JP"/>
        </w:rPr>
        <w:t>ntennas</w:t>
      </w:r>
      <w:r w:rsidR="00DE6AA7">
        <w:rPr>
          <w:lang w:eastAsia="ja-JP"/>
        </w:rPr>
        <w:t xml:space="preserve"> and, hence, </w:t>
      </w:r>
      <w:r w:rsidR="009F4425">
        <w:rPr>
          <w:lang w:eastAsia="ja-JP"/>
        </w:rPr>
        <w:t xml:space="preserve">does not </w:t>
      </w:r>
      <w:r w:rsidR="003078E7">
        <w:rPr>
          <w:lang w:eastAsia="ja-JP"/>
        </w:rPr>
        <w:t xml:space="preserve">experience the same </w:t>
      </w:r>
      <w:r w:rsidR="00822105">
        <w:rPr>
          <w:lang w:eastAsia="ja-JP"/>
        </w:rPr>
        <w:t>IL)</w:t>
      </w:r>
      <w:r w:rsidR="0071430E">
        <w:rPr>
          <w:lang w:eastAsia="ja-JP"/>
        </w:rPr>
        <w:t xml:space="preserve">, there is a mismatch between </w:t>
      </w:r>
      <w:r w:rsidR="002B7DFF">
        <w:rPr>
          <w:lang w:eastAsia="ja-JP"/>
        </w:rPr>
        <w:t xml:space="preserve">the </w:t>
      </w:r>
      <w:r w:rsidR="009C3B9A">
        <w:rPr>
          <w:lang w:eastAsia="ja-JP"/>
        </w:rPr>
        <w:t xml:space="preserve">reciprocity-based DL channel estimate and </w:t>
      </w:r>
      <w:r w:rsidR="001E3F4F">
        <w:rPr>
          <w:lang w:eastAsia="ja-JP"/>
        </w:rPr>
        <w:t xml:space="preserve">true DL channel due to SRS </w:t>
      </w:r>
      <w:r w:rsidR="00145805">
        <w:rPr>
          <w:lang w:eastAsia="ja-JP"/>
        </w:rPr>
        <w:t xml:space="preserve">power </w:t>
      </w:r>
      <w:r w:rsidR="00AD2F90">
        <w:rPr>
          <w:lang w:eastAsia="ja-JP"/>
        </w:rPr>
        <w:t xml:space="preserve">imbalances. </w:t>
      </w:r>
    </w:p>
    <w:p w14:paraId="0FC3FE05" w14:textId="1645AB32" w:rsidR="00CF1691" w:rsidRPr="00E80039" w:rsidRDefault="00DE74FB" w:rsidP="00C35287">
      <w:pPr>
        <w:jc w:val="both"/>
        <w:rPr>
          <w:lang w:eastAsia="ja-JP"/>
        </w:rPr>
      </w:pPr>
      <w:r>
        <w:rPr>
          <w:lang w:eastAsia="ja-JP"/>
        </w:rPr>
        <w:t xml:space="preserve">This SRS power imbalance issue has been discussed in RAN4 and </w:t>
      </w:r>
      <w:r w:rsidR="007C0845">
        <w:rPr>
          <w:lang w:eastAsia="ja-JP"/>
        </w:rPr>
        <w:t xml:space="preserve">in RAN1 as a TEI-18 </w:t>
      </w:r>
      <w:r>
        <w:rPr>
          <w:lang w:eastAsia="ja-JP"/>
        </w:rPr>
        <w:t xml:space="preserve">and </w:t>
      </w:r>
      <w:r>
        <w:rPr>
          <w:rFonts w:eastAsia="SimSun"/>
          <w:lang w:eastAsia="zh-CN"/>
        </w:rPr>
        <w:t xml:space="preserve">there was a common view </w:t>
      </w:r>
      <w:r w:rsidR="007C0845">
        <w:rPr>
          <w:rFonts w:eastAsia="SimSun"/>
          <w:lang w:eastAsia="zh-CN"/>
        </w:rPr>
        <w:t xml:space="preserve">in RAN4 </w:t>
      </w:r>
      <w:r>
        <w:rPr>
          <w:rFonts w:eastAsia="SimSun"/>
          <w:lang w:eastAsia="zh-CN"/>
        </w:rPr>
        <w:t xml:space="preserve">that some RAN1 enhancements are needed. </w:t>
      </w:r>
      <w:r w:rsidR="00145182">
        <w:rPr>
          <w:rFonts w:eastAsia="SimSun"/>
          <w:lang w:eastAsia="zh-CN"/>
        </w:rPr>
        <w:t>Several</w:t>
      </w:r>
      <w:r>
        <w:rPr>
          <w:lang w:eastAsia="ja-JP"/>
        </w:rPr>
        <w:t xml:space="preserve"> possible solutions have been </w:t>
      </w:r>
      <w:r>
        <w:rPr>
          <w:lang w:eastAsia="ja-JP"/>
        </w:rPr>
        <w:lastRenderedPageBreak/>
        <w:t>identified by RAN4 in a LS sent to RAN1 in RAN1#112e-bis</w:t>
      </w:r>
      <w:r w:rsidR="00174726">
        <w:rPr>
          <w:lang w:eastAsia="ja-JP"/>
        </w:rPr>
        <w:t xml:space="preserve"> but no conclusion</w:t>
      </w:r>
      <w:r w:rsidR="00B27F35">
        <w:rPr>
          <w:lang w:eastAsia="ja-JP"/>
        </w:rPr>
        <w:t xml:space="preserve"> to </w:t>
      </w:r>
      <w:r w:rsidR="00174726">
        <w:rPr>
          <w:lang w:eastAsia="ja-JP"/>
        </w:rPr>
        <w:t xml:space="preserve">the issue was </w:t>
      </w:r>
      <w:r w:rsidR="00145182">
        <w:rPr>
          <w:lang w:eastAsia="ja-JP"/>
        </w:rPr>
        <w:t>agreed in RAN1#114</w:t>
      </w:r>
      <w:r>
        <w:rPr>
          <w:lang w:eastAsia="ja-JP"/>
        </w:rPr>
        <w:t xml:space="preserve">. </w:t>
      </w:r>
    </w:p>
    <w:p w14:paraId="789714B4" w14:textId="3FAD95B1" w:rsidR="006C0E05" w:rsidRDefault="003B3CF3" w:rsidP="005A0773">
      <w:pPr>
        <w:jc w:val="both"/>
        <w:rPr>
          <w:lang w:eastAsia="ja-JP"/>
        </w:rPr>
      </w:pPr>
      <w:r>
        <w:rPr>
          <w:lang w:eastAsia="ja-JP"/>
        </w:rPr>
        <w:t>To</w:t>
      </w:r>
      <w:r w:rsidR="00546525">
        <w:rPr>
          <w:lang w:eastAsia="ja-JP"/>
        </w:rPr>
        <w:t xml:space="preserve"> </w:t>
      </w:r>
      <w:r w:rsidR="0077483A">
        <w:rPr>
          <w:lang w:eastAsia="ja-JP"/>
        </w:rPr>
        <w:t>imp</w:t>
      </w:r>
      <w:r w:rsidR="00010E5F">
        <w:rPr>
          <w:lang w:eastAsia="ja-JP"/>
        </w:rPr>
        <w:t xml:space="preserve">rove the quality of the </w:t>
      </w:r>
      <w:r w:rsidR="0091617C">
        <w:rPr>
          <w:lang w:eastAsia="ja-JP"/>
        </w:rPr>
        <w:t>reciprocity-based channel estimate</w:t>
      </w:r>
      <w:r w:rsidR="00BE698D">
        <w:rPr>
          <w:lang w:eastAsia="ja-JP"/>
        </w:rPr>
        <w:t xml:space="preserve">, UE should report </w:t>
      </w:r>
      <w:r w:rsidR="00473F78">
        <w:rPr>
          <w:lang w:eastAsia="ja-JP"/>
        </w:rPr>
        <w:t xml:space="preserve">the SRS </w:t>
      </w:r>
      <w:r w:rsidR="002C7915">
        <w:rPr>
          <w:lang w:eastAsia="ja-JP"/>
        </w:rPr>
        <w:t xml:space="preserve">power </w:t>
      </w:r>
      <w:r w:rsidR="00473F78">
        <w:rPr>
          <w:lang w:eastAsia="ja-JP"/>
        </w:rPr>
        <w:t>imbalance</w:t>
      </w:r>
      <w:r w:rsidR="00A53542">
        <w:rPr>
          <w:lang w:eastAsia="ja-JP"/>
        </w:rPr>
        <w:t xml:space="preserve"> </w:t>
      </w:r>
      <w:r w:rsidR="003B0EEB">
        <w:rPr>
          <w:lang w:eastAsia="ja-JP"/>
        </w:rPr>
        <w:t>such that the gNB</w:t>
      </w:r>
      <w:r w:rsidR="00B029BE">
        <w:rPr>
          <w:lang w:eastAsia="ja-JP"/>
        </w:rPr>
        <w:t xml:space="preserve"> can compensate for </w:t>
      </w:r>
      <w:r w:rsidR="00466F50">
        <w:rPr>
          <w:lang w:eastAsia="ja-JP"/>
        </w:rPr>
        <w:t xml:space="preserve">these effects </w:t>
      </w:r>
      <w:r w:rsidR="00B62AC7">
        <w:rPr>
          <w:lang w:eastAsia="ja-JP"/>
        </w:rPr>
        <w:t>when</w:t>
      </w:r>
      <w:r w:rsidR="00957EA7">
        <w:rPr>
          <w:lang w:eastAsia="ja-JP"/>
        </w:rPr>
        <w:t xml:space="preserve"> making DL scheduling decisions.</w:t>
      </w:r>
    </w:p>
    <w:p w14:paraId="5702447C" w14:textId="77777777" w:rsidR="0088456F" w:rsidRDefault="0051288F" w:rsidP="005A0773">
      <w:pPr>
        <w:jc w:val="both"/>
        <w:rPr>
          <w:lang w:eastAsia="ja-JP"/>
        </w:rPr>
      </w:pPr>
      <w:r>
        <w:rPr>
          <w:lang w:eastAsia="ja-JP"/>
        </w:rPr>
        <w:t>The Table below</w:t>
      </w:r>
      <w:r w:rsidR="00EB0817">
        <w:rPr>
          <w:lang w:eastAsia="ja-JP"/>
        </w:rPr>
        <w:t xml:space="preserve"> summarizes the system level performance loss</w:t>
      </w:r>
      <w:r w:rsidR="00035BD9">
        <w:rPr>
          <w:lang w:eastAsia="ja-JP"/>
        </w:rPr>
        <w:t xml:space="preserve"> </w:t>
      </w:r>
      <w:r w:rsidR="009B3BF5">
        <w:rPr>
          <w:lang w:eastAsia="ja-JP"/>
        </w:rPr>
        <w:t xml:space="preserve">for UEs with SRS power imbalance compared to UEs with no SRS power imbalance </w:t>
      </w:r>
      <w:r w:rsidR="00276796">
        <w:rPr>
          <w:lang w:eastAsia="ja-JP"/>
        </w:rPr>
        <w:t xml:space="preserve">for reciprocity-based DL </w:t>
      </w:r>
      <w:r w:rsidR="006275E0">
        <w:rPr>
          <w:lang w:eastAsia="ja-JP"/>
        </w:rPr>
        <w:t>MU-</w:t>
      </w:r>
      <w:r w:rsidR="00E82C32">
        <w:rPr>
          <w:lang w:eastAsia="ja-JP"/>
        </w:rPr>
        <w:t>MIMO transmission</w:t>
      </w:r>
      <w:r w:rsidR="00276796" w:rsidRPr="00035BD9">
        <w:rPr>
          <w:lang w:eastAsia="ja-JP"/>
        </w:rPr>
        <w:t xml:space="preserve"> </w:t>
      </w:r>
      <w:r w:rsidR="0077723D">
        <w:rPr>
          <w:lang w:eastAsia="ja-JP"/>
        </w:rPr>
        <w:t xml:space="preserve">and </w:t>
      </w:r>
      <w:r w:rsidR="00605A46">
        <w:rPr>
          <w:lang w:eastAsia="ja-JP"/>
        </w:rPr>
        <w:t>for</w:t>
      </w:r>
      <w:r w:rsidR="000C1889">
        <w:rPr>
          <w:lang w:eastAsia="ja-JP"/>
        </w:rPr>
        <w:t xml:space="preserve"> </w:t>
      </w:r>
      <w:r w:rsidR="003206A9">
        <w:rPr>
          <w:lang w:eastAsia="ja-JP"/>
        </w:rPr>
        <w:t xml:space="preserve">4 </w:t>
      </w:r>
      <w:r w:rsidR="00D266F8">
        <w:rPr>
          <w:lang w:eastAsia="ja-JP"/>
        </w:rPr>
        <w:t xml:space="preserve">RX </w:t>
      </w:r>
      <w:r w:rsidR="003206A9">
        <w:rPr>
          <w:lang w:eastAsia="ja-JP"/>
        </w:rPr>
        <w:t xml:space="preserve">and 8 RX </w:t>
      </w:r>
      <w:r w:rsidR="00276796">
        <w:rPr>
          <w:lang w:eastAsia="ja-JP"/>
        </w:rPr>
        <w:t>UEs</w:t>
      </w:r>
      <w:r w:rsidR="00EB0817">
        <w:rPr>
          <w:lang w:eastAsia="ja-JP"/>
        </w:rPr>
        <w:t>. The simulation is conducted in U</w:t>
      </w:r>
      <w:r w:rsidR="00FD5CF8">
        <w:rPr>
          <w:lang w:eastAsia="ja-JP"/>
        </w:rPr>
        <w:t>M</w:t>
      </w:r>
      <w:r w:rsidR="00EB0817">
        <w:rPr>
          <w:lang w:eastAsia="ja-JP"/>
        </w:rPr>
        <w:t xml:space="preserve">a scenario </w:t>
      </w:r>
      <w:r w:rsidR="00773411">
        <w:rPr>
          <w:lang w:eastAsia="ja-JP"/>
        </w:rPr>
        <w:t>with non-full buffer traffic</w:t>
      </w:r>
      <w:r w:rsidR="00693C30">
        <w:rPr>
          <w:lang w:eastAsia="ja-JP"/>
        </w:rPr>
        <w:t xml:space="preserve"> with MU-MIMO scheduling</w:t>
      </w:r>
      <w:r w:rsidR="00773411">
        <w:rPr>
          <w:lang w:eastAsia="ja-JP"/>
        </w:rPr>
        <w:t xml:space="preserve">. </w:t>
      </w:r>
    </w:p>
    <w:p w14:paraId="0D0A3612" w14:textId="77777777" w:rsidR="0009770A" w:rsidRDefault="0037600C" w:rsidP="005A0773">
      <w:pPr>
        <w:jc w:val="both"/>
        <w:rPr>
          <w:rFonts w:eastAsiaTheme="minorEastAsia"/>
          <w:lang w:eastAsia="ja-JP"/>
        </w:rPr>
      </w:pPr>
      <w:r>
        <w:rPr>
          <w:lang w:eastAsia="ja-JP"/>
        </w:rPr>
        <w:t xml:space="preserve">The SRS power imbalance is modelled as </w:t>
      </w:r>
      <w:r w:rsidR="00A13E33">
        <w:rPr>
          <w:lang w:eastAsia="ja-JP"/>
        </w:rPr>
        <w:t xml:space="preserve">x dB power offset </w:t>
      </w:r>
      <w:r w:rsidR="00F86DC6">
        <w:rPr>
          <w:lang w:eastAsia="ja-JP"/>
        </w:rPr>
        <w:t>relative to</w:t>
      </w:r>
      <w:r w:rsidR="00A13E33">
        <w:rPr>
          <w:lang w:eastAsia="ja-JP"/>
        </w:rPr>
        <w:t xml:space="preserve"> the </w:t>
      </w:r>
      <w:r w:rsidR="003954CE">
        <w:rPr>
          <w:lang w:eastAsia="ja-JP"/>
        </w:rPr>
        <w:t xml:space="preserve">first SRS port. For </w:t>
      </w:r>
      <w:r w:rsidR="00620677">
        <w:rPr>
          <w:lang w:eastAsia="ja-JP"/>
        </w:rPr>
        <w:t>UEs with 4 RX</w:t>
      </w:r>
      <w:r w:rsidR="003954CE">
        <w:rPr>
          <w:lang w:eastAsia="ja-JP"/>
        </w:rPr>
        <w:t xml:space="preserve">, the </w:t>
      </w:r>
      <w:r w:rsidR="00CC1102">
        <w:rPr>
          <w:lang w:eastAsia="ja-JP"/>
        </w:rPr>
        <w:t xml:space="preserve">SRS </w:t>
      </w:r>
      <w:r w:rsidR="00771139">
        <w:rPr>
          <w:lang w:eastAsia="ja-JP"/>
        </w:rPr>
        <w:t xml:space="preserve">power </w:t>
      </w:r>
      <w:r w:rsidR="00322704">
        <w:rPr>
          <w:lang w:eastAsia="ja-JP"/>
        </w:rPr>
        <w:t>imbalance</w:t>
      </w:r>
      <w:r w:rsidR="00771139">
        <w:rPr>
          <w:lang w:eastAsia="ja-JP"/>
        </w:rPr>
        <w:t xml:space="preserve"> </w:t>
      </w:r>
      <w:r w:rsidR="00CC1102">
        <w:rPr>
          <w:lang w:eastAsia="ja-JP"/>
        </w:rPr>
        <w:t xml:space="preserve">for the four SRS ports </w:t>
      </w:r>
      <w:r w:rsidR="00954E7A">
        <w:rPr>
          <w:lang w:eastAsia="ja-JP"/>
        </w:rPr>
        <w:t>is</w:t>
      </w:r>
      <w:r w:rsidR="00771139">
        <w:rPr>
          <w:lang w:eastAsia="ja-JP"/>
        </w:rPr>
        <w:t xml:space="preserve"> </w:t>
      </w:r>
      <w:r w:rsidR="003F7D04">
        <w:rPr>
          <w:lang w:eastAsia="ja-JP"/>
        </w:rPr>
        <w:t>0, -3, -6,</w:t>
      </w:r>
      <w:r w:rsidR="00685B39">
        <w:rPr>
          <w:lang w:eastAsia="ja-JP"/>
        </w:rPr>
        <w:t xml:space="preserve"> and</w:t>
      </w:r>
      <w:r w:rsidR="003F7D04">
        <w:rPr>
          <w:lang w:eastAsia="ja-JP"/>
        </w:rPr>
        <w:t xml:space="preserve"> -9</w:t>
      </w:r>
      <w:r w:rsidR="003F7D04">
        <w:rPr>
          <w:rFonts w:eastAsiaTheme="minorEastAsia"/>
          <w:lang w:eastAsia="ja-JP"/>
        </w:rPr>
        <w:t xml:space="preserve"> dB, while for </w:t>
      </w:r>
      <w:r w:rsidR="00620677">
        <w:rPr>
          <w:rFonts w:eastAsiaTheme="minorEastAsia"/>
          <w:lang w:eastAsia="ja-JP"/>
        </w:rPr>
        <w:t xml:space="preserve">UE with </w:t>
      </w:r>
      <w:r w:rsidR="00597362">
        <w:rPr>
          <w:rFonts w:eastAsiaTheme="minorEastAsia"/>
          <w:lang w:eastAsia="ja-JP"/>
        </w:rPr>
        <w:t>8 RX</w:t>
      </w:r>
      <w:r w:rsidR="003F7D04">
        <w:rPr>
          <w:rFonts w:eastAsiaTheme="minorEastAsia"/>
          <w:lang w:eastAsia="ja-JP"/>
        </w:rPr>
        <w:t xml:space="preserve"> the </w:t>
      </w:r>
      <w:r w:rsidR="00CC1102">
        <w:rPr>
          <w:rFonts w:eastAsiaTheme="minorEastAsia"/>
          <w:lang w:eastAsia="ja-JP"/>
        </w:rPr>
        <w:t xml:space="preserve">SRS </w:t>
      </w:r>
      <w:r w:rsidR="003F7D04">
        <w:rPr>
          <w:rFonts w:eastAsiaTheme="minorEastAsia"/>
          <w:lang w:eastAsia="ja-JP"/>
        </w:rPr>
        <w:t xml:space="preserve">power </w:t>
      </w:r>
      <w:r w:rsidR="00322704">
        <w:rPr>
          <w:rFonts w:eastAsiaTheme="minorEastAsia"/>
          <w:lang w:eastAsia="ja-JP"/>
        </w:rPr>
        <w:t>imbalance</w:t>
      </w:r>
      <w:r w:rsidR="003F7D04">
        <w:rPr>
          <w:rFonts w:eastAsiaTheme="minorEastAsia"/>
          <w:lang w:eastAsia="ja-JP"/>
        </w:rPr>
        <w:t xml:space="preserve"> </w:t>
      </w:r>
      <w:r w:rsidR="001260B9">
        <w:rPr>
          <w:rFonts w:eastAsiaTheme="minorEastAsia"/>
          <w:lang w:eastAsia="ja-JP"/>
        </w:rPr>
        <w:t xml:space="preserve">for the </w:t>
      </w:r>
      <w:r w:rsidR="001502FE">
        <w:rPr>
          <w:rFonts w:eastAsiaTheme="minorEastAsia"/>
          <w:lang w:eastAsia="ja-JP"/>
        </w:rPr>
        <w:t xml:space="preserve">eight SRS ports </w:t>
      </w:r>
      <w:r w:rsidR="00995FED">
        <w:rPr>
          <w:rFonts w:eastAsiaTheme="minorEastAsia"/>
          <w:lang w:eastAsia="ja-JP"/>
        </w:rPr>
        <w:t>is</w:t>
      </w:r>
      <w:r w:rsidR="003F7D04">
        <w:rPr>
          <w:rFonts w:eastAsiaTheme="minorEastAsia"/>
          <w:lang w:eastAsia="ja-JP"/>
        </w:rPr>
        <w:t xml:space="preserve"> 0, 0, -3, -3, -6, -6, -9, </w:t>
      </w:r>
      <w:r w:rsidR="00E85D5D">
        <w:rPr>
          <w:rFonts w:eastAsiaTheme="minorEastAsia"/>
          <w:lang w:eastAsia="ja-JP"/>
        </w:rPr>
        <w:t xml:space="preserve">and </w:t>
      </w:r>
      <w:r w:rsidR="003F7D04">
        <w:rPr>
          <w:rFonts w:eastAsiaTheme="minorEastAsia"/>
          <w:lang w:eastAsia="ja-JP"/>
        </w:rPr>
        <w:t xml:space="preserve">-9 </w:t>
      </w:r>
      <w:r w:rsidR="00A26778">
        <w:rPr>
          <w:rFonts w:eastAsiaTheme="minorEastAsia"/>
          <w:lang w:eastAsia="ja-JP"/>
        </w:rPr>
        <w:t>dB</w:t>
      </w:r>
      <w:r w:rsidR="003F7D04">
        <w:rPr>
          <w:rFonts w:eastAsiaTheme="minorEastAsia"/>
          <w:lang w:eastAsia="ja-JP"/>
        </w:rPr>
        <w:t xml:space="preserve">.  </w:t>
      </w:r>
    </w:p>
    <w:p w14:paraId="5BC90F07" w14:textId="532AA17C" w:rsidR="00257B3E" w:rsidRDefault="000425CB" w:rsidP="00257B3E">
      <w:pPr>
        <w:jc w:val="both"/>
        <w:rPr>
          <w:sz w:val="32"/>
          <w:szCs w:val="36"/>
          <w:highlight w:val="yellow"/>
          <w:lang w:eastAsia="ja-JP"/>
        </w:rPr>
      </w:pPr>
      <w:r>
        <w:rPr>
          <w:rFonts w:eastAsiaTheme="minorEastAsia"/>
          <w:lang w:eastAsia="ja-JP"/>
        </w:rPr>
        <w:t>From</w:t>
      </w:r>
      <w:r w:rsidR="006F32D9">
        <w:rPr>
          <w:rFonts w:eastAsiaTheme="minorEastAsia"/>
          <w:lang w:eastAsia="ja-JP"/>
        </w:rPr>
        <w:t xml:space="preserve"> </w:t>
      </w:r>
      <w:r>
        <w:rPr>
          <w:lang w:eastAsia="ja-JP"/>
        </w:rPr>
        <w:fldChar w:fldCharType="begin"/>
      </w:r>
      <w:r>
        <w:rPr>
          <w:sz w:val="32"/>
          <w:szCs w:val="36"/>
          <w:highlight w:val="yellow"/>
          <w:lang w:eastAsia="ja-JP"/>
        </w:rPr>
        <w:instrText xml:space="preserve"> REF _Ref136335737 \h </w:instrText>
      </w:r>
      <w:r>
        <w:rPr>
          <w:lang w:eastAsia="ja-JP"/>
        </w:rPr>
      </w:r>
      <w:r>
        <w:rPr>
          <w:lang w:eastAsia="ja-JP"/>
        </w:rPr>
        <w:fldChar w:fldCharType="separate"/>
      </w:r>
      <w:r w:rsidR="00C054CE">
        <w:t xml:space="preserve">Table </w:t>
      </w:r>
      <w:r w:rsidR="00C054CE">
        <w:rPr>
          <w:noProof/>
        </w:rPr>
        <w:t>3</w:t>
      </w:r>
      <w:r>
        <w:rPr>
          <w:lang w:eastAsia="ja-JP"/>
        </w:rPr>
        <w:fldChar w:fldCharType="end"/>
      </w:r>
      <w:r w:rsidR="00257B3E">
        <w:rPr>
          <w:lang w:eastAsia="ja-JP"/>
        </w:rPr>
        <w:t xml:space="preserve">, </w:t>
      </w:r>
      <w:r w:rsidR="00226517">
        <w:rPr>
          <w:lang w:eastAsia="ja-JP"/>
        </w:rPr>
        <w:t>a</w:t>
      </w:r>
      <w:r w:rsidR="00257B3E">
        <w:rPr>
          <w:lang w:eastAsia="ja-JP"/>
        </w:rPr>
        <w:t xml:space="preserve"> considerable performance drop can occur in the presence of SRS power imbalance, for both 4 RX and 8 RX UEs. The performance loss is in general larger at the cell edge and for higher resource utilization.</w:t>
      </w:r>
    </w:p>
    <w:p w14:paraId="4B526C1D" w14:textId="5E96F110" w:rsidR="003C3359" w:rsidRPr="003C3359" w:rsidRDefault="00206292" w:rsidP="00114E12">
      <w:pPr>
        <w:pStyle w:val="TH"/>
      </w:pPr>
      <w:bookmarkStart w:id="25" w:name="_Ref136335737"/>
      <w:r>
        <w:t xml:space="preserve">Table </w:t>
      </w:r>
      <w:r>
        <w:fldChar w:fldCharType="begin"/>
      </w:r>
      <w:r>
        <w:instrText>SEQ Table \* ARABIC</w:instrText>
      </w:r>
      <w:r>
        <w:fldChar w:fldCharType="separate"/>
      </w:r>
      <w:r w:rsidR="00C054CE">
        <w:rPr>
          <w:noProof/>
        </w:rPr>
        <w:t>3</w:t>
      </w:r>
      <w:r>
        <w:fldChar w:fldCharType="end"/>
      </w:r>
      <w:bookmarkEnd w:id="25"/>
      <w:r w:rsidR="00A40B5B">
        <w:t xml:space="preserve">: </w:t>
      </w:r>
      <w:r>
        <w:t xml:space="preserve">Performance loss due to SRS </w:t>
      </w:r>
      <w:r w:rsidR="00A017E4">
        <w:t xml:space="preserve">TX </w:t>
      </w:r>
      <w:r>
        <w:t xml:space="preserve">power imbalance for </w:t>
      </w:r>
      <w:r w:rsidR="009872E6">
        <w:t xml:space="preserve">4 and 8 </w:t>
      </w:r>
      <w:r w:rsidR="003A6BFF">
        <w:t>RX UE</w:t>
      </w:r>
      <w:r w:rsidR="009872E6">
        <w:t xml:space="preserve">. </w:t>
      </w:r>
    </w:p>
    <w:tbl>
      <w:tblPr>
        <w:tblW w:w="4500" w:type="pct"/>
        <w:jc w:val="center"/>
        <w:tblCellMar>
          <w:left w:w="0" w:type="dxa"/>
          <w:right w:w="0" w:type="dxa"/>
        </w:tblCellMar>
        <w:tblLook w:val="04A0" w:firstRow="1" w:lastRow="0" w:firstColumn="1" w:lastColumn="0" w:noHBand="0" w:noVBand="1"/>
      </w:tblPr>
      <w:tblGrid>
        <w:gridCol w:w="3581"/>
        <w:gridCol w:w="776"/>
        <w:gridCol w:w="776"/>
        <w:gridCol w:w="776"/>
        <w:gridCol w:w="916"/>
        <w:gridCol w:w="916"/>
        <w:gridCol w:w="916"/>
      </w:tblGrid>
      <w:tr w:rsidR="009872E6" w:rsidRPr="005170A4" w14:paraId="46D807F4" w14:textId="77777777">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340A75F1" w14:textId="77777777" w:rsidR="009872E6" w:rsidRPr="00387A09" w:rsidRDefault="009872E6">
            <w:pPr>
              <w:keepNext/>
              <w:spacing w:after="0" w:line="240" w:lineRule="auto"/>
              <w:rPr>
                <w:rFonts w:eastAsia="Times New Roman" w:cs="Arial"/>
              </w:rPr>
            </w:pP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105B7D7D" w14:textId="77777777" w:rsidR="009872E6" w:rsidRPr="00387A09" w:rsidRDefault="009872E6">
            <w:pPr>
              <w:keepNext/>
              <w:spacing w:after="0" w:line="240" w:lineRule="auto"/>
              <w:jc w:val="center"/>
              <w:rPr>
                <w:rFonts w:eastAsia="Times New Roman" w:cs="Arial"/>
                <w:b/>
                <w:bCs/>
                <w:color w:val="FFFFFF" w:themeColor="light1"/>
                <w:kern w:val="24"/>
              </w:rPr>
            </w:pPr>
            <w:r w:rsidRPr="00387A09">
              <w:rPr>
                <w:rFonts w:eastAsia="Times New Roman" w:cs="Arial"/>
                <w:b/>
                <w:bCs/>
                <w:color w:val="FFFFFF" w:themeColor="light1"/>
                <w:kern w:val="24"/>
              </w:rPr>
              <w:t xml:space="preserve">Mean </w:t>
            </w:r>
            <w:r w:rsidR="00CC5982">
              <w:rPr>
                <w:rFonts w:eastAsia="Times New Roman" w:cs="Arial"/>
                <w:b/>
                <w:bCs/>
                <w:color w:val="FFFFFF" w:themeColor="light1"/>
                <w:kern w:val="24"/>
              </w:rPr>
              <w:t>t</w:t>
            </w:r>
            <w:r w:rsidRPr="00387A09">
              <w:rPr>
                <w:rFonts w:eastAsia="Times New Roman" w:cs="Arial"/>
                <w:b/>
                <w:bCs/>
                <w:color w:val="FFFFFF" w:themeColor="light1"/>
                <w:kern w:val="24"/>
              </w:rPr>
              <w:t xml:space="preserve">hroughput </w:t>
            </w:r>
            <w:r w:rsidR="00CC5982">
              <w:rPr>
                <w:rFonts w:eastAsia="Times New Roman" w:cs="Arial"/>
                <w:b/>
                <w:bCs/>
                <w:color w:val="FFFFFF" w:themeColor="light1"/>
                <w:kern w:val="24"/>
              </w:rPr>
              <w:t>l</w:t>
            </w:r>
            <w:r>
              <w:rPr>
                <w:rFonts w:eastAsia="Times New Roman" w:cs="Arial"/>
                <w:b/>
                <w:bCs/>
                <w:color w:val="FFFFFF" w:themeColor="light1"/>
                <w:kern w:val="24"/>
              </w:rPr>
              <w:t>oss</w:t>
            </w: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20E9DD35" w14:textId="77777777" w:rsidR="009872E6" w:rsidRPr="00387A09" w:rsidRDefault="009872E6">
            <w:pPr>
              <w:keepNext/>
              <w:spacing w:after="0" w:line="240" w:lineRule="auto"/>
              <w:jc w:val="center"/>
              <w:rPr>
                <w:rFonts w:eastAsia="Times New Roman" w:cs="Arial"/>
                <w:b/>
                <w:bCs/>
                <w:color w:val="FFFFFF" w:themeColor="light1"/>
                <w:kern w:val="24"/>
              </w:rPr>
            </w:pPr>
            <w:r w:rsidRPr="00387A09">
              <w:rPr>
                <w:rFonts w:eastAsia="Times New Roman" w:cs="Arial"/>
                <w:b/>
                <w:bCs/>
                <w:color w:val="FFFFFF" w:themeColor="light1"/>
                <w:kern w:val="24"/>
              </w:rPr>
              <w:t xml:space="preserve">Cell </w:t>
            </w:r>
            <w:r w:rsidR="009C70ED">
              <w:rPr>
                <w:rFonts w:eastAsia="Times New Roman" w:cs="Arial"/>
                <w:b/>
                <w:bCs/>
                <w:color w:val="FFFFFF" w:themeColor="light1"/>
                <w:kern w:val="24"/>
              </w:rPr>
              <w:t>e</w:t>
            </w:r>
            <w:r w:rsidRPr="00387A09">
              <w:rPr>
                <w:rFonts w:eastAsia="Times New Roman" w:cs="Arial"/>
                <w:b/>
                <w:bCs/>
                <w:color w:val="FFFFFF" w:themeColor="light1"/>
                <w:kern w:val="24"/>
              </w:rPr>
              <w:t xml:space="preserve">dge </w:t>
            </w:r>
            <w:r w:rsidR="00E854E7">
              <w:rPr>
                <w:rFonts w:eastAsia="Times New Roman" w:cs="Arial"/>
                <w:b/>
                <w:bCs/>
                <w:color w:val="FFFFFF" w:themeColor="light1"/>
                <w:kern w:val="24"/>
              </w:rPr>
              <w:t>t</w:t>
            </w:r>
            <w:r w:rsidRPr="00387A09">
              <w:rPr>
                <w:rFonts w:eastAsia="Times New Roman" w:cs="Arial"/>
                <w:b/>
                <w:bCs/>
                <w:color w:val="FFFFFF" w:themeColor="light1"/>
                <w:kern w:val="24"/>
              </w:rPr>
              <w:t xml:space="preserve">hroughput </w:t>
            </w:r>
            <w:r w:rsidR="00E854E7">
              <w:rPr>
                <w:rFonts w:eastAsia="Times New Roman" w:cs="Arial"/>
                <w:b/>
                <w:bCs/>
                <w:color w:val="FFFFFF" w:themeColor="light1"/>
                <w:kern w:val="24"/>
              </w:rPr>
              <w:t>l</w:t>
            </w:r>
            <w:r>
              <w:rPr>
                <w:rFonts w:eastAsia="Times New Roman" w:cs="Arial"/>
                <w:b/>
                <w:bCs/>
                <w:color w:val="FFFFFF" w:themeColor="light1"/>
                <w:kern w:val="24"/>
              </w:rPr>
              <w:t>oss</w:t>
            </w:r>
          </w:p>
        </w:tc>
      </w:tr>
      <w:tr w:rsidR="009872E6" w:rsidRPr="005170A4" w14:paraId="46723C45" w14:textId="77777777">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68B60357" w14:textId="77777777" w:rsidR="009872E6" w:rsidRPr="00387A09" w:rsidRDefault="00AC3DC9" w:rsidP="00AC3DC9">
            <w:pPr>
              <w:spacing w:after="0" w:line="240" w:lineRule="auto"/>
              <w:jc w:val="center"/>
              <w:rPr>
                <w:rFonts w:eastAsia="Times New Roman" w:cs="Arial"/>
              </w:rPr>
            </w:pPr>
            <w:r>
              <w:rPr>
                <w:rFonts w:eastAsia="Times New Roman" w:cs="Arial"/>
                <w:b/>
                <w:bCs/>
                <w:color w:val="FFFFFF" w:themeColor="light1"/>
                <w:kern w:val="24"/>
              </w:rPr>
              <w:t xml:space="preserve">Resource </w:t>
            </w:r>
            <w:r w:rsidR="00441A49">
              <w:rPr>
                <w:rFonts w:eastAsia="Times New Roman" w:cs="Arial"/>
                <w:b/>
                <w:bCs/>
                <w:color w:val="FFFFFF" w:themeColor="light1"/>
                <w:kern w:val="24"/>
              </w:rPr>
              <w:t>u</w:t>
            </w:r>
            <w:r>
              <w:rPr>
                <w:rFonts w:eastAsia="Times New Roman" w:cs="Arial"/>
                <w:b/>
                <w:bCs/>
                <w:color w:val="FFFFFF" w:themeColor="light1"/>
                <w:kern w:val="24"/>
              </w:rPr>
              <w:t>tilization</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29AB096F" w14:textId="77777777" w:rsidR="009872E6" w:rsidRPr="00387A09" w:rsidRDefault="009872E6">
            <w:pPr>
              <w:spacing w:after="0" w:line="240" w:lineRule="auto"/>
              <w:jc w:val="center"/>
              <w:rPr>
                <w:rFonts w:eastAsia="Times New Roman" w:cs="Arial"/>
              </w:rPr>
            </w:pPr>
            <w:r w:rsidRPr="00387A09">
              <w:rPr>
                <w:rFonts w:eastAsia="Times New Roman" w:cs="Arial"/>
                <w:b/>
                <w:bCs/>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21959F39" w14:textId="77777777" w:rsidR="009872E6" w:rsidRPr="00387A09" w:rsidRDefault="009872E6">
            <w:pPr>
              <w:spacing w:after="0" w:line="240" w:lineRule="auto"/>
              <w:jc w:val="center"/>
              <w:rPr>
                <w:rFonts w:eastAsia="Times New Roman" w:cs="Arial"/>
              </w:rPr>
            </w:pPr>
            <w:r w:rsidRPr="00387A09">
              <w:rPr>
                <w:rFonts w:eastAsia="Times New Roman" w:cs="Arial"/>
                <w:b/>
                <w:bCs/>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040A1485" w14:textId="77777777" w:rsidR="009872E6" w:rsidRPr="00387A09" w:rsidRDefault="009872E6">
            <w:pPr>
              <w:spacing w:after="0" w:line="240" w:lineRule="auto"/>
              <w:jc w:val="center"/>
              <w:rPr>
                <w:rFonts w:eastAsia="Times New Roman" w:cs="Arial"/>
              </w:rPr>
            </w:pPr>
            <w:r w:rsidRPr="00387A09">
              <w:rPr>
                <w:rFonts w:eastAsia="Times New Roman" w:cs="Arial"/>
                <w:b/>
                <w:bCs/>
                <w:color w:val="FFFFFF" w:themeColor="light1"/>
                <w:kern w:val="24"/>
              </w:rPr>
              <w:t>70%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11C1D862" w14:textId="77777777" w:rsidR="009872E6" w:rsidRPr="00387A09" w:rsidRDefault="009872E6">
            <w:pPr>
              <w:spacing w:after="0" w:line="240" w:lineRule="auto"/>
              <w:jc w:val="center"/>
              <w:rPr>
                <w:rFonts w:eastAsia="Times New Roman" w:cs="Arial"/>
                <w:b/>
                <w:bCs/>
                <w:color w:val="FFFFFF" w:themeColor="light1"/>
                <w:kern w:val="24"/>
              </w:rPr>
            </w:pPr>
            <w:r w:rsidRPr="00387A09">
              <w:rPr>
                <w:rFonts w:eastAsia="Times New Roman" w:cs="Arial"/>
                <w:b/>
                <w:bCs/>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5496E591" w14:textId="77777777" w:rsidR="009872E6" w:rsidRPr="00387A09" w:rsidRDefault="009872E6">
            <w:pPr>
              <w:spacing w:after="0" w:line="240" w:lineRule="auto"/>
              <w:jc w:val="center"/>
              <w:rPr>
                <w:rFonts w:eastAsia="Times New Roman" w:cs="Arial"/>
                <w:b/>
                <w:bCs/>
                <w:color w:val="FFFFFF" w:themeColor="light1"/>
                <w:kern w:val="24"/>
              </w:rPr>
            </w:pPr>
            <w:r w:rsidRPr="00387A09">
              <w:rPr>
                <w:rFonts w:eastAsia="Times New Roman" w:cs="Arial"/>
                <w:b/>
                <w:bCs/>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3BF1CDD5" w14:textId="77777777" w:rsidR="009872E6" w:rsidRPr="00387A09" w:rsidRDefault="009872E6">
            <w:pPr>
              <w:spacing w:after="0" w:line="240" w:lineRule="auto"/>
              <w:jc w:val="center"/>
              <w:rPr>
                <w:rFonts w:eastAsia="Times New Roman" w:cs="Arial"/>
                <w:b/>
                <w:bCs/>
                <w:color w:val="FFFFFF" w:themeColor="light1"/>
                <w:kern w:val="24"/>
              </w:rPr>
            </w:pPr>
            <w:r w:rsidRPr="00387A09">
              <w:rPr>
                <w:rFonts w:eastAsia="Times New Roman" w:cs="Arial"/>
                <w:b/>
                <w:bCs/>
                <w:color w:val="FFFFFF" w:themeColor="light1"/>
                <w:kern w:val="24"/>
              </w:rPr>
              <w:t>70%</w:t>
            </w:r>
          </w:p>
        </w:tc>
      </w:tr>
      <w:tr w:rsidR="009872E6" w:rsidRPr="005170A4" w14:paraId="106BCEE7" w14:textId="77777777">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0FC373"/>
            <w:hideMark/>
          </w:tcPr>
          <w:p w14:paraId="277EFF61" w14:textId="77777777" w:rsidR="009872E6" w:rsidRPr="00387A09" w:rsidRDefault="009872E6">
            <w:pPr>
              <w:spacing w:after="0" w:line="240" w:lineRule="auto"/>
              <w:jc w:val="center"/>
              <w:rPr>
                <w:rFonts w:eastAsia="Times New Roman" w:cs="Arial"/>
              </w:rPr>
            </w:pPr>
            <w:r>
              <w:rPr>
                <w:rFonts w:eastAsia="Times New Roman" w:cs="Arial"/>
                <w:b/>
                <w:bCs/>
                <w:color w:val="FFFFFF" w:themeColor="light1"/>
                <w:kern w:val="24"/>
              </w:rPr>
              <w:t>4</w:t>
            </w:r>
            <w:r w:rsidR="003A6BFF">
              <w:rPr>
                <w:rFonts w:eastAsia="Times New Roman" w:cs="Arial"/>
                <w:b/>
                <w:bCs/>
                <w:color w:val="FFFFFF" w:themeColor="light1"/>
                <w:kern w:val="24"/>
              </w:rPr>
              <w:t xml:space="preserve"> RX UE </w:t>
            </w:r>
            <w:r>
              <w:rPr>
                <w:rFonts w:eastAsia="Times New Roman" w:cs="Arial"/>
                <w:b/>
                <w:bCs/>
                <w:color w:val="FFFFFF" w:themeColor="light1"/>
                <w:kern w:val="24"/>
              </w:rPr>
              <w:t xml:space="preserve">with </w:t>
            </w:r>
            <w:r w:rsidR="009F4FFB">
              <w:rPr>
                <w:rFonts w:eastAsia="Times New Roman" w:cs="Arial"/>
                <w:b/>
                <w:bCs/>
                <w:color w:val="FFFFFF" w:themeColor="light1"/>
                <w:kern w:val="24"/>
              </w:rPr>
              <w:t xml:space="preserve">TX </w:t>
            </w:r>
            <w:r>
              <w:rPr>
                <w:rFonts w:eastAsia="Times New Roman" w:cs="Arial"/>
                <w:b/>
                <w:bCs/>
                <w:color w:val="FFFFFF" w:themeColor="light1"/>
                <w:kern w:val="24"/>
              </w:rPr>
              <w:t>power imbalance</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4E17FDAF" w14:textId="77777777" w:rsidR="009872E6" w:rsidRPr="00387A09" w:rsidRDefault="009872E6">
            <w:pPr>
              <w:spacing w:after="0" w:line="240" w:lineRule="auto"/>
              <w:jc w:val="center"/>
              <w:rPr>
                <w:rFonts w:eastAsia="Times New Roman" w:cs="Arial"/>
              </w:rPr>
            </w:pPr>
            <w:r>
              <w:rPr>
                <w:rFonts w:eastAsia="Times New Roman" w:cs="Arial"/>
                <w:color w:val="000000" w:themeColor="dark1"/>
                <w:kern w:val="24"/>
              </w:rPr>
              <w:t>-1</w:t>
            </w:r>
            <w:r w:rsidRPr="00387A09">
              <w:rPr>
                <w:rFonts w:eastAsia="Times New Roman" w:cs="Arial"/>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096C0D6D" w14:textId="77777777" w:rsidR="009872E6" w:rsidRPr="00387A09" w:rsidRDefault="009872E6">
            <w:pPr>
              <w:spacing w:after="0" w:line="240" w:lineRule="auto"/>
              <w:jc w:val="center"/>
              <w:rPr>
                <w:rFonts w:eastAsia="Times New Roman" w:cs="Arial"/>
              </w:rPr>
            </w:pPr>
            <w:r>
              <w:rPr>
                <w:rFonts w:eastAsia="Times New Roman" w:cs="Arial"/>
                <w:color w:val="000000" w:themeColor="dark1"/>
                <w:kern w:val="24"/>
              </w:rPr>
              <w:t>-17</w:t>
            </w:r>
            <w:r w:rsidRPr="00387A09">
              <w:rPr>
                <w:rFonts w:eastAsia="Times New Roman" w:cs="Arial"/>
                <w:color w:val="000000" w:themeColor="dark1"/>
                <w:kern w:val="24"/>
              </w:rPr>
              <w:t>%</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114BC2D3" w14:textId="77777777" w:rsidR="009872E6" w:rsidRPr="00387A09" w:rsidRDefault="009872E6">
            <w:pPr>
              <w:spacing w:after="0" w:line="240" w:lineRule="auto"/>
              <w:jc w:val="center"/>
              <w:rPr>
                <w:rFonts w:eastAsia="Times New Roman" w:cs="Arial"/>
              </w:rPr>
            </w:pPr>
            <w:r>
              <w:rPr>
                <w:rFonts w:eastAsia="Times New Roman" w:cs="Arial"/>
                <w:color w:val="000000" w:themeColor="dark1"/>
                <w:kern w:val="24"/>
              </w:rPr>
              <w:t>-25</w:t>
            </w:r>
            <w:r w:rsidRPr="00387A09">
              <w:rPr>
                <w:rFonts w:eastAsia="Times New Roman" w:cs="Arial"/>
                <w:color w:val="000000" w:themeColor="dark1"/>
                <w:kern w:val="24"/>
              </w:rPr>
              <w:t>%</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227DE348" w14:textId="77777777" w:rsidR="009872E6" w:rsidRPr="00387A09" w:rsidRDefault="009872E6">
            <w:pPr>
              <w:spacing w:after="0" w:line="240" w:lineRule="auto"/>
              <w:jc w:val="center"/>
              <w:rPr>
                <w:rFonts w:eastAsia="Times New Roman" w:cs="Arial"/>
                <w:color w:val="000000" w:themeColor="dark1"/>
                <w:kern w:val="24"/>
              </w:rPr>
            </w:pPr>
            <w:r>
              <w:rPr>
                <w:rFonts w:eastAsia="Times New Roman" w:cs="Arial"/>
                <w:color w:val="000000" w:themeColor="dark1"/>
                <w:kern w:val="24"/>
              </w:rPr>
              <w:t>-16</w:t>
            </w:r>
            <w:r w:rsidRPr="00387A09">
              <w:rPr>
                <w:rFonts w:eastAsia="Times New Roman" w:cs="Arial"/>
                <w:color w:val="000000" w:themeColor="dark1"/>
                <w:kern w:val="24"/>
              </w:rPr>
              <w:t>%</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528517B3" w14:textId="77777777" w:rsidR="009872E6" w:rsidRPr="00387A09" w:rsidRDefault="009872E6">
            <w:pPr>
              <w:spacing w:after="0" w:line="240" w:lineRule="auto"/>
              <w:jc w:val="center"/>
              <w:rPr>
                <w:rFonts w:eastAsia="Times New Roman" w:cs="Arial"/>
                <w:color w:val="000000" w:themeColor="dark1"/>
                <w:kern w:val="24"/>
              </w:rPr>
            </w:pPr>
            <w:r>
              <w:rPr>
                <w:rFonts w:eastAsia="Times New Roman" w:cs="Arial"/>
                <w:color w:val="000000" w:themeColor="dark1"/>
                <w:kern w:val="24"/>
              </w:rPr>
              <w:t>-26</w:t>
            </w:r>
            <w:r w:rsidRPr="00387A09">
              <w:rPr>
                <w:rFonts w:eastAsia="Times New Roman" w:cs="Arial"/>
                <w:color w:val="000000" w:themeColor="dark1"/>
                <w:kern w:val="24"/>
              </w:rPr>
              <w:t>%</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56EAFFFF" w14:textId="77777777" w:rsidR="009872E6" w:rsidRPr="00387A09" w:rsidRDefault="009872E6">
            <w:pPr>
              <w:spacing w:after="0" w:line="240" w:lineRule="auto"/>
              <w:jc w:val="center"/>
              <w:rPr>
                <w:rFonts w:eastAsia="Times New Roman" w:cs="Arial"/>
                <w:color w:val="000000" w:themeColor="dark1"/>
                <w:kern w:val="24"/>
              </w:rPr>
            </w:pPr>
            <w:r>
              <w:rPr>
                <w:rFonts w:eastAsia="Times New Roman" w:cs="Arial"/>
                <w:color w:val="000000" w:themeColor="dark1"/>
                <w:kern w:val="24"/>
              </w:rPr>
              <w:t>-36</w:t>
            </w:r>
            <w:r w:rsidRPr="00387A09">
              <w:rPr>
                <w:rFonts w:eastAsia="Times New Roman" w:cs="Arial"/>
                <w:color w:val="000000" w:themeColor="dark1"/>
                <w:kern w:val="24"/>
              </w:rPr>
              <w:t>%</w:t>
            </w:r>
          </w:p>
        </w:tc>
      </w:tr>
      <w:tr w:rsidR="009872E6" w:rsidRPr="005170A4" w14:paraId="21701E29" w14:textId="77777777">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0FC373"/>
            <w:hideMark/>
          </w:tcPr>
          <w:p w14:paraId="12ED31A9" w14:textId="77777777" w:rsidR="009872E6" w:rsidRPr="00387A09" w:rsidRDefault="003A6BFF">
            <w:pPr>
              <w:spacing w:after="0" w:line="240" w:lineRule="auto"/>
              <w:jc w:val="center"/>
              <w:rPr>
                <w:rFonts w:eastAsia="Times New Roman" w:cs="Arial"/>
              </w:rPr>
            </w:pPr>
            <w:r>
              <w:rPr>
                <w:rFonts w:eastAsia="Times New Roman" w:cs="Arial"/>
                <w:b/>
                <w:bCs/>
                <w:color w:val="FFFFFF" w:themeColor="light1"/>
                <w:kern w:val="24"/>
              </w:rPr>
              <w:t>8 RX UE</w:t>
            </w:r>
            <w:r w:rsidR="009872E6">
              <w:rPr>
                <w:rFonts w:eastAsia="Times New Roman" w:cs="Arial"/>
                <w:b/>
                <w:bCs/>
                <w:color w:val="FFFFFF" w:themeColor="light1"/>
                <w:kern w:val="24"/>
              </w:rPr>
              <w:t xml:space="preserve"> with </w:t>
            </w:r>
            <w:r w:rsidR="009F4FFB">
              <w:rPr>
                <w:rFonts w:eastAsia="Times New Roman" w:cs="Arial"/>
                <w:b/>
                <w:bCs/>
                <w:color w:val="FFFFFF" w:themeColor="light1"/>
                <w:kern w:val="24"/>
              </w:rPr>
              <w:t xml:space="preserve">TX </w:t>
            </w:r>
            <w:r w:rsidR="009872E6">
              <w:rPr>
                <w:rFonts w:eastAsia="Times New Roman" w:cs="Arial"/>
                <w:b/>
                <w:bCs/>
                <w:color w:val="FFFFFF" w:themeColor="light1"/>
                <w:kern w:val="24"/>
              </w:rPr>
              <w:t>power imbalance</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3096EDA6" w14:textId="77777777" w:rsidR="009872E6" w:rsidRPr="00387A09" w:rsidRDefault="009872E6">
            <w:pPr>
              <w:spacing w:after="0" w:line="240" w:lineRule="auto"/>
              <w:jc w:val="center"/>
              <w:rPr>
                <w:rFonts w:eastAsia="Times New Roman" w:cs="Arial"/>
              </w:rPr>
            </w:pPr>
            <w:r>
              <w:rPr>
                <w:rFonts w:eastAsia="Times New Roman" w:cs="Arial"/>
                <w:color w:val="000000" w:themeColor="dark1"/>
                <w:kern w:val="24"/>
              </w:rPr>
              <w:t>-3</w:t>
            </w:r>
            <w:r w:rsidRPr="00387A09">
              <w:rPr>
                <w:rFonts w:eastAsia="Times New Roman" w:cs="Arial"/>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2927B732" w14:textId="77777777" w:rsidR="009872E6" w:rsidRPr="00387A09" w:rsidRDefault="009872E6">
            <w:pPr>
              <w:spacing w:after="0" w:line="240" w:lineRule="auto"/>
              <w:jc w:val="center"/>
              <w:rPr>
                <w:rFonts w:eastAsia="Times New Roman" w:cs="Arial"/>
              </w:rPr>
            </w:pPr>
            <w:r>
              <w:rPr>
                <w:rFonts w:eastAsia="Times New Roman" w:cs="Arial"/>
                <w:color w:val="000000" w:themeColor="dark1"/>
                <w:kern w:val="24"/>
              </w:rPr>
              <w:t>-11</w:t>
            </w:r>
            <w:r w:rsidRPr="00387A09">
              <w:rPr>
                <w:rFonts w:eastAsia="Times New Roman" w:cs="Arial"/>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73ABD459" w14:textId="77777777" w:rsidR="009872E6" w:rsidRPr="00387A09" w:rsidRDefault="009872E6">
            <w:pPr>
              <w:spacing w:after="0" w:line="240" w:lineRule="auto"/>
              <w:jc w:val="center"/>
              <w:rPr>
                <w:rFonts w:eastAsia="Times New Roman" w:cs="Arial"/>
              </w:rPr>
            </w:pPr>
            <w:r>
              <w:rPr>
                <w:rFonts w:eastAsia="Times New Roman" w:cs="Arial"/>
                <w:color w:val="000000" w:themeColor="dark1"/>
                <w:kern w:val="24"/>
              </w:rPr>
              <w:t>-28</w:t>
            </w:r>
            <w:r w:rsidRPr="00387A09">
              <w:rPr>
                <w:rFonts w:eastAsia="Times New Roman" w:cs="Arial"/>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21FE5CB6" w14:textId="77777777" w:rsidR="009872E6" w:rsidRPr="00387A09" w:rsidRDefault="009872E6">
            <w:pPr>
              <w:spacing w:after="0" w:line="240" w:lineRule="auto"/>
              <w:jc w:val="center"/>
              <w:rPr>
                <w:rFonts w:eastAsia="Times New Roman" w:cs="Arial"/>
                <w:color w:val="000000" w:themeColor="dark1"/>
                <w:kern w:val="24"/>
              </w:rPr>
            </w:pPr>
            <w:r>
              <w:rPr>
                <w:rFonts w:eastAsia="Times New Roman" w:cs="Arial"/>
                <w:color w:val="000000" w:themeColor="dark1"/>
                <w:kern w:val="24"/>
              </w:rPr>
              <w:t>-7</w:t>
            </w:r>
            <w:r w:rsidRPr="00387A09">
              <w:rPr>
                <w:rFonts w:eastAsia="Times New Roman" w:cs="Arial"/>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363767B1" w14:textId="77777777" w:rsidR="009872E6" w:rsidRPr="00387A09" w:rsidRDefault="009872E6">
            <w:pPr>
              <w:spacing w:after="0" w:line="240" w:lineRule="auto"/>
              <w:jc w:val="center"/>
              <w:rPr>
                <w:rFonts w:eastAsia="Times New Roman" w:cs="Arial"/>
                <w:color w:val="000000" w:themeColor="dark1"/>
                <w:kern w:val="24"/>
              </w:rPr>
            </w:pPr>
            <w:r>
              <w:rPr>
                <w:rFonts w:eastAsia="Times New Roman" w:cs="Arial"/>
                <w:color w:val="000000" w:themeColor="dark1"/>
                <w:kern w:val="24"/>
              </w:rPr>
              <w:t>-20</w:t>
            </w:r>
            <w:r w:rsidRPr="00387A09">
              <w:rPr>
                <w:rFonts w:eastAsia="Times New Roman" w:cs="Arial"/>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0691C646" w14:textId="77777777" w:rsidR="009872E6" w:rsidRPr="00387A09" w:rsidRDefault="009872E6">
            <w:pPr>
              <w:spacing w:after="0" w:line="240" w:lineRule="auto"/>
              <w:jc w:val="center"/>
              <w:rPr>
                <w:rFonts w:eastAsia="Times New Roman" w:cs="Arial"/>
                <w:color w:val="000000" w:themeColor="dark1"/>
                <w:kern w:val="24"/>
              </w:rPr>
            </w:pPr>
            <w:r>
              <w:rPr>
                <w:rFonts w:eastAsia="Times New Roman" w:cs="Arial"/>
                <w:color w:val="000000" w:themeColor="dark1"/>
                <w:kern w:val="24"/>
              </w:rPr>
              <w:t>-38</w:t>
            </w:r>
            <w:r w:rsidRPr="00387A09">
              <w:rPr>
                <w:rFonts w:eastAsia="Times New Roman" w:cs="Arial"/>
                <w:color w:val="000000" w:themeColor="dark1"/>
                <w:kern w:val="24"/>
              </w:rPr>
              <w:t>%</w:t>
            </w:r>
          </w:p>
        </w:tc>
      </w:tr>
    </w:tbl>
    <w:p w14:paraId="6541BD3F" w14:textId="77777777" w:rsidR="009872E6" w:rsidRPr="009872E6" w:rsidRDefault="009872E6" w:rsidP="009872E6">
      <w:pPr>
        <w:rPr>
          <w:lang w:eastAsia="en-GB"/>
        </w:rPr>
      </w:pPr>
    </w:p>
    <w:p w14:paraId="37294E7B" w14:textId="307383D8" w:rsidR="008511F5" w:rsidRPr="0059349B" w:rsidRDefault="008511F5" w:rsidP="008511F5">
      <w:pPr>
        <w:jc w:val="both"/>
        <w:rPr>
          <w:sz w:val="32"/>
          <w:szCs w:val="36"/>
          <w:highlight w:val="yellow"/>
          <w:lang w:eastAsia="ja-JP"/>
        </w:rPr>
      </w:pPr>
      <w:r>
        <w:rPr>
          <w:lang w:eastAsia="ja-JP"/>
        </w:rPr>
        <w:t>Based on the above</w:t>
      </w:r>
      <w:r w:rsidR="00901458">
        <w:rPr>
          <w:lang w:eastAsia="ja-JP"/>
        </w:rPr>
        <w:t xml:space="preserve"> identified problem</w:t>
      </w:r>
      <w:r>
        <w:rPr>
          <w:lang w:eastAsia="ja-JP"/>
        </w:rPr>
        <w:t>, we propose the following:</w:t>
      </w:r>
    </w:p>
    <w:p w14:paraId="62E988CB" w14:textId="293CDB5F" w:rsidR="00EE76D4" w:rsidRDefault="000D68C7" w:rsidP="005C0D89">
      <w:pPr>
        <w:pStyle w:val="Proposal"/>
      </w:pPr>
      <w:bookmarkStart w:id="26" w:name="_Toc136275317"/>
      <w:r>
        <w:t>Support</w:t>
      </w:r>
      <w:r w:rsidR="00A06C5C" w:rsidRPr="00A56471">
        <w:t xml:space="preserve"> the gNB to obtain information of per SRS port </w:t>
      </w:r>
      <w:r w:rsidR="00344FC8">
        <w:t>imbalance</w:t>
      </w:r>
      <w:r w:rsidR="00A06C5C" w:rsidRPr="00A56471">
        <w:t xml:space="preserve"> to enable gNB side CSI correction</w:t>
      </w:r>
      <w:r w:rsidR="00A06C5C" w:rsidRPr="00045A1D">
        <w:t>.</w:t>
      </w:r>
      <w:bookmarkEnd w:id="26"/>
    </w:p>
    <w:p w14:paraId="0A53308C" w14:textId="36614130" w:rsidR="00EE76D4" w:rsidRDefault="00EE76D4" w:rsidP="00B72851">
      <w:pPr>
        <w:pStyle w:val="Heading1"/>
      </w:pPr>
      <w:r>
        <w:t>3</w:t>
      </w:r>
      <w:r>
        <w:tab/>
        <w:t>Thoughts on other areas</w:t>
      </w:r>
    </w:p>
    <w:p w14:paraId="39CD1DED" w14:textId="65969BDE" w:rsidR="00810D77" w:rsidRDefault="00EE76D4" w:rsidP="00810D77">
      <w:pPr>
        <w:rPr>
          <w:lang w:val="en-GB" w:eastAsia="ja-JP"/>
        </w:rPr>
      </w:pPr>
      <w:r>
        <w:rPr>
          <w:lang w:val="en-GB" w:eastAsia="ja-JP"/>
        </w:rPr>
        <w:t>During the Rel-19 workshop, some areas were discussed. Here we will share our view on two of them.</w:t>
      </w:r>
    </w:p>
    <w:p w14:paraId="1E97C4C2" w14:textId="4B933FBA" w:rsidR="00810D77" w:rsidRDefault="00810D77" w:rsidP="0038538D">
      <w:pPr>
        <w:pStyle w:val="Heading2"/>
      </w:pPr>
      <w:r>
        <w:t>3.1</w:t>
      </w:r>
      <w:r>
        <w:tab/>
      </w:r>
      <w:r w:rsidR="00EE76D4" w:rsidRPr="00810D77">
        <w:t>UE-initiated beam reporting/</w:t>
      </w:r>
      <w:proofErr w:type="gramStart"/>
      <w:r w:rsidR="00EE76D4" w:rsidRPr="00810D77">
        <w:t>switching</w:t>
      </w:r>
      <w:proofErr w:type="gramEnd"/>
    </w:p>
    <w:p w14:paraId="5436A4CD" w14:textId="2DD67788" w:rsidR="00B00C34" w:rsidRDefault="00810D77" w:rsidP="005626BD">
      <w:pPr>
        <w:jc w:val="both"/>
        <w:rPr>
          <w:lang w:val="en-GB" w:eastAsia="ja-JP"/>
        </w:rPr>
      </w:pPr>
      <w:r>
        <w:rPr>
          <w:lang w:val="en-GB" w:eastAsia="ja-JP"/>
        </w:rPr>
        <w:t xml:space="preserve">Over the past few releases, there have been proposals on UE-initiated beam reporting. Such reporting would resemble the reporting for L3 mobility, where the UE performs measurements on (periodic) reference signals, only reporting the measurement results to the NW if certain conditions are fulfilled, i.e., if some events occur. This reporting is known as event-driven reporting, and 38.331 defines </w:t>
      </w:r>
      <w:r w:rsidR="00B00C34">
        <w:rPr>
          <w:lang w:val="en-GB" w:eastAsia="ja-JP"/>
        </w:rPr>
        <w:t>several different types of events, e.g., target cell becomes x dB better than serving cell.</w:t>
      </w:r>
      <w:r w:rsidR="009F43A2">
        <w:rPr>
          <w:lang w:val="en-GB" w:eastAsia="ja-JP"/>
        </w:rPr>
        <w:t xml:space="preserve"> Another example of event-driven reporting in legacy is the power headroom reporting: the UE notifies the NW that the power head room has changed if some conditions have changed.</w:t>
      </w:r>
    </w:p>
    <w:p w14:paraId="52F996C2" w14:textId="52700813" w:rsidR="00810D77" w:rsidRDefault="009F43A2" w:rsidP="005626BD">
      <w:pPr>
        <w:jc w:val="both"/>
        <w:rPr>
          <w:lang w:val="en-GB" w:eastAsia="ja-JP"/>
        </w:rPr>
      </w:pPr>
      <w:r>
        <w:rPr>
          <w:lang w:val="en-GB" w:eastAsia="ja-JP"/>
        </w:rPr>
        <w:t xml:space="preserve">In principle, event-driven reporting could be applied also to the (intra-cell) beam reporting. The UE could perform measurement on (periodic) DL reference signals, and once certain conditions are fulfilled, the report </w:t>
      </w:r>
      <w:r w:rsidR="005C0D89">
        <w:rPr>
          <w:lang w:val="en-GB" w:eastAsia="ja-JP"/>
        </w:rPr>
        <w:t>could be sent to the network.</w:t>
      </w:r>
    </w:p>
    <w:p w14:paraId="2EF2AF6C" w14:textId="464E5E21" w:rsidR="005C0D89" w:rsidRDefault="005C0D89" w:rsidP="005626BD">
      <w:pPr>
        <w:jc w:val="both"/>
        <w:rPr>
          <w:lang w:val="en-GB" w:eastAsia="ja-JP"/>
        </w:rPr>
      </w:pPr>
      <w:r>
        <w:rPr>
          <w:lang w:val="en-GB" w:eastAsia="ja-JP"/>
        </w:rPr>
        <w:t>Fundamentally, a solution for event-driven reporting is composed of several parts:</w:t>
      </w:r>
    </w:p>
    <w:p w14:paraId="477DF6FF" w14:textId="2D27669B" w:rsidR="005C0D89" w:rsidRDefault="005C0D89" w:rsidP="005626BD">
      <w:pPr>
        <w:pStyle w:val="ListNumber"/>
        <w:rPr>
          <w:lang w:val="en-GB"/>
        </w:rPr>
      </w:pPr>
      <w:r w:rsidRPr="00875935">
        <w:rPr>
          <w:b/>
          <w:bCs/>
          <w:lang w:val="en-GB"/>
        </w:rPr>
        <w:t>The event definition:</w:t>
      </w:r>
      <w:r>
        <w:rPr>
          <w:lang w:val="en-GB"/>
        </w:rPr>
        <w:t xml:space="preserve"> what would trigger the UE to send a report to the NW. Usually, the triggering mechanism would be based on quantities included in the report.</w:t>
      </w:r>
    </w:p>
    <w:p w14:paraId="5EAC027D" w14:textId="649F42F9" w:rsidR="005C0D89" w:rsidRDefault="005C0D89" w:rsidP="005626BD">
      <w:pPr>
        <w:pStyle w:val="ListNumber"/>
        <w:rPr>
          <w:lang w:val="en-GB"/>
        </w:rPr>
      </w:pPr>
      <w:r w:rsidRPr="00875935">
        <w:rPr>
          <w:b/>
          <w:bCs/>
          <w:lang w:val="en-GB"/>
        </w:rPr>
        <w:t>The mechanism to request UL resources for the transmission of the report.</w:t>
      </w:r>
      <w:r>
        <w:rPr>
          <w:lang w:val="en-GB"/>
        </w:rPr>
        <w:t xml:space="preserve"> This step is optional: for power headroom reporting, the UE does not request UL resource to transmit the report</w:t>
      </w:r>
      <w:r w:rsidR="00E53B83">
        <w:rPr>
          <w:lang w:val="en-GB"/>
        </w:rPr>
        <w:t>: the report is only sent if the UE anyway has UL resources.</w:t>
      </w:r>
    </w:p>
    <w:p w14:paraId="5C7F313E" w14:textId="34232C98" w:rsidR="005C0D89" w:rsidRDefault="005C0D89" w:rsidP="005626BD">
      <w:pPr>
        <w:pStyle w:val="ListNumber"/>
        <w:rPr>
          <w:lang w:val="en-GB"/>
        </w:rPr>
      </w:pPr>
      <w:r w:rsidRPr="00875935">
        <w:rPr>
          <w:b/>
          <w:bCs/>
          <w:lang w:val="en-GB"/>
        </w:rPr>
        <w:t>The reporting format:</w:t>
      </w:r>
      <w:r>
        <w:rPr>
          <w:lang w:val="en-GB"/>
        </w:rPr>
        <w:t xml:space="preserve"> what the report </w:t>
      </w:r>
      <w:r w:rsidR="009B1EC3">
        <w:rPr>
          <w:lang w:val="en-GB"/>
        </w:rPr>
        <w:t xml:space="preserve">would </w:t>
      </w:r>
      <w:r>
        <w:rPr>
          <w:lang w:val="en-GB"/>
        </w:rPr>
        <w:t>look like</w:t>
      </w:r>
      <w:r w:rsidR="00E72131">
        <w:rPr>
          <w:lang w:val="en-GB"/>
        </w:rPr>
        <w:t>: what reporting quantities would be included, and how would the measurements be identified.</w:t>
      </w:r>
    </w:p>
    <w:p w14:paraId="745F85F0" w14:textId="454E58C4" w:rsidR="005C0D89" w:rsidRDefault="00E72131" w:rsidP="005626BD">
      <w:pPr>
        <w:jc w:val="both"/>
        <w:rPr>
          <w:lang w:val="en-GB" w:eastAsia="ja-JP"/>
        </w:rPr>
      </w:pPr>
      <w:r>
        <w:rPr>
          <w:lang w:val="en-GB" w:eastAsia="ja-JP"/>
        </w:rPr>
        <w:lastRenderedPageBreak/>
        <w:t xml:space="preserve">These three aspects are coupled: the requirements of each step would depend on the design choice of the other. </w:t>
      </w:r>
    </w:p>
    <w:p w14:paraId="7FABDCA1" w14:textId="77777777" w:rsidR="000B55CF" w:rsidRDefault="000B55CF" w:rsidP="005626BD">
      <w:pPr>
        <w:jc w:val="both"/>
        <w:rPr>
          <w:lang w:val="en-GB" w:eastAsia="ja-JP"/>
        </w:rPr>
      </w:pPr>
      <w:r>
        <w:rPr>
          <w:lang w:val="en-GB" w:eastAsia="ja-JP"/>
        </w:rPr>
        <w:t xml:space="preserve">The main benefit of event-driven reporting is that it reduces </w:t>
      </w:r>
      <w:proofErr w:type="spellStart"/>
      <w:r>
        <w:rPr>
          <w:lang w:val="en-GB" w:eastAsia="ja-JP"/>
        </w:rPr>
        <w:t>signaling</w:t>
      </w:r>
      <w:proofErr w:type="spellEnd"/>
      <w:r>
        <w:rPr>
          <w:lang w:val="en-GB" w:eastAsia="ja-JP"/>
        </w:rPr>
        <w:t xml:space="preserve"> overhead, since the measurements are only sent to the NW if certain conditions are fulfilled.  On the other hand, event-driven reporting is typically slower than NW-initiated reporting, due to the time it takes to request UL resources for the transmission of the report:</w:t>
      </w:r>
    </w:p>
    <w:p w14:paraId="3E244F99" w14:textId="11347FA3" w:rsidR="000B55CF" w:rsidRPr="00C054CE" w:rsidRDefault="000B55CF" w:rsidP="005626BD">
      <w:pPr>
        <w:pStyle w:val="Observation"/>
        <w:rPr>
          <w:lang w:val="en-GB"/>
        </w:rPr>
      </w:pPr>
      <w:r>
        <w:rPr>
          <w:lang w:val="en-GB"/>
        </w:rPr>
        <w:t xml:space="preserve">Event-driven reporting reduces </w:t>
      </w:r>
      <w:proofErr w:type="spellStart"/>
      <w:r>
        <w:rPr>
          <w:lang w:val="en-GB"/>
        </w:rPr>
        <w:t>signaling</w:t>
      </w:r>
      <w:proofErr w:type="spellEnd"/>
      <w:r>
        <w:rPr>
          <w:lang w:val="en-GB"/>
        </w:rPr>
        <w:t xml:space="preserve"> overhead</w:t>
      </w:r>
      <w:r w:rsidR="00C054CE">
        <w:rPr>
          <w:lang w:val="en-GB"/>
        </w:rPr>
        <w:t xml:space="preserve"> and</w:t>
      </w:r>
      <w:r w:rsidRPr="00C054CE">
        <w:rPr>
          <w:lang w:val="en-GB"/>
        </w:rPr>
        <w:t xml:space="preserve"> is slower than NW-</w:t>
      </w:r>
      <w:r w:rsidR="006A01CF" w:rsidRPr="00C054CE">
        <w:rPr>
          <w:lang w:val="en-GB"/>
        </w:rPr>
        <w:t>initiated</w:t>
      </w:r>
      <w:r w:rsidRPr="00C054CE">
        <w:rPr>
          <w:lang w:val="en-GB"/>
        </w:rPr>
        <w:t xml:space="preserve"> reporting, due to the inherent delay to request UL resources for the transmission of the report. </w:t>
      </w:r>
    </w:p>
    <w:p w14:paraId="04E8D5EE" w14:textId="16CB50E1" w:rsidR="006D4913" w:rsidRDefault="00E72131" w:rsidP="005626BD">
      <w:pPr>
        <w:jc w:val="both"/>
        <w:rPr>
          <w:lang w:val="en-GB" w:eastAsia="ja-JP"/>
        </w:rPr>
      </w:pPr>
      <w:r>
        <w:rPr>
          <w:lang w:val="en-GB" w:eastAsia="ja-JP"/>
        </w:rPr>
        <w:t>Since beam management is performed on L1/</w:t>
      </w:r>
      <w:r w:rsidR="00343AB9">
        <w:rPr>
          <w:lang w:val="en-GB" w:eastAsia="ja-JP"/>
        </w:rPr>
        <w:t>L</w:t>
      </w:r>
      <w:r>
        <w:rPr>
          <w:lang w:val="en-GB" w:eastAsia="ja-JP"/>
        </w:rPr>
        <w:t xml:space="preserve">2, the event-driven reporting would have to operate on L1/L2 as well. </w:t>
      </w:r>
      <w:r w:rsidR="00D3683C">
        <w:rPr>
          <w:lang w:val="en-GB" w:eastAsia="ja-JP"/>
        </w:rPr>
        <w:t>Defining</w:t>
      </w:r>
      <w:r w:rsidR="00D3683C" w:rsidRPr="003D02E5">
        <w:rPr>
          <w:i/>
          <w:iCs/>
          <w:lang w:val="en-GB" w:eastAsia="ja-JP"/>
        </w:rPr>
        <w:t xml:space="preserve"> events</w:t>
      </w:r>
      <w:r w:rsidR="00D3683C">
        <w:rPr>
          <w:lang w:val="en-GB" w:eastAsia="ja-JP"/>
        </w:rPr>
        <w:t xml:space="preserve"> on L1/L2 is somewhat new: essentially only one event is defined in RAN1 specifications: the radio link monitoring</w:t>
      </w:r>
      <w:r w:rsidR="004478A7">
        <w:rPr>
          <w:lang w:val="en-GB" w:eastAsia="ja-JP"/>
        </w:rPr>
        <w:t xml:space="preserve"> – the beam failure detection event is </w:t>
      </w:r>
      <w:r w:rsidR="006D10F9">
        <w:rPr>
          <w:lang w:val="en-GB" w:eastAsia="ja-JP"/>
        </w:rPr>
        <w:t>basically the same</w:t>
      </w:r>
      <w:r w:rsidR="00523AB3">
        <w:rPr>
          <w:lang w:val="en-GB" w:eastAsia="ja-JP"/>
        </w:rPr>
        <w:t xml:space="preserve">. </w:t>
      </w:r>
      <w:r w:rsidR="0067593D">
        <w:rPr>
          <w:lang w:val="en-GB" w:eastAsia="ja-JP"/>
        </w:rPr>
        <w:t xml:space="preserve">This type of event is quite </w:t>
      </w:r>
      <w:r w:rsidR="00FB7E87">
        <w:rPr>
          <w:lang w:val="en-GB" w:eastAsia="ja-JP"/>
        </w:rPr>
        <w:t>simplistic since</w:t>
      </w:r>
      <w:r w:rsidR="0067593D">
        <w:rPr>
          <w:lang w:val="en-GB" w:eastAsia="ja-JP"/>
        </w:rPr>
        <w:t xml:space="preserve"> </w:t>
      </w:r>
      <w:r w:rsidR="00FB7E87">
        <w:rPr>
          <w:lang w:val="en-GB" w:eastAsia="ja-JP"/>
        </w:rPr>
        <w:t>it is only triggered once the serving link drops below a certain threshold. A</w:t>
      </w:r>
      <w:r w:rsidR="004F1A4D">
        <w:rPr>
          <w:lang w:val="en-GB" w:eastAsia="ja-JP"/>
        </w:rPr>
        <w:t>n event suitable for beam reporting would have to</w:t>
      </w:r>
      <w:r w:rsidR="006D4913">
        <w:rPr>
          <w:lang w:val="en-GB" w:eastAsia="ja-JP"/>
        </w:rPr>
        <w:t xml:space="preserve"> consider the quality of other beams, and it should trigger earlier, since the intent is to discover the best beam</w:t>
      </w:r>
      <w:r w:rsidR="00D3045F">
        <w:rPr>
          <w:lang w:val="en-GB" w:eastAsia="ja-JP"/>
        </w:rPr>
        <w:t>.</w:t>
      </w:r>
    </w:p>
    <w:p w14:paraId="0C7E7529" w14:textId="77777777" w:rsidR="004C52C1" w:rsidRDefault="006D10F9" w:rsidP="005626BD">
      <w:pPr>
        <w:jc w:val="both"/>
        <w:rPr>
          <w:lang w:val="en-GB"/>
        </w:rPr>
      </w:pPr>
      <w:r>
        <w:rPr>
          <w:lang w:val="en-GB"/>
        </w:rPr>
        <w:t xml:space="preserve">In contrast, the RRC specification defines </w:t>
      </w:r>
      <w:proofErr w:type="gramStart"/>
      <w:r w:rsidR="0094120A">
        <w:rPr>
          <w:lang w:val="en-GB"/>
        </w:rPr>
        <w:t>a large number of</w:t>
      </w:r>
      <w:proofErr w:type="gramEnd"/>
      <w:r w:rsidR="0094120A">
        <w:rPr>
          <w:lang w:val="en-GB"/>
        </w:rPr>
        <w:t xml:space="preserve"> events, where the quality of serving and neighbour cells </w:t>
      </w:r>
      <w:r w:rsidR="004A21CF">
        <w:rPr>
          <w:lang w:val="en-GB"/>
        </w:rPr>
        <w:t>is</w:t>
      </w:r>
      <w:r w:rsidR="0094120A">
        <w:rPr>
          <w:lang w:val="en-GB"/>
        </w:rPr>
        <w:t xml:space="preserve"> considered jointly.</w:t>
      </w:r>
      <w:r w:rsidR="004A21CF">
        <w:rPr>
          <w:lang w:val="en-GB"/>
        </w:rPr>
        <w:t xml:space="preserve"> Also, filtering</w:t>
      </w:r>
      <w:r w:rsidR="00FF47AB">
        <w:rPr>
          <w:lang w:val="en-GB"/>
        </w:rPr>
        <w:t xml:space="preserve"> is applied to the measurements, both across beams and over time. </w:t>
      </w:r>
      <w:r w:rsidR="00A15D34">
        <w:rPr>
          <w:lang w:val="en-GB"/>
        </w:rPr>
        <w:t xml:space="preserve">Furthermore, the event is only triggered if the filtered measurements fulfil a condition for certain </w:t>
      </w:r>
      <w:proofErr w:type="gramStart"/>
      <w:r w:rsidR="00A15D34">
        <w:rPr>
          <w:lang w:val="en-GB"/>
        </w:rPr>
        <w:t>period of time</w:t>
      </w:r>
      <w:proofErr w:type="gramEnd"/>
      <w:r w:rsidR="00BF21F6">
        <w:rPr>
          <w:lang w:val="en-GB"/>
        </w:rPr>
        <w:t>.</w:t>
      </w:r>
      <w:r w:rsidR="00946E4B">
        <w:rPr>
          <w:lang w:val="en-GB"/>
        </w:rPr>
        <w:t xml:space="preserve"> In summary</w:t>
      </w:r>
      <w:r w:rsidR="004C52C1">
        <w:rPr>
          <w:lang w:val="en-GB"/>
        </w:rPr>
        <w:t>:</w:t>
      </w:r>
    </w:p>
    <w:p w14:paraId="6BCEF20C" w14:textId="78005287" w:rsidR="00D3045F" w:rsidRDefault="00D3045F" w:rsidP="005626BD">
      <w:pPr>
        <w:pStyle w:val="Observation"/>
        <w:rPr>
          <w:lang w:val="en-GB"/>
        </w:rPr>
      </w:pPr>
      <w:r>
        <w:rPr>
          <w:lang w:val="en-GB"/>
        </w:rPr>
        <w:t xml:space="preserve">The current events </w:t>
      </w:r>
      <w:r w:rsidR="00647432">
        <w:rPr>
          <w:lang w:val="en-GB"/>
        </w:rPr>
        <w:t xml:space="preserve">defined </w:t>
      </w:r>
      <w:r>
        <w:rPr>
          <w:lang w:val="en-GB"/>
        </w:rPr>
        <w:t>in RAN1 specifications are inadequate for event-driven beam reporting, whereas the L3 events for mobility are complex and versatile.</w:t>
      </w:r>
    </w:p>
    <w:p w14:paraId="0E0BB2E6" w14:textId="6C8CD310" w:rsidR="006D10F9" w:rsidRDefault="00C35D8D" w:rsidP="005626BD">
      <w:pPr>
        <w:jc w:val="both"/>
        <w:rPr>
          <w:lang w:val="en-GB"/>
        </w:rPr>
      </w:pPr>
      <w:r>
        <w:rPr>
          <w:lang w:val="en-GB"/>
        </w:rPr>
        <w:t xml:space="preserve">In our view, to </w:t>
      </w:r>
      <w:r w:rsidR="00067894">
        <w:rPr>
          <w:lang w:val="en-GB"/>
        </w:rPr>
        <w:t xml:space="preserve">be </w:t>
      </w:r>
      <w:r w:rsidR="00F96F70">
        <w:rPr>
          <w:lang w:val="en-GB"/>
        </w:rPr>
        <w:t>u</w:t>
      </w:r>
      <w:r w:rsidR="00067894">
        <w:rPr>
          <w:lang w:val="en-GB"/>
        </w:rPr>
        <w:t>sed</w:t>
      </w:r>
      <w:r>
        <w:rPr>
          <w:lang w:val="en-GB"/>
        </w:rPr>
        <w:t xml:space="preserve"> as a tool to reduce </w:t>
      </w:r>
      <w:proofErr w:type="spellStart"/>
      <w:r>
        <w:rPr>
          <w:lang w:val="en-GB"/>
        </w:rPr>
        <w:t>signaling</w:t>
      </w:r>
      <w:proofErr w:type="spellEnd"/>
      <w:r>
        <w:rPr>
          <w:lang w:val="en-GB"/>
        </w:rPr>
        <w:t xml:space="preserve"> overhead, the </w:t>
      </w:r>
      <w:r w:rsidR="00B04411">
        <w:rPr>
          <w:lang w:val="en-GB"/>
        </w:rPr>
        <w:t>beam reporting events would have to resemble the L</w:t>
      </w:r>
      <w:r w:rsidR="00321797">
        <w:rPr>
          <w:lang w:val="en-GB"/>
        </w:rPr>
        <w:t>3</w:t>
      </w:r>
      <w:r w:rsidR="00B04411">
        <w:rPr>
          <w:lang w:val="en-GB"/>
        </w:rPr>
        <w:t xml:space="preserve"> events.</w:t>
      </w:r>
      <w:r w:rsidR="00481750">
        <w:rPr>
          <w:lang w:val="en-GB"/>
        </w:rPr>
        <w:t xml:space="preserve"> </w:t>
      </w:r>
      <w:r w:rsidR="008978C5">
        <w:rPr>
          <w:lang w:val="en-GB"/>
        </w:rPr>
        <w:t xml:space="preserve">Since </w:t>
      </w:r>
      <w:r w:rsidR="00481750">
        <w:rPr>
          <w:lang w:val="en-GB"/>
        </w:rPr>
        <w:t>RAN1 has never specified events of this complexity</w:t>
      </w:r>
      <w:r w:rsidR="008978C5">
        <w:rPr>
          <w:lang w:val="en-GB"/>
        </w:rPr>
        <w:t>,</w:t>
      </w:r>
      <w:r w:rsidR="00A25868">
        <w:rPr>
          <w:lang w:val="en-GB"/>
        </w:rPr>
        <w:t xml:space="preserve"> </w:t>
      </w:r>
      <w:r w:rsidR="00255230">
        <w:rPr>
          <w:lang w:val="en-GB"/>
        </w:rPr>
        <w:t xml:space="preserve">this would probably </w:t>
      </w:r>
      <w:r w:rsidR="00112291">
        <w:rPr>
          <w:lang w:val="en-GB"/>
        </w:rPr>
        <w:t>be too big of a task for one release.</w:t>
      </w:r>
    </w:p>
    <w:p w14:paraId="584D4255" w14:textId="5BC22606" w:rsidR="00112291" w:rsidRDefault="00CD29CD" w:rsidP="005626BD">
      <w:pPr>
        <w:jc w:val="both"/>
        <w:rPr>
          <w:lang w:val="en-GB"/>
        </w:rPr>
      </w:pPr>
      <w:r>
        <w:rPr>
          <w:lang w:val="en-GB"/>
        </w:rPr>
        <w:t xml:space="preserve">Since the aim is to reduce </w:t>
      </w:r>
      <w:proofErr w:type="spellStart"/>
      <w:r>
        <w:rPr>
          <w:lang w:val="en-GB"/>
        </w:rPr>
        <w:t>signaling</w:t>
      </w:r>
      <w:proofErr w:type="spellEnd"/>
      <w:r>
        <w:rPr>
          <w:lang w:val="en-GB"/>
        </w:rPr>
        <w:t xml:space="preserve"> overhead, </w:t>
      </w:r>
      <w:r w:rsidR="005808FA">
        <w:rPr>
          <w:lang w:val="en-GB"/>
        </w:rPr>
        <w:t xml:space="preserve">it is not an option to rely on </w:t>
      </w:r>
      <w:r w:rsidR="00413FC5">
        <w:rPr>
          <w:lang w:val="en-GB"/>
        </w:rPr>
        <w:t>configured grant resources to transmit the UL report</w:t>
      </w:r>
      <w:r w:rsidR="00302108">
        <w:rPr>
          <w:lang w:val="en-GB"/>
        </w:rPr>
        <w:t>:</w:t>
      </w:r>
      <w:r w:rsidR="00813CE9">
        <w:rPr>
          <w:lang w:val="en-GB"/>
        </w:rPr>
        <w:t xml:space="preserve"> </w:t>
      </w:r>
      <w:r w:rsidR="00302108">
        <w:rPr>
          <w:lang w:val="en-GB"/>
        </w:rPr>
        <w:t>t</w:t>
      </w:r>
      <w:r w:rsidR="00813CE9">
        <w:rPr>
          <w:lang w:val="en-GB"/>
        </w:rPr>
        <w:t>he resources must be dynamically allocated by the network</w:t>
      </w:r>
      <w:r w:rsidR="00302108">
        <w:rPr>
          <w:lang w:val="en-GB"/>
        </w:rPr>
        <w:t>.</w:t>
      </w:r>
      <w:r w:rsidR="00F13762">
        <w:rPr>
          <w:lang w:val="en-GB"/>
        </w:rPr>
        <w:t xml:space="preserve"> The main question is then</w:t>
      </w:r>
      <w:r w:rsidR="009F680C">
        <w:rPr>
          <w:lang w:val="en-GB"/>
        </w:rPr>
        <w:t xml:space="preserve"> if the UE would request the UL resources</w:t>
      </w:r>
      <w:r w:rsidR="00302108">
        <w:rPr>
          <w:lang w:val="en-GB"/>
        </w:rPr>
        <w:t xml:space="preserve"> </w:t>
      </w:r>
      <w:r w:rsidR="009F680C">
        <w:rPr>
          <w:lang w:val="en-GB"/>
        </w:rPr>
        <w:t>(</w:t>
      </w:r>
      <w:r w:rsidR="00F32256">
        <w:rPr>
          <w:lang w:val="en-GB"/>
        </w:rPr>
        <w:t>like the reports from L3</w:t>
      </w:r>
      <w:r w:rsidR="009F680C">
        <w:rPr>
          <w:lang w:val="en-GB"/>
        </w:rPr>
        <w:t>)</w:t>
      </w:r>
      <w:r w:rsidR="00D23FA0">
        <w:rPr>
          <w:lang w:val="en-GB"/>
        </w:rPr>
        <w:t xml:space="preserve">, or if the UE would send the report opportunistically (like the power headroom reports). If the UE requests the UL resources, would we rely on existing mechanisms (legacy scheduling request) or define a new </w:t>
      </w:r>
      <w:r w:rsidR="004725E6">
        <w:rPr>
          <w:lang w:val="en-GB"/>
        </w:rPr>
        <w:t>mechanism (</w:t>
      </w:r>
      <w:proofErr w:type="gramStart"/>
      <w:r w:rsidR="004725E6">
        <w:rPr>
          <w:lang w:val="en-GB"/>
        </w:rPr>
        <w:t>similar to</w:t>
      </w:r>
      <w:proofErr w:type="gramEnd"/>
      <w:r w:rsidR="004725E6">
        <w:rPr>
          <w:lang w:val="en-GB"/>
        </w:rPr>
        <w:t xml:space="preserve"> SCell/mTRP BFR). Defining a dedicated mechanism to request UL resources would be a quite </w:t>
      </w:r>
      <w:r w:rsidR="000B55CF">
        <w:rPr>
          <w:lang w:val="en-GB"/>
        </w:rPr>
        <w:t>time-consuming</w:t>
      </w:r>
      <w:r w:rsidR="004725E6">
        <w:rPr>
          <w:lang w:val="en-GB"/>
        </w:rPr>
        <w:t xml:space="preserve"> task for RAN1.</w:t>
      </w:r>
    </w:p>
    <w:p w14:paraId="4BC58084" w14:textId="6F44C239" w:rsidR="004725E6" w:rsidRDefault="004725E6" w:rsidP="005626BD">
      <w:pPr>
        <w:jc w:val="both"/>
        <w:rPr>
          <w:lang w:val="en-GB"/>
        </w:rPr>
      </w:pPr>
      <w:r>
        <w:rPr>
          <w:lang w:val="en-GB"/>
        </w:rPr>
        <w:t xml:space="preserve">Defining the format and content of the report would be more </w:t>
      </w:r>
      <w:r w:rsidR="000B55CF">
        <w:rPr>
          <w:lang w:val="en-GB"/>
        </w:rPr>
        <w:t>in line</w:t>
      </w:r>
      <w:r>
        <w:rPr>
          <w:lang w:val="en-GB"/>
        </w:rPr>
        <w:t xml:space="preserve"> with RAN1 typically </w:t>
      </w:r>
      <w:r w:rsidR="000B55CF">
        <w:rPr>
          <w:lang w:val="en-GB"/>
        </w:rPr>
        <w:t>does. T</w:t>
      </w:r>
      <w:r>
        <w:rPr>
          <w:lang w:val="en-GB"/>
        </w:rPr>
        <w:t>here are already many reporting methods and formats defined, to be sent as UCI over either PUSCH or PUCCH.</w:t>
      </w:r>
      <w:r w:rsidR="000B55CF">
        <w:rPr>
          <w:lang w:val="en-GB"/>
        </w:rPr>
        <w:t xml:space="preserve"> The legacy reporting has been designed to deliver measurement results, which can be used by the NW rather quickly. Consequently, the measurement reports cannot be retransmitted: the thought is that any retransmission would arrive too late to be useful, and that the UE would anyway send a new measurement report with update content only a short time later. However, this is not true for event-driven reporting: that report would only be sent once, since the aim was to reduce </w:t>
      </w:r>
      <w:proofErr w:type="spellStart"/>
      <w:r w:rsidR="000B55CF">
        <w:rPr>
          <w:lang w:val="en-GB"/>
        </w:rPr>
        <w:t>signaling</w:t>
      </w:r>
      <w:proofErr w:type="spellEnd"/>
      <w:r w:rsidR="000B55CF">
        <w:rPr>
          <w:lang w:val="en-GB"/>
        </w:rPr>
        <w:t xml:space="preserve"> overhead. Defining a reporting format without retransmissions does not seem like a good idea.</w:t>
      </w:r>
    </w:p>
    <w:p w14:paraId="048110A0" w14:textId="77777777" w:rsidR="005A3AA4" w:rsidRDefault="00F764C4" w:rsidP="005626BD">
      <w:pPr>
        <w:jc w:val="both"/>
        <w:rPr>
          <w:lang w:val="en-GB"/>
        </w:rPr>
      </w:pPr>
      <w:r>
        <w:rPr>
          <w:lang w:val="en-GB"/>
        </w:rPr>
        <w:t xml:space="preserve">As mentioned, an efficient solution for event-driven reporting must consider all three aspects: event definition, request of UL resources and report format/content. Deriving optimized solutions for all three aspects in one release would seem impossible. Also, designing an optimized solution for one of the aspects while leaving the other aspects for a later release would most likely not lead to a functional solution. </w:t>
      </w:r>
      <w:r w:rsidR="005A3AA4">
        <w:rPr>
          <w:lang w:val="en-GB"/>
        </w:rPr>
        <w:t>The remaining option is to use simplistic options for some of the aspects, while focusing the design effort on only one part:</w:t>
      </w:r>
    </w:p>
    <w:p w14:paraId="6BAB5D20" w14:textId="77777777" w:rsidR="00545A2B" w:rsidRDefault="005A3AA4" w:rsidP="005626BD">
      <w:pPr>
        <w:pStyle w:val="Observation"/>
        <w:rPr>
          <w:lang w:val="en-GB"/>
        </w:rPr>
      </w:pPr>
      <w:r>
        <w:rPr>
          <w:lang w:val="en-GB"/>
        </w:rPr>
        <w:t xml:space="preserve">A solution for event-driven UE reporting would rely on simplistic solutions for some </w:t>
      </w:r>
      <w:r w:rsidR="00545A2B">
        <w:rPr>
          <w:lang w:val="en-GB"/>
        </w:rPr>
        <w:t>aspects while deriving workable solutions for some aspects.</w:t>
      </w:r>
    </w:p>
    <w:p w14:paraId="1F2F6C37" w14:textId="353AA467" w:rsidR="00545A2B" w:rsidRDefault="00545A2B" w:rsidP="005626BD">
      <w:pPr>
        <w:jc w:val="both"/>
        <w:rPr>
          <w:lang w:val="en-GB"/>
        </w:rPr>
      </w:pPr>
      <w:r>
        <w:rPr>
          <w:lang w:val="en-GB"/>
        </w:rPr>
        <w:t>To be more specific: when designing a solution for event-driven reporting, the following approach could be used:</w:t>
      </w:r>
    </w:p>
    <w:p w14:paraId="29075672" w14:textId="77777777" w:rsidR="00545A2B" w:rsidRPr="00401AB4" w:rsidRDefault="00545A2B" w:rsidP="005626BD">
      <w:pPr>
        <w:pStyle w:val="ListNumber"/>
        <w:numPr>
          <w:ilvl w:val="0"/>
          <w:numId w:val="70"/>
        </w:numPr>
        <w:rPr>
          <w:lang w:val="en-GB"/>
        </w:rPr>
      </w:pPr>
      <w:r w:rsidRPr="00401AB4">
        <w:rPr>
          <w:lang w:val="en-GB"/>
        </w:rPr>
        <w:t>A simplistic event is assumed: this could be polling by the NW, or a timer.</w:t>
      </w:r>
    </w:p>
    <w:p w14:paraId="25C1CB20" w14:textId="49032138" w:rsidR="00545A2B" w:rsidRPr="00401AB4" w:rsidRDefault="00545A2B" w:rsidP="005626BD">
      <w:pPr>
        <w:pStyle w:val="ListNumber"/>
        <w:numPr>
          <w:ilvl w:val="0"/>
          <w:numId w:val="70"/>
        </w:numPr>
        <w:rPr>
          <w:lang w:val="en-GB"/>
        </w:rPr>
      </w:pPr>
      <w:r w:rsidRPr="00401AB4">
        <w:rPr>
          <w:lang w:val="en-GB"/>
        </w:rPr>
        <w:lastRenderedPageBreak/>
        <w:t>No definition of a dedicated mechanism to request UL resources.</w:t>
      </w:r>
    </w:p>
    <w:p w14:paraId="181E442D" w14:textId="46F8EB22" w:rsidR="00545A2B" w:rsidRPr="00401AB4" w:rsidRDefault="00545A2B" w:rsidP="005626BD">
      <w:pPr>
        <w:pStyle w:val="ListNumber"/>
        <w:numPr>
          <w:ilvl w:val="0"/>
          <w:numId w:val="70"/>
        </w:numPr>
        <w:rPr>
          <w:lang w:val="en-GB"/>
        </w:rPr>
      </w:pPr>
      <w:r w:rsidRPr="00401AB4">
        <w:rPr>
          <w:lang w:val="en-GB"/>
        </w:rPr>
        <w:t>Define a reporting format that can be applied to the simplistic mechanism described under bullet 1 and 2, but also to future extensions of 1 and 2.</w:t>
      </w:r>
    </w:p>
    <w:p w14:paraId="3BDC0AC1" w14:textId="03B36BDE" w:rsidR="00F764C4" w:rsidRPr="00E72131" w:rsidRDefault="00545A2B" w:rsidP="005626BD">
      <w:pPr>
        <w:jc w:val="both"/>
        <w:rPr>
          <w:lang w:val="en-GB"/>
        </w:rPr>
      </w:pPr>
      <w:r>
        <w:rPr>
          <w:lang w:val="en-GB"/>
        </w:rPr>
        <w:t xml:space="preserve">The bulk of the work would thus be to define the report format and content. Note that </w:t>
      </w:r>
      <w:r w:rsidR="00401AB4">
        <w:rPr>
          <w:lang w:val="en-GB"/>
        </w:rPr>
        <w:t xml:space="preserve">the design would have to </w:t>
      </w:r>
      <w:proofErr w:type="gramStart"/>
      <w:r w:rsidR="00401AB4">
        <w:rPr>
          <w:lang w:val="en-GB"/>
        </w:rPr>
        <w:t>take into account</w:t>
      </w:r>
      <w:proofErr w:type="gramEnd"/>
      <w:r w:rsidR="00401AB4">
        <w:rPr>
          <w:lang w:val="en-GB"/>
        </w:rPr>
        <w:t xml:space="preserve"> that the report would be sent in response to an event, which means that the report would only be sent once.</w:t>
      </w:r>
    </w:p>
    <w:p w14:paraId="07360B64" w14:textId="14D5D348" w:rsidR="00810D77" w:rsidRDefault="00810D77" w:rsidP="0038538D">
      <w:pPr>
        <w:pStyle w:val="Heading2"/>
      </w:pPr>
      <w:r>
        <w:t>3.2</w:t>
      </w:r>
      <w:r>
        <w:tab/>
        <w:t>UL-only nodes</w:t>
      </w:r>
    </w:p>
    <w:p w14:paraId="2CA5055F" w14:textId="3BA33545" w:rsidR="00D60F12" w:rsidRDefault="00487FED" w:rsidP="00194CE2">
      <w:pPr>
        <w:jc w:val="both"/>
        <w:rPr>
          <w:lang w:val="en-GB" w:eastAsia="ja-JP"/>
        </w:rPr>
      </w:pPr>
      <w:r>
        <w:rPr>
          <w:lang w:val="en-GB" w:eastAsia="ja-JP"/>
        </w:rPr>
        <w:t xml:space="preserve">UL performance is </w:t>
      </w:r>
      <w:r w:rsidR="00FB488C">
        <w:rPr>
          <w:lang w:val="en-GB" w:eastAsia="ja-JP"/>
        </w:rPr>
        <w:t>becoming a bottleneck</w:t>
      </w:r>
      <w:r w:rsidR="0062403F">
        <w:rPr>
          <w:lang w:val="en-GB" w:eastAsia="ja-JP"/>
        </w:rPr>
        <w:t xml:space="preserve"> mainly due to the reason</w:t>
      </w:r>
      <w:r w:rsidR="0052039B">
        <w:rPr>
          <w:lang w:val="en-GB" w:eastAsia="ja-JP"/>
        </w:rPr>
        <w:t xml:space="preserve"> that the UE </w:t>
      </w:r>
      <w:r w:rsidR="00F5378A">
        <w:rPr>
          <w:lang w:val="en-GB" w:eastAsia="ja-JP"/>
        </w:rPr>
        <w:t xml:space="preserve">has </w:t>
      </w:r>
      <w:r w:rsidR="0062403F">
        <w:rPr>
          <w:lang w:val="en-GB" w:eastAsia="ja-JP"/>
        </w:rPr>
        <w:t xml:space="preserve">lower </w:t>
      </w:r>
      <w:r w:rsidR="00F5378A">
        <w:rPr>
          <w:lang w:val="en-GB" w:eastAsia="ja-JP"/>
        </w:rPr>
        <w:t>transmit power and fewer transmit antennas</w:t>
      </w:r>
      <w:r w:rsidR="00544FB9">
        <w:rPr>
          <w:lang w:val="en-GB" w:eastAsia="ja-JP"/>
        </w:rPr>
        <w:t xml:space="preserve">, </w:t>
      </w:r>
      <w:r w:rsidR="00D60F12">
        <w:rPr>
          <w:lang w:val="en-GB" w:eastAsia="ja-JP"/>
        </w:rPr>
        <w:t>and</w:t>
      </w:r>
      <w:r w:rsidR="00544FB9">
        <w:rPr>
          <w:lang w:val="en-GB" w:eastAsia="ja-JP"/>
        </w:rPr>
        <w:t xml:space="preserve"> the widespread</w:t>
      </w:r>
      <w:r w:rsidR="0062403F">
        <w:rPr>
          <w:lang w:val="en-GB" w:eastAsia="ja-JP"/>
        </w:rPr>
        <w:t xml:space="preserve"> commercial network</w:t>
      </w:r>
      <w:r w:rsidR="00544FB9">
        <w:rPr>
          <w:lang w:val="en-GB" w:eastAsia="ja-JP"/>
        </w:rPr>
        <w:t xml:space="preserve"> use</w:t>
      </w:r>
      <w:r w:rsidR="0062403F">
        <w:rPr>
          <w:lang w:val="en-GB" w:eastAsia="ja-JP"/>
        </w:rPr>
        <w:t>s</w:t>
      </w:r>
      <w:r w:rsidR="00544FB9">
        <w:rPr>
          <w:lang w:val="en-GB" w:eastAsia="ja-JP"/>
        </w:rPr>
        <w:t xml:space="preserve"> DL-heavy TDD patterns.</w:t>
      </w:r>
      <w:r w:rsidR="00094B26">
        <w:rPr>
          <w:lang w:val="en-GB" w:eastAsia="ja-JP"/>
        </w:rPr>
        <w:t xml:space="preserve"> </w:t>
      </w:r>
      <w:r w:rsidR="00856897">
        <w:rPr>
          <w:lang w:val="en-GB" w:eastAsia="ja-JP"/>
        </w:rPr>
        <w:t>One</w:t>
      </w:r>
      <w:r w:rsidR="00094B26">
        <w:rPr>
          <w:lang w:val="en-GB" w:eastAsia="ja-JP"/>
        </w:rPr>
        <w:t xml:space="preserve"> solution to improve UL performance is densification</w:t>
      </w:r>
      <w:r w:rsidR="00856897">
        <w:rPr>
          <w:lang w:val="en-GB" w:eastAsia="ja-JP"/>
        </w:rPr>
        <w:t xml:space="preserve"> of network deployment</w:t>
      </w:r>
      <w:r w:rsidR="00094B26">
        <w:rPr>
          <w:lang w:val="en-GB" w:eastAsia="ja-JP"/>
        </w:rPr>
        <w:t>.</w:t>
      </w:r>
      <w:r w:rsidR="00FB3944">
        <w:rPr>
          <w:lang w:val="en-GB" w:eastAsia="ja-JP"/>
        </w:rPr>
        <w:t xml:space="preserve"> To simplify </w:t>
      </w:r>
      <w:r w:rsidR="00A14115">
        <w:rPr>
          <w:lang w:val="en-GB" w:eastAsia="ja-JP"/>
        </w:rPr>
        <w:t xml:space="preserve">densification, </w:t>
      </w:r>
      <w:r w:rsidR="00A14115" w:rsidRPr="009B37DA">
        <w:rPr>
          <w:i/>
          <w:iCs/>
          <w:lang w:val="en-GB" w:eastAsia="ja-JP"/>
        </w:rPr>
        <w:t>UL-only</w:t>
      </w:r>
      <w:r w:rsidR="00A14115">
        <w:rPr>
          <w:lang w:val="en-GB" w:eastAsia="ja-JP"/>
        </w:rPr>
        <w:t xml:space="preserve"> nodes have been proposed.</w:t>
      </w:r>
      <w:r w:rsidR="009B37DA">
        <w:rPr>
          <w:lang w:val="en-GB" w:eastAsia="ja-JP"/>
        </w:rPr>
        <w:t xml:space="preserve"> </w:t>
      </w:r>
      <w:r w:rsidR="00856897">
        <w:rPr>
          <w:lang w:val="en-GB" w:eastAsia="ja-JP"/>
        </w:rPr>
        <w:t>As s</w:t>
      </w:r>
      <w:r w:rsidR="009B37DA">
        <w:rPr>
          <w:lang w:val="en-GB" w:eastAsia="ja-JP"/>
        </w:rPr>
        <w:t>uch node would not be capable of any DL transmission</w:t>
      </w:r>
      <w:r w:rsidR="0021550C">
        <w:rPr>
          <w:lang w:val="en-GB" w:eastAsia="ja-JP"/>
        </w:rPr>
        <w:t>,</w:t>
      </w:r>
      <w:r w:rsidR="00D92E43">
        <w:rPr>
          <w:lang w:val="en-GB" w:eastAsia="ja-JP"/>
        </w:rPr>
        <w:t xml:space="preserve"> </w:t>
      </w:r>
      <w:r w:rsidR="00856897">
        <w:rPr>
          <w:lang w:val="en-GB" w:eastAsia="ja-JP"/>
        </w:rPr>
        <w:t xml:space="preserve">it </w:t>
      </w:r>
      <w:r w:rsidR="00F737D8">
        <w:rPr>
          <w:lang w:val="en-GB" w:eastAsia="ja-JP"/>
        </w:rPr>
        <w:t xml:space="preserve">may reduce the hardware cost. </w:t>
      </w:r>
    </w:p>
    <w:p w14:paraId="5C51E2E7" w14:textId="7F3F7533" w:rsidR="00A14115" w:rsidRDefault="00B41365" w:rsidP="00194CE2">
      <w:pPr>
        <w:jc w:val="both"/>
        <w:rPr>
          <w:lang w:val="en-GB" w:eastAsia="ja-JP"/>
        </w:rPr>
      </w:pPr>
      <w:r>
        <w:rPr>
          <w:lang w:val="en-GB" w:eastAsia="ja-JP"/>
        </w:rPr>
        <w:t xml:space="preserve">Note that the cost </w:t>
      </w:r>
      <w:r w:rsidR="00B4068B">
        <w:rPr>
          <w:lang w:val="en-GB" w:eastAsia="ja-JP"/>
        </w:rPr>
        <w:t xml:space="preserve">of a site </w:t>
      </w:r>
      <w:r>
        <w:rPr>
          <w:lang w:val="en-GB" w:eastAsia="ja-JP"/>
        </w:rPr>
        <w:t>is dominated by factors other than hardware cost.</w:t>
      </w:r>
      <w:r w:rsidR="00B4068B">
        <w:rPr>
          <w:lang w:val="en-GB" w:eastAsia="ja-JP"/>
        </w:rPr>
        <w:t xml:space="preserve"> </w:t>
      </w:r>
      <w:r w:rsidR="005B2050">
        <w:rPr>
          <w:lang w:val="en-GB" w:eastAsia="ja-JP"/>
        </w:rPr>
        <w:t>For example, the site rental cost and</w:t>
      </w:r>
      <w:r w:rsidR="00C3469B">
        <w:rPr>
          <w:lang w:val="en-GB" w:eastAsia="ja-JP"/>
        </w:rPr>
        <w:t xml:space="preserve"> cost of transport would be the same for an UL-only node as for a normal node.</w:t>
      </w:r>
      <w:r w:rsidR="00F64E14">
        <w:rPr>
          <w:lang w:val="en-GB" w:eastAsia="ja-JP"/>
        </w:rPr>
        <w:t xml:space="preserve"> </w:t>
      </w:r>
      <w:r w:rsidR="00970409">
        <w:rPr>
          <w:lang w:val="en-GB" w:eastAsia="ja-JP"/>
        </w:rPr>
        <w:t>So,</w:t>
      </w:r>
      <w:r w:rsidR="00404499">
        <w:rPr>
          <w:lang w:val="en-GB" w:eastAsia="ja-JP"/>
        </w:rPr>
        <w:t xml:space="preserve"> </w:t>
      </w:r>
      <w:r w:rsidR="00E3771E">
        <w:rPr>
          <w:lang w:val="en-GB" w:eastAsia="ja-JP"/>
        </w:rPr>
        <w:t xml:space="preserve">in the end, the </w:t>
      </w:r>
      <w:r w:rsidR="00446E20">
        <w:rPr>
          <w:lang w:val="en-GB" w:eastAsia="ja-JP"/>
        </w:rPr>
        <w:t>lower hardware cost may not lead to a significant reduction in total site cost</w:t>
      </w:r>
      <w:r w:rsidR="00B52C60">
        <w:rPr>
          <w:lang w:val="en-GB" w:eastAsia="ja-JP"/>
        </w:rPr>
        <w:t>:</w:t>
      </w:r>
    </w:p>
    <w:p w14:paraId="5B333066" w14:textId="6CC4960A" w:rsidR="00B52C60" w:rsidRDefault="00911E7D" w:rsidP="00194CE2">
      <w:pPr>
        <w:pStyle w:val="Observation"/>
        <w:rPr>
          <w:lang w:val="en-GB"/>
        </w:rPr>
      </w:pPr>
      <w:r>
        <w:rPr>
          <w:lang w:val="en-GB"/>
        </w:rPr>
        <w:t>As t</w:t>
      </w:r>
      <w:r w:rsidR="00B52C60">
        <w:rPr>
          <w:lang w:val="en-GB"/>
        </w:rPr>
        <w:t xml:space="preserve">he </w:t>
      </w:r>
      <w:r>
        <w:rPr>
          <w:lang w:val="en-GB"/>
        </w:rPr>
        <w:t xml:space="preserve">site cost is not dominated by the </w:t>
      </w:r>
      <w:r w:rsidR="0025538C">
        <w:rPr>
          <w:lang w:val="en-GB"/>
        </w:rPr>
        <w:t xml:space="preserve">node </w:t>
      </w:r>
      <w:r w:rsidR="009743F7">
        <w:rPr>
          <w:lang w:val="en-GB"/>
        </w:rPr>
        <w:t xml:space="preserve">cost, the total cost for an UL-only site may be </w:t>
      </w:r>
      <w:proofErr w:type="gramStart"/>
      <w:r w:rsidR="009743F7">
        <w:rPr>
          <w:lang w:val="en-GB"/>
        </w:rPr>
        <w:t>similar to</w:t>
      </w:r>
      <w:proofErr w:type="gramEnd"/>
      <w:r w:rsidR="009743F7">
        <w:rPr>
          <w:lang w:val="en-GB"/>
        </w:rPr>
        <w:t xml:space="preserve"> the total </w:t>
      </w:r>
      <w:r w:rsidR="0038482C">
        <w:rPr>
          <w:lang w:val="en-GB"/>
        </w:rPr>
        <w:t>cost for a DL/</w:t>
      </w:r>
      <w:r w:rsidR="00D339A3">
        <w:rPr>
          <w:lang w:val="en-GB"/>
        </w:rPr>
        <w:t>UL site.</w:t>
      </w:r>
    </w:p>
    <w:p w14:paraId="3C4CBAE2" w14:textId="1A02CF7F" w:rsidR="00CA7FC7" w:rsidRDefault="00446E20" w:rsidP="00194CE2">
      <w:pPr>
        <w:jc w:val="both"/>
        <w:rPr>
          <w:lang w:val="en-GB" w:eastAsia="ja-JP"/>
        </w:rPr>
      </w:pPr>
      <w:r>
        <w:rPr>
          <w:lang w:val="en-GB" w:eastAsia="ja-JP"/>
        </w:rPr>
        <w:t>However, there may be other reasons why an UL-only node</w:t>
      </w:r>
      <w:r w:rsidR="00C26214">
        <w:rPr>
          <w:lang w:val="en-GB" w:eastAsia="ja-JP"/>
        </w:rPr>
        <w:t xml:space="preserve"> would be beneficial</w:t>
      </w:r>
      <w:r w:rsidR="00E847D5">
        <w:rPr>
          <w:lang w:val="en-GB" w:eastAsia="ja-JP"/>
        </w:rPr>
        <w:t>. An UL-only node will probably have lower energy consumption than a DL/UL node.</w:t>
      </w:r>
      <w:r w:rsidR="00CA7FC7">
        <w:rPr>
          <w:lang w:val="en-GB" w:eastAsia="ja-JP"/>
        </w:rPr>
        <w:t xml:space="preserve"> Also, from a regulatory point of view, an UL-only </w:t>
      </w:r>
      <w:r w:rsidR="004416C9">
        <w:rPr>
          <w:lang w:val="en-GB" w:eastAsia="ja-JP"/>
        </w:rPr>
        <w:t xml:space="preserve">node </w:t>
      </w:r>
      <w:r w:rsidR="00CA7FC7">
        <w:rPr>
          <w:lang w:val="en-GB" w:eastAsia="ja-JP"/>
        </w:rPr>
        <w:t>may be easier to deploy.</w:t>
      </w:r>
    </w:p>
    <w:p w14:paraId="1BD7C955" w14:textId="7B267D1E" w:rsidR="00BE7780" w:rsidRDefault="006B3FC5" w:rsidP="00194CE2">
      <w:pPr>
        <w:jc w:val="both"/>
        <w:rPr>
          <w:lang w:val="en-GB" w:eastAsia="ja-JP"/>
        </w:rPr>
      </w:pPr>
      <w:r>
        <w:rPr>
          <w:lang w:val="en-GB" w:eastAsia="ja-JP"/>
        </w:rPr>
        <w:t>An additional point to note is that</w:t>
      </w:r>
      <w:r w:rsidR="00D36B19">
        <w:rPr>
          <w:lang w:val="en-GB" w:eastAsia="ja-JP"/>
        </w:rPr>
        <w:t xml:space="preserve"> UL-only nodes may be deployed </w:t>
      </w:r>
      <w:r w:rsidR="00172B87">
        <w:rPr>
          <w:lang w:val="en-GB" w:eastAsia="ja-JP"/>
        </w:rPr>
        <w:t>without chang</w:t>
      </w:r>
      <w:r w:rsidR="00AC6E94">
        <w:rPr>
          <w:lang w:val="en-GB" w:eastAsia="ja-JP"/>
        </w:rPr>
        <w:t>ing</w:t>
      </w:r>
      <w:r w:rsidR="00172B87">
        <w:rPr>
          <w:lang w:val="en-GB" w:eastAsia="ja-JP"/>
        </w:rPr>
        <w:t xml:space="preserve"> the standard: </w:t>
      </w:r>
      <w:r w:rsidR="001916A4">
        <w:rPr>
          <w:lang w:val="en-GB" w:eastAsia="ja-JP"/>
        </w:rPr>
        <w:t>there</w:t>
      </w:r>
      <w:r w:rsidR="00172B87">
        <w:rPr>
          <w:lang w:val="en-GB" w:eastAsia="ja-JP"/>
        </w:rPr>
        <w:t xml:space="preserve"> is nothing that prevents the NW deploy</w:t>
      </w:r>
      <w:r w:rsidR="008405D6">
        <w:rPr>
          <w:lang w:val="en-GB" w:eastAsia="ja-JP"/>
        </w:rPr>
        <w:t>ing</w:t>
      </w:r>
      <w:r w:rsidR="00172B87">
        <w:rPr>
          <w:lang w:val="en-GB" w:eastAsia="ja-JP"/>
        </w:rPr>
        <w:t xml:space="preserve"> nodes without </w:t>
      </w:r>
      <w:r w:rsidR="00014055">
        <w:rPr>
          <w:lang w:val="en-GB" w:eastAsia="ja-JP"/>
        </w:rPr>
        <w:t>DL transmissions. The</w:t>
      </w:r>
      <w:r w:rsidR="00CE31BA">
        <w:rPr>
          <w:lang w:val="en-GB" w:eastAsia="ja-JP"/>
        </w:rPr>
        <w:t xml:space="preserve"> UL reception in such nodes </w:t>
      </w:r>
      <w:r w:rsidR="00A97121">
        <w:rPr>
          <w:lang w:val="en-GB" w:eastAsia="ja-JP"/>
        </w:rPr>
        <w:t xml:space="preserve">would be somewhat suboptimal, since </w:t>
      </w:r>
      <w:r w:rsidR="00723CE0">
        <w:rPr>
          <w:lang w:val="en-GB" w:eastAsia="ja-JP"/>
        </w:rPr>
        <w:t xml:space="preserve">power control and </w:t>
      </w:r>
      <w:r w:rsidR="00A0202D">
        <w:rPr>
          <w:lang w:val="en-GB" w:eastAsia="ja-JP"/>
        </w:rPr>
        <w:t xml:space="preserve">timing advance </w:t>
      </w:r>
      <w:r w:rsidR="009A121E">
        <w:rPr>
          <w:lang w:val="en-GB" w:eastAsia="ja-JP"/>
        </w:rPr>
        <w:t>would be performed with respect to the DL/UL node</w:t>
      </w:r>
      <w:r w:rsidR="00BE7780">
        <w:rPr>
          <w:lang w:val="en-GB" w:eastAsia="ja-JP"/>
        </w:rPr>
        <w:t>:</w:t>
      </w:r>
    </w:p>
    <w:p w14:paraId="7D6CC86C" w14:textId="77777777" w:rsidR="0001594D" w:rsidRDefault="00B238C4" w:rsidP="00194CE2">
      <w:pPr>
        <w:pStyle w:val="Observation"/>
        <w:rPr>
          <w:lang w:val="en-GB"/>
        </w:rPr>
      </w:pPr>
      <w:r>
        <w:rPr>
          <w:lang w:val="en-GB"/>
        </w:rPr>
        <w:t>The NW can already today deploy UL-only nodes, but</w:t>
      </w:r>
      <w:r w:rsidR="00906AC9">
        <w:rPr>
          <w:lang w:val="en-GB"/>
        </w:rPr>
        <w:t xml:space="preserve"> </w:t>
      </w:r>
      <w:r w:rsidR="00452B9B">
        <w:rPr>
          <w:lang w:val="en-GB"/>
        </w:rPr>
        <w:t>UL performance will be suboptimal.</w:t>
      </w:r>
    </w:p>
    <w:p w14:paraId="14944C84" w14:textId="445C13DF" w:rsidR="008606D9" w:rsidRDefault="00236C09" w:rsidP="00194CE2">
      <w:pPr>
        <w:jc w:val="both"/>
        <w:rPr>
          <w:lang w:val="en-GB"/>
        </w:rPr>
      </w:pPr>
      <w:r>
        <w:rPr>
          <w:lang w:val="en-GB"/>
        </w:rPr>
        <w:t xml:space="preserve">In our </w:t>
      </w:r>
      <w:r w:rsidR="000B2405">
        <w:rPr>
          <w:lang w:val="en-GB"/>
        </w:rPr>
        <w:t>understanding</w:t>
      </w:r>
      <w:r w:rsidR="00805E66">
        <w:rPr>
          <w:lang w:val="en-GB"/>
        </w:rPr>
        <w:t xml:space="preserve">, </w:t>
      </w:r>
      <w:r w:rsidR="00961BE9">
        <w:rPr>
          <w:lang w:val="en-GB"/>
        </w:rPr>
        <w:t xml:space="preserve">the </w:t>
      </w:r>
      <w:r w:rsidR="00C644BC">
        <w:rPr>
          <w:lang w:val="en-GB"/>
        </w:rPr>
        <w:t xml:space="preserve">RAN1 </w:t>
      </w:r>
      <w:r w:rsidR="002004F4">
        <w:rPr>
          <w:lang w:val="en-GB"/>
        </w:rPr>
        <w:t>specification efforts to provide</w:t>
      </w:r>
      <w:r w:rsidR="00817129">
        <w:rPr>
          <w:lang w:val="en-GB"/>
        </w:rPr>
        <w:t xml:space="preserve"> an</w:t>
      </w:r>
      <w:r w:rsidR="002004F4">
        <w:rPr>
          <w:lang w:val="en-GB"/>
        </w:rPr>
        <w:t xml:space="preserve"> optimized support for UL-only nodes are small. </w:t>
      </w:r>
      <w:r w:rsidR="00FF1B1C">
        <w:rPr>
          <w:lang w:val="en-GB"/>
        </w:rPr>
        <w:t xml:space="preserve">The unified TCI state in Rel-17, </w:t>
      </w:r>
      <w:r w:rsidR="00094E6A">
        <w:rPr>
          <w:lang w:val="en-GB"/>
        </w:rPr>
        <w:t xml:space="preserve">LTM, </w:t>
      </w:r>
      <w:r w:rsidR="00FF1B1C">
        <w:rPr>
          <w:lang w:val="en-GB"/>
        </w:rPr>
        <w:t xml:space="preserve">and the 2TA feature in </w:t>
      </w:r>
      <w:r w:rsidR="00EF42FF">
        <w:rPr>
          <w:lang w:val="en-GB"/>
        </w:rPr>
        <w:t xml:space="preserve">Rel-18 provides a good foundation for </w:t>
      </w:r>
      <w:r w:rsidR="00841B88">
        <w:rPr>
          <w:lang w:val="en-GB"/>
        </w:rPr>
        <w:t xml:space="preserve">the required </w:t>
      </w:r>
      <w:r w:rsidR="00EF42FF">
        <w:rPr>
          <w:lang w:val="en-GB"/>
        </w:rPr>
        <w:t>enhancement</w:t>
      </w:r>
      <w:r w:rsidR="00841B88">
        <w:rPr>
          <w:lang w:val="en-GB"/>
        </w:rPr>
        <w:t>s</w:t>
      </w:r>
      <w:r w:rsidR="00A51789">
        <w:rPr>
          <w:lang w:val="en-GB"/>
        </w:rPr>
        <w:t>.</w:t>
      </w:r>
      <w:r w:rsidR="00C644BC">
        <w:rPr>
          <w:lang w:val="en-GB"/>
        </w:rPr>
        <w:t xml:space="preserve"> </w:t>
      </w:r>
      <w:proofErr w:type="gramStart"/>
      <w:r w:rsidR="00112646">
        <w:rPr>
          <w:lang w:val="en-GB"/>
        </w:rPr>
        <w:t>As long as</w:t>
      </w:r>
      <w:proofErr w:type="gramEnd"/>
      <w:r w:rsidR="00112646">
        <w:rPr>
          <w:lang w:val="en-GB"/>
        </w:rPr>
        <w:t xml:space="preserve"> the functionality is based on these building </w:t>
      </w:r>
      <w:r w:rsidR="00AE33C4">
        <w:rPr>
          <w:lang w:val="en-GB"/>
        </w:rPr>
        <w:t>blocks, the effort should be limited. However,</w:t>
      </w:r>
      <w:r w:rsidR="002759E2">
        <w:rPr>
          <w:lang w:val="en-GB"/>
        </w:rPr>
        <w:t xml:space="preserve"> the experience from the 2TA work </w:t>
      </w:r>
      <w:r w:rsidR="00094E6A">
        <w:rPr>
          <w:lang w:val="en-GB"/>
        </w:rPr>
        <w:t xml:space="preserve">teaches us that work on improving the RACH procedures can be quite time consuming, and this must be avoided. </w:t>
      </w:r>
      <w:r w:rsidR="007A05AE">
        <w:rPr>
          <w:lang w:val="en-GB"/>
        </w:rPr>
        <w:t xml:space="preserve"> </w:t>
      </w:r>
    </w:p>
    <w:p w14:paraId="32DEF565" w14:textId="0E9AE914" w:rsidR="00487FED" w:rsidRDefault="00094E6A" w:rsidP="00194CE2">
      <w:pPr>
        <w:jc w:val="both"/>
        <w:rPr>
          <w:lang w:val="en-GB"/>
        </w:rPr>
      </w:pPr>
      <w:r>
        <w:rPr>
          <w:lang w:val="en-GB"/>
        </w:rPr>
        <w:t>Furthermore</w:t>
      </w:r>
      <w:r w:rsidR="00C644BC">
        <w:rPr>
          <w:lang w:val="en-GB"/>
        </w:rPr>
        <w:t xml:space="preserve">, it is important </w:t>
      </w:r>
      <w:r w:rsidR="0017515E">
        <w:rPr>
          <w:lang w:val="en-GB"/>
        </w:rPr>
        <w:t>to avoid any impact on RAN2 (user plane) and RAN3 (</w:t>
      </w:r>
      <w:r w:rsidR="00422A55">
        <w:rPr>
          <w:lang w:val="en-GB"/>
        </w:rPr>
        <w:t xml:space="preserve">intra-RAN </w:t>
      </w:r>
      <w:r w:rsidR="00525EB5">
        <w:rPr>
          <w:lang w:val="en-GB"/>
        </w:rPr>
        <w:t>signalling</w:t>
      </w:r>
      <w:r w:rsidR="00422A55">
        <w:rPr>
          <w:lang w:val="en-GB"/>
        </w:rPr>
        <w:t>).</w:t>
      </w:r>
      <w:r w:rsidR="00B30DA9">
        <w:rPr>
          <w:lang w:val="en-GB"/>
        </w:rPr>
        <w:t xml:space="preserve"> The work must be confined to RAN1, and potentially RAN4.</w:t>
      </w:r>
      <w:r w:rsidR="00C0482D">
        <w:rPr>
          <w:lang w:val="en-GB"/>
        </w:rPr>
        <w:t xml:space="preserve"> </w:t>
      </w:r>
      <w:r w:rsidR="0017515E">
        <w:rPr>
          <w:lang w:val="en-GB"/>
        </w:rPr>
        <w:t xml:space="preserve"> </w:t>
      </w:r>
    </w:p>
    <w:p w14:paraId="0444694D" w14:textId="032D7835" w:rsidR="00352B51" w:rsidRDefault="00F3168C" w:rsidP="00B82051">
      <w:pPr>
        <w:pStyle w:val="Heading2"/>
        <w:numPr>
          <w:ilvl w:val="1"/>
          <w:numId w:val="70"/>
        </w:numPr>
        <w:ind w:left="426" w:hanging="426"/>
      </w:pPr>
      <w:r>
        <w:t>Simplifying</w:t>
      </w:r>
      <w:r w:rsidR="00B82051">
        <w:t xml:space="preserve"> </w:t>
      </w:r>
      <w:proofErr w:type="gramStart"/>
      <w:r w:rsidR="007E0FE3">
        <w:t>5-</w:t>
      </w:r>
      <w:r w:rsidR="00B82051">
        <w:t>8 layer</w:t>
      </w:r>
      <w:proofErr w:type="gramEnd"/>
      <w:r w:rsidR="00B82051">
        <w:t xml:space="preserve"> DL MIMO </w:t>
      </w:r>
      <w:r>
        <w:t>implementation</w:t>
      </w:r>
    </w:p>
    <w:p w14:paraId="01CDD2AA" w14:textId="40BADCD8" w:rsidR="00B82051" w:rsidRDefault="0070455A" w:rsidP="00B82051">
      <w:pPr>
        <w:pStyle w:val="ListNumber"/>
        <w:numPr>
          <w:ilvl w:val="0"/>
          <w:numId w:val="0"/>
        </w:numPr>
        <w:rPr>
          <w:lang w:val="en-GB"/>
        </w:rPr>
      </w:pPr>
      <w:r>
        <w:rPr>
          <w:lang w:val="en-GB"/>
        </w:rPr>
        <w:t xml:space="preserve">In downlink, up to </w:t>
      </w:r>
      <w:proofErr w:type="gramStart"/>
      <w:r>
        <w:rPr>
          <w:lang w:val="en-GB"/>
        </w:rPr>
        <w:t>8 layer</w:t>
      </w:r>
      <w:proofErr w:type="gramEnd"/>
      <w:r>
        <w:rPr>
          <w:lang w:val="en-GB"/>
        </w:rPr>
        <w:t xml:space="preserve"> MIMO reception in the UE has been supported </w:t>
      </w:r>
      <w:r w:rsidR="002121A0">
        <w:rPr>
          <w:lang w:val="en-GB"/>
        </w:rPr>
        <w:t xml:space="preserve">in specifications </w:t>
      </w:r>
      <w:r>
        <w:rPr>
          <w:lang w:val="en-GB"/>
        </w:rPr>
        <w:t xml:space="preserve">since </w:t>
      </w:r>
      <w:r w:rsidR="00671382">
        <w:rPr>
          <w:lang w:val="en-GB"/>
        </w:rPr>
        <w:t xml:space="preserve">LTE Rel.10, </w:t>
      </w:r>
      <w:r w:rsidR="00BB30FC">
        <w:rPr>
          <w:lang w:val="en-GB"/>
        </w:rPr>
        <w:t xml:space="preserve">but there has not been </w:t>
      </w:r>
      <w:r w:rsidR="003C1E3A">
        <w:rPr>
          <w:lang w:val="en-GB"/>
        </w:rPr>
        <w:t xml:space="preserve">wide </w:t>
      </w:r>
      <w:r w:rsidR="009E2CFF">
        <w:rPr>
          <w:lang w:val="en-GB"/>
        </w:rPr>
        <w:t>commercial support</w:t>
      </w:r>
      <w:r w:rsidR="00E057FE">
        <w:rPr>
          <w:lang w:val="en-GB"/>
        </w:rPr>
        <w:t xml:space="preserve"> </w:t>
      </w:r>
      <w:r w:rsidR="0069719A">
        <w:rPr>
          <w:lang w:val="en-GB"/>
        </w:rPr>
        <w:t>in UE side</w:t>
      </w:r>
      <w:r w:rsidR="002121A0">
        <w:rPr>
          <w:lang w:val="en-GB"/>
        </w:rPr>
        <w:t xml:space="preserve"> for LTE or NR</w:t>
      </w:r>
      <w:r w:rsidR="003C1E3A">
        <w:rPr>
          <w:lang w:val="en-GB"/>
        </w:rPr>
        <w:t xml:space="preserve">. </w:t>
      </w:r>
      <w:r w:rsidR="008A443A">
        <w:rPr>
          <w:lang w:val="en-GB"/>
        </w:rPr>
        <w:t xml:space="preserve">Now with increasing </w:t>
      </w:r>
      <w:r w:rsidR="001C4AE6">
        <w:rPr>
          <w:lang w:val="en-GB"/>
        </w:rPr>
        <w:t xml:space="preserve">demands on spectral efficiency, higher order MIMO start to </w:t>
      </w:r>
      <w:r w:rsidR="0080499B">
        <w:rPr>
          <w:lang w:val="en-GB"/>
        </w:rPr>
        <w:t xml:space="preserve">draw larger </w:t>
      </w:r>
      <w:r w:rsidR="002121A0">
        <w:rPr>
          <w:lang w:val="en-GB"/>
        </w:rPr>
        <w:t>interest,</w:t>
      </w:r>
      <w:r w:rsidR="0080499B">
        <w:rPr>
          <w:lang w:val="en-GB"/>
        </w:rPr>
        <w:t xml:space="preserve"> </w:t>
      </w:r>
      <w:r w:rsidR="00C3386B">
        <w:rPr>
          <w:lang w:val="en-GB"/>
        </w:rPr>
        <w:t xml:space="preserve">but it is </w:t>
      </w:r>
      <w:r w:rsidR="0091256C">
        <w:rPr>
          <w:lang w:val="en-GB"/>
        </w:rPr>
        <w:t xml:space="preserve">costly and </w:t>
      </w:r>
      <w:r w:rsidR="00D12C4E">
        <w:rPr>
          <w:lang w:val="en-GB"/>
        </w:rPr>
        <w:t xml:space="preserve">complicated to implement such receiver in a UE. There is some </w:t>
      </w:r>
      <w:r w:rsidR="006819DC">
        <w:rPr>
          <w:lang w:val="en-GB"/>
        </w:rPr>
        <w:t xml:space="preserve">industry </w:t>
      </w:r>
      <w:r w:rsidR="00806945">
        <w:rPr>
          <w:lang w:val="en-GB"/>
        </w:rPr>
        <w:t xml:space="preserve">discussion to simplify UE implementation </w:t>
      </w:r>
      <w:r w:rsidR="00027533">
        <w:rPr>
          <w:lang w:val="en-GB"/>
        </w:rPr>
        <w:t>to</w:t>
      </w:r>
      <w:r w:rsidR="00C304D9">
        <w:rPr>
          <w:lang w:val="en-GB"/>
        </w:rPr>
        <w:t xml:space="preserve"> make </w:t>
      </w:r>
      <w:r w:rsidR="00C40C9E">
        <w:rPr>
          <w:lang w:val="en-GB"/>
        </w:rPr>
        <w:t xml:space="preserve">it </w:t>
      </w:r>
      <w:r w:rsidR="008F1720">
        <w:rPr>
          <w:lang w:val="en-GB"/>
        </w:rPr>
        <w:t xml:space="preserve">more commercially </w:t>
      </w:r>
      <w:r w:rsidR="00AC5C30">
        <w:rPr>
          <w:lang w:val="en-GB"/>
        </w:rPr>
        <w:t>attractive and we believe this is a good direction</w:t>
      </w:r>
      <w:r w:rsidR="00027533">
        <w:rPr>
          <w:lang w:val="en-GB"/>
        </w:rPr>
        <w:t xml:space="preserve"> to meet the operator’s demands</w:t>
      </w:r>
      <w:r w:rsidR="00AC5C30">
        <w:rPr>
          <w:lang w:val="en-GB"/>
        </w:rPr>
        <w:t xml:space="preserve">. </w:t>
      </w:r>
    </w:p>
    <w:p w14:paraId="08377DAE" w14:textId="25822752" w:rsidR="00D67C33" w:rsidRPr="00D67C33" w:rsidRDefault="009B78A7" w:rsidP="009B78A7">
      <w:pPr>
        <w:pStyle w:val="Observation"/>
        <w:rPr>
          <w:lang w:val="en-SE"/>
        </w:rPr>
      </w:pPr>
      <w:r>
        <w:t>It is beneficial to s</w:t>
      </w:r>
      <w:r w:rsidR="00C510EE">
        <w:t xml:space="preserve">upport </w:t>
      </w:r>
      <w:r w:rsidR="00027533" w:rsidRPr="00D67C33">
        <w:rPr>
          <w:lang w:val="en-SE"/>
        </w:rPr>
        <w:t>enhancement</w:t>
      </w:r>
      <w:r w:rsidR="00C510EE">
        <w:t>s</w:t>
      </w:r>
      <w:r w:rsidR="00D67C33" w:rsidRPr="00D67C33">
        <w:rPr>
          <w:lang w:val="en-SE"/>
        </w:rPr>
        <w:t xml:space="preserve"> </w:t>
      </w:r>
      <w:r w:rsidR="00C510EE">
        <w:t>enabling</w:t>
      </w:r>
      <w:r w:rsidR="00D67C33" w:rsidRPr="00D67C33">
        <w:rPr>
          <w:lang w:val="en-SE"/>
        </w:rPr>
        <w:t xml:space="preserve"> lower complexity 8</w:t>
      </w:r>
      <w:r w:rsidR="005402BE">
        <w:t xml:space="preserve"> antenna UE</w:t>
      </w:r>
      <w:r w:rsidR="00D67C33" w:rsidRPr="00D67C33">
        <w:rPr>
          <w:lang w:val="en-SE"/>
        </w:rPr>
        <w:t xml:space="preserve"> receivers with up to 8-layer DL </w:t>
      </w:r>
      <w:r w:rsidR="002A2B69" w:rsidRPr="00D67C33">
        <w:rPr>
          <w:lang w:val="en-SE"/>
        </w:rPr>
        <w:t>transmission.</w:t>
      </w:r>
    </w:p>
    <w:p w14:paraId="37EB5693" w14:textId="6FAA02B4" w:rsidR="00C01F33" w:rsidRPr="00CE0424" w:rsidRDefault="00371779" w:rsidP="00CE0424">
      <w:pPr>
        <w:pStyle w:val="Heading1"/>
      </w:pPr>
      <w:r>
        <w:t>4</w:t>
      </w:r>
      <w:r w:rsidR="00CA0F56">
        <w:tab/>
      </w:r>
      <w:r w:rsidR="00C01F33" w:rsidRPr="00CE0424">
        <w:t>Conclusion</w:t>
      </w:r>
    </w:p>
    <w:p w14:paraId="65DC0984" w14:textId="52C37AFA" w:rsidR="00BD67DA" w:rsidRDefault="00BD67DA" w:rsidP="00BD67DA">
      <w:pPr>
        <w:pStyle w:val="BodyText"/>
      </w:pPr>
      <w:r>
        <w:t xml:space="preserve">The coverage of the new frequencies in the higher FR1 bands is challenging. At the same time, </w:t>
      </w:r>
      <w:r w:rsidR="00204E7F">
        <w:t>with the smaller wavelengths in these bands,</w:t>
      </w:r>
      <w:r>
        <w:t xml:space="preserve"> the number of antenna elements </w:t>
      </w:r>
      <w:r w:rsidR="00204E7F">
        <w:t xml:space="preserve">can be increased </w:t>
      </w:r>
      <w:r>
        <w:t xml:space="preserve">without increasing the physical antenna size. </w:t>
      </w:r>
      <w:r w:rsidR="00AD52EE">
        <w:t>However, for antennas with hundreds of antenna elements, the</w:t>
      </w:r>
      <w:r>
        <w:t xml:space="preserve"> current support of up to 32 antenna ports is insufficient: the angular coverage of the subarray becomes small, and due to the lack of steerability, the performance will be degraded.  </w:t>
      </w:r>
    </w:p>
    <w:p w14:paraId="72819DD6" w14:textId="55173632" w:rsidR="00BD67DA" w:rsidRDefault="00BD67DA" w:rsidP="00BD67DA">
      <w:pPr>
        <w:pStyle w:val="BodyText"/>
      </w:pPr>
      <w:r>
        <w:t xml:space="preserve">In many deployments, a large part of the UEs can transmit with two or more layers. This means that the performance of UL multi-layer transmission is still below potential, since only CP-OFDM can be used for multi-layer transmission. </w:t>
      </w:r>
    </w:p>
    <w:p w14:paraId="71910FC7" w14:textId="77777777" w:rsidR="00BD67DA" w:rsidRDefault="00BD67DA" w:rsidP="00BD67DA">
      <w:pPr>
        <w:pStyle w:val="BodyText"/>
      </w:pPr>
      <w:r>
        <w:t>Narrowband SRS transmissions lead to a capacity loss since they effectively block the entire carrier. In FR2, the PUSCH allocation must be continuous in the frequency domain, and in FR1, the intra-slot frequency hopping makes it impossible to reuse the remainder of the carrier.</w:t>
      </w:r>
    </w:p>
    <w:p w14:paraId="65173B01" w14:textId="695CCF35" w:rsidR="00BD67DA" w:rsidRDefault="00BD67DA" w:rsidP="00BD67DA">
      <w:pPr>
        <w:pStyle w:val="BodyText"/>
      </w:pPr>
      <w:r>
        <w:t xml:space="preserve">Current UL transmission schemes will cause interference in </w:t>
      </w:r>
      <w:r w:rsidR="0015131F">
        <w:t>neighboring</w:t>
      </w:r>
      <w:r>
        <w:t xml:space="preserve"> cells. There is no possibility to avoid transmitting towards neighbor</w:t>
      </w:r>
      <w:r w:rsidR="00995776">
        <w:t>ing</w:t>
      </w:r>
      <w:r>
        <w:t xml:space="preserve"> base stations, since all the UL transmission schemes are aiming to improve the received signal strength at the targeted cell.</w:t>
      </w:r>
    </w:p>
    <w:p w14:paraId="69AAD7C4" w14:textId="690D3074" w:rsidR="00BD67DA" w:rsidRDefault="00BD67DA" w:rsidP="00BD67DA">
      <w:pPr>
        <w:pStyle w:val="BodyText"/>
      </w:pPr>
      <w:r>
        <w:t>The CJTs specified in Rel-18 relies on idea</w:t>
      </w:r>
      <w:r w:rsidR="001E10B5">
        <w:t>l</w:t>
      </w:r>
      <w:r>
        <w:t xml:space="preserve"> frequency and time synchronization which is clearly unrealistic. Let’s go for realistic CJT!</w:t>
      </w:r>
    </w:p>
    <w:p w14:paraId="5A245C95" w14:textId="77777777" w:rsidR="00BD67DA" w:rsidRDefault="00BD67DA" w:rsidP="00BD67DA">
      <w:pPr>
        <w:pStyle w:val="BodyText"/>
      </w:pPr>
      <w:r>
        <w:t xml:space="preserve">In FR2 deployments with many carriers and SSB beams, the number of TRSs that can be RRC configured to the UE is not large enough, leading to undesirable RRC configurations to handle intra-cell UE movement. </w:t>
      </w:r>
    </w:p>
    <w:p w14:paraId="01151792" w14:textId="4000ACED" w:rsidR="007B78FE" w:rsidRDefault="00BD67DA" w:rsidP="008E065E">
      <w:pPr>
        <w:pStyle w:val="BodyText"/>
      </w:pPr>
      <w:r>
        <w:t>To instruct a UE to transmit SRS in a certain direction, MAC CE signaling is required. Since a common scenario is to just transmit one probing SRS, using MAC CE is inappropriate.</w:t>
      </w:r>
    </w:p>
    <w:p w14:paraId="4D8479D8" w14:textId="435268AB" w:rsidR="008A2029" w:rsidRDefault="008A2029" w:rsidP="008E065E">
      <w:pPr>
        <w:pStyle w:val="BodyText"/>
      </w:pPr>
      <w:r>
        <w:t>The current link adaptation is based on measurements of sparse CSI-RS transmissions. This makes link adaptation sensitive to interference variations since the reception quality at the CSI-RS transmissions may not be representative of the reception quality during the PDSCH transmissions. Using HARQ retransmissions to adjust the effective coding rate is too slow, due to the feedback delay, which makes HARQ ineffective for new services, such as XR.</w:t>
      </w:r>
    </w:p>
    <w:p w14:paraId="6322C3A1" w14:textId="77777777" w:rsidR="00210EC5" w:rsidRDefault="00F473D1" w:rsidP="008E065E">
      <w:pPr>
        <w:pStyle w:val="BodyText"/>
      </w:pPr>
      <w:r>
        <w:t xml:space="preserve">UE-initiated reporting on L1/L2 can be used for many purposes. Specifying </w:t>
      </w:r>
      <w:r w:rsidR="002741CE">
        <w:t>such</w:t>
      </w:r>
      <w:r w:rsidR="004B1695">
        <w:t xml:space="preserve"> a scheme involves several components, some of which have not been specified by RAN1 earlier. If it is agreed to specify event-driven reporting in Rel-19, it is crucial to</w:t>
      </w:r>
      <w:r w:rsidR="00DB5A4B">
        <w:t xml:space="preserve"> limit the scope to avoid </w:t>
      </w:r>
      <w:r w:rsidR="00210EC5">
        <w:t>excessive workload.</w:t>
      </w:r>
    </w:p>
    <w:p w14:paraId="76EB47B1" w14:textId="1E82D6C0" w:rsidR="00F473D1" w:rsidRDefault="00210EC5" w:rsidP="008E065E">
      <w:pPr>
        <w:pStyle w:val="BodyText"/>
      </w:pPr>
      <w:r>
        <w:t>UL-only nodes can be used to enhance UL performance using nodes that consume less energy. Provided that</w:t>
      </w:r>
      <w:r w:rsidR="00746B9B">
        <w:t xml:space="preserve"> there is no impact to the user plane or </w:t>
      </w:r>
      <w:r w:rsidR="00ED6F75">
        <w:t>RAN architecture,</w:t>
      </w:r>
      <w:r w:rsidR="0007118A">
        <w:t xml:space="preserve"> specifying support for UL-only nodes could be considered.</w:t>
      </w:r>
      <w:r w:rsidR="00F473D1">
        <w:t xml:space="preserve"> </w:t>
      </w:r>
    </w:p>
    <w:p w14:paraId="18936F9D" w14:textId="44A19A37" w:rsidR="002A2B69" w:rsidRPr="002A2B69" w:rsidRDefault="002A2B69" w:rsidP="008E065E">
      <w:pPr>
        <w:pStyle w:val="BodyText"/>
        <w:rPr>
          <w:lang w:val="en-SE"/>
        </w:rPr>
      </w:pPr>
      <w:r w:rsidRPr="002A2B69">
        <w:rPr>
          <w:lang w:val="en-SE"/>
        </w:rPr>
        <w:t>It is beneficial to support enhancements enabling lower complexity 8 antenna UE receivers with up to 8-layer DL transmission.</w:t>
      </w:r>
    </w:p>
    <w:p w14:paraId="1CEFCC45" w14:textId="72F9D9F8" w:rsidR="00F238EE" w:rsidRDefault="00BD67DA" w:rsidP="008E065E">
      <w:pPr>
        <w:pStyle w:val="BodyText"/>
      </w:pPr>
      <w:r>
        <w:t xml:space="preserve">Based on the above </w:t>
      </w:r>
      <w:r w:rsidR="00C81F4C">
        <w:t>motivations</w:t>
      </w:r>
      <w:r w:rsidR="00F238EE">
        <w:t xml:space="preserve">, this list </w:t>
      </w:r>
      <w:r w:rsidR="00D27F33">
        <w:t xml:space="preserve">of enhancements </w:t>
      </w:r>
      <w:proofErr w:type="gramStart"/>
      <w:r w:rsidR="00D27F33">
        <w:t>are</w:t>
      </w:r>
      <w:proofErr w:type="gramEnd"/>
      <w:r w:rsidR="00F238EE">
        <w:t xml:space="preserve"> proposed for Rel.19 MIMO</w:t>
      </w:r>
      <w:r w:rsidR="002A2B69">
        <w:t xml:space="preserve"> from our perspective</w:t>
      </w:r>
    </w:p>
    <w:p w14:paraId="7923FA0B" w14:textId="50DCEFC6" w:rsidR="00DF7AB1" w:rsidRDefault="00DF7AB1">
      <w:pPr>
        <w:pStyle w:val="BodyText"/>
        <w:numPr>
          <w:ilvl w:val="0"/>
          <w:numId w:val="60"/>
        </w:numPr>
      </w:pPr>
      <w:r w:rsidRPr="00DF7AB1">
        <w:t>Introduce support for NZP CSI-RS and CSI reporting for large antenna arrays with 8, 12 and 16 columns including simultaneous vertical and horizontal (FD-MIMO) precoding</w:t>
      </w:r>
      <w:r w:rsidR="006D05BC">
        <w:t>:</w:t>
      </w:r>
    </w:p>
    <w:p w14:paraId="7B8E87CC" w14:textId="77777777" w:rsidR="006D05BC" w:rsidRDefault="006D05BC" w:rsidP="00C81F4C">
      <w:pPr>
        <w:pStyle w:val="BodyText"/>
        <w:numPr>
          <w:ilvl w:val="1"/>
          <w:numId w:val="60"/>
        </w:numPr>
        <w:jc w:val="left"/>
      </w:pPr>
      <w:r>
        <w:t xml:space="preserve">Extension of NZP CSI-RS resource beyond 32 ports (48, 64, 72, 96, 128 ports) </w:t>
      </w:r>
    </w:p>
    <w:p w14:paraId="25FCA375" w14:textId="77777777" w:rsidR="006D05BC" w:rsidRDefault="006D05BC" w:rsidP="00C81F4C">
      <w:pPr>
        <w:pStyle w:val="BodyText"/>
        <w:numPr>
          <w:ilvl w:val="1"/>
          <w:numId w:val="60"/>
        </w:numPr>
        <w:jc w:val="left"/>
      </w:pPr>
      <w:r>
        <w:t>Extension of the PMI reporting/codebook for the associated extended NZP CSI-RS resource including support for FD-MIMO, i.e., (N</w:t>
      </w:r>
      <w:proofErr w:type="gramStart"/>
      <w:r>
        <w:t>1,N</w:t>
      </w:r>
      <w:proofErr w:type="gramEnd"/>
      <w:r>
        <w:t>2)={(8,3),(8,4),(12,2),(12,3),(12,4),(16,2),(16,3),(16,4)}</w:t>
      </w:r>
    </w:p>
    <w:p w14:paraId="01714598" w14:textId="632289B4" w:rsidR="006D05BC" w:rsidRPr="00287573" w:rsidRDefault="006D05BC" w:rsidP="00C81F4C">
      <w:pPr>
        <w:pStyle w:val="BodyText"/>
        <w:numPr>
          <w:ilvl w:val="1"/>
          <w:numId w:val="60"/>
        </w:numPr>
        <w:jc w:val="left"/>
      </w:pPr>
      <w:r>
        <w:t xml:space="preserve">Enhancement in specifications for hybrid beamforming implementations (e.g., time domain elevation beamforming and frequency domain horizontal precoding) to support 8,12 and 16 antenna </w:t>
      </w:r>
      <w:proofErr w:type="gramStart"/>
      <w:r>
        <w:t>columns</w:t>
      </w:r>
      <w:proofErr w:type="gramEnd"/>
    </w:p>
    <w:p w14:paraId="57628996" w14:textId="77777777" w:rsidR="00990824" w:rsidRDefault="00DF7AB1" w:rsidP="00EA3ECA">
      <w:pPr>
        <w:pStyle w:val="BodyText"/>
        <w:numPr>
          <w:ilvl w:val="0"/>
          <w:numId w:val="60"/>
        </w:numPr>
      </w:pPr>
      <w:r w:rsidRPr="00287573">
        <w:t>Further enhanced uplink coverage and capacity</w:t>
      </w:r>
      <w:r w:rsidR="00493B2D">
        <w:t xml:space="preserve"> by specifying </w:t>
      </w:r>
    </w:p>
    <w:p w14:paraId="01C68559" w14:textId="24677319" w:rsidR="00990824" w:rsidRDefault="00990824" w:rsidP="008808C4">
      <w:pPr>
        <w:pStyle w:val="BodyText"/>
        <w:numPr>
          <w:ilvl w:val="1"/>
          <w:numId w:val="60"/>
        </w:numPr>
      </w:pPr>
      <w:r>
        <w:t xml:space="preserve">Support for </w:t>
      </w:r>
      <w:r w:rsidR="00493B2D" w:rsidRPr="00493B2D">
        <w:t>multi-layer DFT-S-OFDM for PUSCH</w:t>
      </w:r>
      <w:r w:rsidR="005616C6">
        <w:t xml:space="preserve"> and</w:t>
      </w:r>
    </w:p>
    <w:p w14:paraId="743C6F0E" w14:textId="111B2F42" w:rsidR="00DF7AB1" w:rsidRPr="00287573" w:rsidRDefault="00990824" w:rsidP="00EA3ECA">
      <w:pPr>
        <w:pStyle w:val="BodyText"/>
        <w:numPr>
          <w:ilvl w:val="1"/>
          <w:numId w:val="60"/>
        </w:numPr>
      </w:pPr>
      <w:r>
        <w:t>Support for PUSCH rate matching around SRS transmissions of another user</w:t>
      </w:r>
    </w:p>
    <w:p w14:paraId="5D5BB2A5" w14:textId="67EC5D6F" w:rsidR="009025E8" w:rsidRPr="00287573" w:rsidRDefault="00AB7B40" w:rsidP="00EA3ECA">
      <w:pPr>
        <w:pStyle w:val="BodyText"/>
        <w:numPr>
          <w:ilvl w:val="1"/>
          <w:numId w:val="60"/>
        </w:numPr>
      </w:pPr>
      <w:r>
        <w:t xml:space="preserve">Support for </w:t>
      </w:r>
      <w:r w:rsidR="00585F75">
        <w:t>closed loop antenna selection for PUSCH</w:t>
      </w:r>
    </w:p>
    <w:p w14:paraId="2B377D9F" w14:textId="77DBDBAC" w:rsidR="00DF7AB1" w:rsidRPr="00287573" w:rsidRDefault="00DC6127" w:rsidP="00EA3ECA">
      <w:pPr>
        <w:pStyle w:val="BodyText"/>
        <w:numPr>
          <w:ilvl w:val="0"/>
          <w:numId w:val="60"/>
        </w:numPr>
      </w:pPr>
      <w:r>
        <w:lastRenderedPageBreak/>
        <w:t xml:space="preserve">Support UE </w:t>
      </w:r>
      <w:r w:rsidR="00F9296E">
        <w:t xml:space="preserve">reporting </w:t>
      </w:r>
      <w:r>
        <w:t xml:space="preserve">of delay difference(s) and frequency difference(s) between TRP motivated by C-JT in non-ideally synchronized </w:t>
      </w:r>
      <w:proofErr w:type="gramStart"/>
      <w:r>
        <w:t>networks</w:t>
      </w:r>
      <w:proofErr w:type="gramEnd"/>
    </w:p>
    <w:p w14:paraId="3C68C5D6" w14:textId="77777777" w:rsidR="00DF7AB1" w:rsidRPr="00287573" w:rsidRDefault="008B4240" w:rsidP="00EA3ECA">
      <w:pPr>
        <w:pStyle w:val="BodyText"/>
        <w:numPr>
          <w:ilvl w:val="0"/>
          <w:numId w:val="60"/>
        </w:numPr>
      </w:pPr>
      <w:r>
        <w:t xml:space="preserve">Support dynamic switching of </w:t>
      </w:r>
      <w:r w:rsidR="00340292">
        <w:t>QCL source for TRS</w:t>
      </w:r>
      <w:r w:rsidR="00F46C2D">
        <w:t xml:space="preserve"> and e</w:t>
      </w:r>
      <w:r w:rsidR="00F46C2D" w:rsidRPr="00F46C2D">
        <w:t xml:space="preserve">nhance the DCI-based spatial relation/TCI state indication for </w:t>
      </w:r>
      <w:proofErr w:type="gramStart"/>
      <w:r w:rsidR="00F46C2D" w:rsidRPr="00F46C2D">
        <w:t>SRS</w:t>
      </w:r>
      <w:proofErr w:type="gramEnd"/>
    </w:p>
    <w:p w14:paraId="5FC4BFC8" w14:textId="7E85AE2E" w:rsidR="00727C3C" w:rsidRPr="00727C3C" w:rsidRDefault="00727C3C" w:rsidP="00EA3ECA">
      <w:pPr>
        <w:pStyle w:val="BodyText"/>
        <w:numPr>
          <w:ilvl w:val="0"/>
          <w:numId w:val="60"/>
        </w:numPr>
      </w:pPr>
      <w:r>
        <w:t xml:space="preserve">Support </w:t>
      </w:r>
      <w:r w:rsidR="00A254D2">
        <w:t>UE</w:t>
      </w:r>
      <w:r>
        <w:t xml:space="preserve"> reporting of information related to SRS power </w:t>
      </w:r>
      <w:proofErr w:type="gramStart"/>
      <w:r>
        <w:t>imbalance</w:t>
      </w:r>
      <w:proofErr w:type="gramEnd"/>
    </w:p>
    <w:p w14:paraId="2A256BA3" w14:textId="45AE4C3D" w:rsidR="00540647" w:rsidRPr="00D27F33" w:rsidRDefault="00F473D1" w:rsidP="00C9745D">
      <w:pPr>
        <w:pStyle w:val="BodyText"/>
        <w:numPr>
          <w:ilvl w:val="0"/>
          <w:numId w:val="60"/>
        </w:numPr>
      </w:pPr>
      <w:r w:rsidRPr="008D7E77">
        <w:t>Study, and if beneficial, specify CQI reporting based on actual received PDSCH quality (e.g., PDSCH DMRS or PDSCH decoding based CQI)</w:t>
      </w:r>
    </w:p>
    <w:p w14:paraId="71D79D99" w14:textId="6782DDA2" w:rsidR="00F507D1" w:rsidRPr="00CE0424" w:rsidRDefault="00371779" w:rsidP="00CE0424">
      <w:pPr>
        <w:pStyle w:val="Heading1"/>
      </w:pPr>
      <w:r>
        <w:t>5</w:t>
      </w:r>
      <w:r w:rsidR="00812FD1">
        <w:tab/>
      </w:r>
      <w:r w:rsidR="00F507D1" w:rsidRPr="00CE0424">
        <w:t>References</w:t>
      </w:r>
    </w:p>
    <w:p w14:paraId="07337BF4" w14:textId="77777777" w:rsidR="004B18F5" w:rsidRDefault="00833515" w:rsidP="00311702">
      <w:pPr>
        <w:pStyle w:val="Reference"/>
      </w:pPr>
      <w:bookmarkStart w:id="27" w:name="_Ref134040604"/>
      <w:bookmarkStart w:id="28" w:name="_Ref174151459"/>
      <w:bookmarkStart w:id="29" w:name="_Ref189809556"/>
      <w:r w:rsidRPr="00833515">
        <w:t>R1-2208402</w:t>
      </w:r>
      <w:r>
        <w:t xml:space="preserve">, </w:t>
      </w:r>
      <w:r w:rsidRPr="00833515">
        <w:t>Discussion on capacity enhancements for XR</w:t>
      </w:r>
      <w:r>
        <w:t>, Ericsson,</w:t>
      </w:r>
      <w:r w:rsidRPr="00833515">
        <w:t xml:space="preserve"> </w:t>
      </w:r>
      <w:r>
        <w:t>RAN1</w:t>
      </w:r>
      <w:r w:rsidRPr="00833515">
        <w:t>#110bis-e</w:t>
      </w:r>
      <w:r>
        <w:t xml:space="preserve">, </w:t>
      </w:r>
      <w:r w:rsidRPr="00833515">
        <w:t>October 2022</w:t>
      </w:r>
      <w:r>
        <w:t xml:space="preserve"> </w:t>
      </w:r>
    </w:p>
    <w:p w14:paraId="019A5A6C" w14:textId="78CAEDEA" w:rsidR="00EA4068" w:rsidRDefault="00752397">
      <w:pPr>
        <w:pStyle w:val="Reference"/>
      </w:pPr>
      <w:bookmarkStart w:id="30" w:name="_Ref136177286"/>
      <w:r w:rsidRPr="00752397">
        <w:t>3GPP TS 38.21</w:t>
      </w:r>
      <w:r>
        <w:t>1, NR; Physical channels and modulation, RAN, V17.4.0, RAN1#99, March 2023</w:t>
      </w:r>
      <w:bookmarkEnd w:id="30"/>
    </w:p>
    <w:bookmarkEnd w:id="27"/>
    <w:p w14:paraId="0E1EF04E" w14:textId="1C8E65B3" w:rsidR="00EE5B00" w:rsidRDefault="00EE5B00">
      <w:pPr>
        <w:pStyle w:val="Reference"/>
      </w:pPr>
      <w:r w:rsidRPr="009F62B1">
        <w:t>R1-2008419</w:t>
      </w:r>
      <w:r w:rsidR="00BB5770">
        <w:t>, “</w:t>
      </w:r>
      <w:r w:rsidR="00BB5770" w:rsidRPr="00BB5770">
        <w:t>PUSCH coverage enhancement</w:t>
      </w:r>
      <w:r w:rsidR="00BB5770">
        <w:t>”, Ericsson, RAN</w:t>
      </w:r>
      <w:r w:rsidR="009F62B1">
        <w:t>1#103-e</w:t>
      </w:r>
    </w:p>
    <w:p w14:paraId="2C704D5E" w14:textId="0BAB3C47" w:rsidR="005618AF" w:rsidRDefault="005618AF" w:rsidP="005618AF">
      <w:pPr>
        <w:pStyle w:val="Reference"/>
      </w:pPr>
      <w:bookmarkStart w:id="31" w:name="_Ref136351498"/>
      <w:bookmarkEnd w:id="28"/>
      <w:bookmarkEnd w:id="29"/>
      <w:r>
        <w:t xml:space="preserve">R1-2102745, CSI Feedback Enhancements for </w:t>
      </w:r>
      <w:proofErr w:type="spellStart"/>
      <w:r w:rsidRPr="00B77646">
        <w:t>IIoTURLLC</w:t>
      </w:r>
      <w:proofErr w:type="spellEnd"/>
      <w:r>
        <w:t>, Ericsson, RAN1#104bis-e</w:t>
      </w:r>
      <w:bookmarkEnd w:id="31"/>
    </w:p>
    <w:p w14:paraId="3C0975B3" w14:textId="07C986F8" w:rsidR="00ED1404" w:rsidRDefault="003274CD" w:rsidP="005618AF">
      <w:pPr>
        <w:pStyle w:val="Reference"/>
      </w:pPr>
      <w:bookmarkStart w:id="32" w:name="_Ref144620536"/>
      <w:r w:rsidRPr="003274CD">
        <w:t>RWS-230154</w:t>
      </w:r>
      <w:r>
        <w:t xml:space="preserve">, </w:t>
      </w:r>
      <w:r w:rsidR="00DE04A9" w:rsidRPr="00DE04A9">
        <w:t>Discussion on Release 19 MIMO enhancements</w:t>
      </w:r>
      <w:r w:rsidR="00DE04A9">
        <w:t xml:space="preserve">, Ericsson, </w:t>
      </w:r>
      <w:r w:rsidR="00076D15">
        <w:t>RAN</w:t>
      </w:r>
      <w:r w:rsidR="00877FA6">
        <w:t xml:space="preserve"> </w:t>
      </w:r>
      <w:r w:rsidR="006D735C">
        <w:t>Rel-19 WS, Taipei, June 2023</w:t>
      </w:r>
      <w:bookmarkEnd w:id="32"/>
    </w:p>
    <w:p w14:paraId="6EFD8D43" w14:textId="089824E5" w:rsidR="004936AE" w:rsidRDefault="004936AE" w:rsidP="00CE0424">
      <w:pPr>
        <w:pStyle w:val="BodyText"/>
      </w:pPr>
    </w:p>
    <w:p w14:paraId="5EAE99EE" w14:textId="77777777" w:rsidR="004936AE" w:rsidRPr="00B77646" w:rsidRDefault="004936AE" w:rsidP="004936AE">
      <w:pPr>
        <w:rPr>
          <w:lang w:eastAsia="ja-JP"/>
        </w:rPr>
      </w:pPr>
    </w:p>
    <w:p w14:paraId="4FCC1AD7" w14:textId="77777777" w:rsidR="003A7EF3" w:rsidRPr="00CE0424" w:rsidRDefault="003A7EF3" w:rsidP="00CE0424">
      <w:pPr>
        <w:pStyle w:val="BodyText"/>
      </w:pPr>
    </w:p>
    <w:sectPr w:rsidR="003A7EF3" w:rsidRPr="00CE0424" w:rsidSect="00612564">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328CB" w14:textId="77777777" w:rsidR="002F7329" w:rsidRDefault="002F7329">
      <w:r>
        <w:separator/>
      </w:r>
    </w:p>
  </w:endnote>
  <w:endnote w:type="continuationSeparator" w:id="0">
    <w:p w14:paraId="1B42E357" w14:textId="77777777" w:rsidR="002F7329" w:rsidRDefault="002F7329">
      <w:r>
        <w:continuationSeparator/>
      </w:r>
    </w:p>
  </w:endnote>
  <w:endnote w:type="continuationNotice" w:id="1">
    <w:p w14:paraId="6D5BE6BC" w14:textId="77777777" w:rsidR="002F7329" w:rsidRDefault="002F73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7BC43" w14:textId="77777777" w:rsidR="002F7329" w:rsidRDefault="002F7329">
      <w:r>
        <w:separator/>
      </w:r>
    </w:p>
  </w:footnote>
  <w:footnote w:type="continuationSeparator" w:id="0">
    <w:p w14:paraId="4010D5A5" w14:textId="77777777" w:rsidR="002F7329" w:rsidRDefault="002F7329">
      <w:r>
        <w:continuationSeparator/>
      </w:r>
    </w:p>
  </w:footnote>
  <w:footnote w:type="continuationNotice" w:id="1">
    <w:p w14:paraId="324940C0" w14:textId="77777777" w:rsidR="002F7329" w:rsidRDefault="002F73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D2D8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A065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3357C"/>
    <w:multiLevelType w:val="hybridMultilevel"/>
    <w:tmpl w:val="C3CCE356"/>
    <w:lvl w:ilvl="0" w:tplc="3ACAC032">
      <w:start w:val="4"/>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573D8D"/>
    <w:multiLevelType w:val="hybridMultilevel"/>
    <w:tmpl w:val="FD345BC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2D2313"/>
    <w:multiLevelType w:val="hybridMultilevel"/>
    <w:tmpl w:val="B0CE55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DA811DB"/>
    <w:multiLevelType w:val="hybridMultilevel"/>
    <w:tmpl w:val="7FC2D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EA734F"/>
    <w:multiLevelType w:val="hybridMultilevel"/>
    <w:tmpl w:val="D240647C"/>
    <w:lvl w:ilvl="0" w:tplc="5AC6E242">
      <w:start w:val="1"/>
      <w:numFmt w:val="bullet"/>
      <w:lvlText w:val="●"/>
      <w:lvlJc w:val="left"/>
      <w:pPr>
        <w:tabs>
          <w:tab w:val="num" w:pos="720"/>
        </w:tabs>
        <w:ind w:left="720" w:hanging="360"/>
      </w:pPr>
      <w:rPr>
        <w:rFonts w:ascii="Ericsson Hilda" w:hAnsi="Ericsson Hilda" w:hint="default"/>
      </w:rPr>
    </w:lvl>
    <w:lvl w:ilvl="1" w:tplc="8EBC6648">
      <w:start w:val="1"/>
      <w:numFmt w:val="bullet"/>
      <w:lvlText w:val="●"/>
      <w:lvlJc w:val="left"/>
      <w:pPr>
        <w:tabs>
          <w:tab w:val="num" w:pos="1440"/>
        </w:tabs>
        <w:ind w:left="1440" w:hanging="360"/>
      </w:pPr>
      <w:rPr>
        <w:rFonts w:ascii="Ericsson Hilda" w:hAnsi="Ericsson Hilda" w:hint="default"/>
      </w:rPr>
    </w:lvl>
    <w:lvl w:ilvl="2" w:tplc="39B40BBA" w:tentative="1">
      <w:start w:val="1"/>
      <w:numFmt w:val="bullet"/>
      <w:lvlText w:val="●"/>
      <w:lvlJc w:val="left"/>
      <w:pPr>
        <w:tabs>
          <w:tab w:val="num" w:pos="2160"/>
        </w:tabs>
        <w:ind w:left="2160" w:hanging="360"/>
      </w:pPr>
      <w:rPr>
        <w:rFonts w:ascii="Ericsson Hilda" w:hAnsi="Ericsson Hilda" w:hint="default"/>
      </w:rPr>
    </w:lvl>
    <w:lvl w:ilvl="3" w:tplc="1BFCDBD0" w:tentative="1">
      <w:start w:val="1"/>
      <w:numFmt w:val="bullet"/>
      <w:lvlText w:val="●"/>
      <w:lvlJc w:val="left"/>
      <w:pPr>
        <w:tabs>
          <w:tab w:val="num" w:pos="2880"/>
        </w:tabs>
        <w:ind w:left="2880" w:hanging="360"/>
      </w:pPr>
      <w:rPr>
        <w:rFonts w:ascii="Ericsson Hilda" w:hAnsi="Ericsson Hilda" w:hint="default"/>
      </w:rPr>
    </w:lvl>
    <w:lvl w:ilvl="4" w:tplc="3F4EEE0C" w:tentative="1">
      <w:start w:val="1"/>
      <w:numFmt w:val="bullet"/>
      <w:lvlText w:val="●"/>
      <w:lvlJc w:val="left"/>
      <w:pPr>
        <w:tabs>
          <w:tab w:val="num" w:pos="3600"/>
        </w:tabs>
        <w:ind w:left="3600" w:hanging="360"/>
      </w:pPr>
      <w:rPr>
        <w:rFonts w:ascii="Ericsson Hilda" w:hAnsi="Ericsson Hilda" w:hint="default"/>
      </w:rPr>
    </w:lvl>
    <w:lvl w:ilvl="5" w:tplc="C8B41462" w:tentative="1">
      <w:start w:val="1"/>
      <w:numFmt w:val="bullet"/>
      <w:lvlText w:val="●"/>
      <w:lvlJc w:val="left"/>
      <w:pPr>
        <w:tabs>
          <w:tab w:val="num" w:pos="4320"/>
        </w:tabs>
        <w:ind w:left="4320" w:hanging="360"/>
      </w:pPr>
      <w:rPr>
        <w:rFonts w:ascii="Ericsson Hilda" w:hAnsi="Ericsson Hilda" w:hint="default"/>
      </w:rPr>
    </w:lvl>
    <w:lvl w:ilvl="6" w:tplc="36CED26E" w:tentative="1">
      <w:start w:val="1"/>
      <w:numFmt w:val="bullet"/>
      <w:lvlText w:val="●"/>
      <w:lvlJc w:val="left"/>
      <w:pPr>
        <w:tabs>
          <w:tab w:val="num" w:pos="5040"/>
        </w:tabs>
        <w:ind w:left="5040" w:hanging="360"/>
      </w:pPr>
      <w:rPr>
        <w:rFonts w:ascii="Ericsson Hilda" w:hAnsi="Ericsson Hilda" w:hint="default"/>
      </w:rPr>
    </w:lvl>
    <w:lvl w:ilvl="7" w:tplc="71D68C90" w:tentative="1">
      <w:start w:val="1"/>
      <w:numFmt w:val="bullet"/>
      <w:lvlText w:val="●"/>
      <w:lvlJc w:val="left"/>
      <w:pPr>
        <w:tabs>
          <w:tab w:val="num" w:pos="5760"/>
        </w:tabs>
        <w:ind w:left="5760" w:hanging="360"/>
      </w:pPr>
      <w:rPr>
        <w:rFonts w:ascii="Ericsson Hilda" w:hAnsi="Ericsson Hilda" w:hint="default"/>
      </w:rPr>
    </w:lvl>
    <w:lvl w:ilvl="8" w:tplc="E800E4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0E4B73AA"/>
    <w:multiLevelType w:val="hybridMultilevel"/>
    <w:tmpl w:val="44CC92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3F13A7"/>
    <w:multiLevelType w:val="hybridMultilevel"/>
    <w:tmpl w:val="EA626C6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7733BC"/>
    <w:multiLevelType w:val="multilevel"/>
    <w:tmpl w:val="8EC0DF78"/>
    <w:lvl w:ilvl="0">
      <w:start w:val="1"/>
      <w:numFmt w:val="decimal"/>
      <w:lvlText w:val="%1."/>
      <w:lvlJc w:val="left"/>
      <w:pPr>
        <w:ind w:left="720" w:hanging="360"/>
      </w:pPr>
      <w:rPr>
        <w:rFonts w:hint="default"/>
      </w:r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533036A"/>
    <w:multiLevelType w:val="hybridMultilevel"/>
    <w:tmpl w:val="5BEE0CFA"/>
    <w:lvl w:ilvl="0" w:tplc="353C912C">
      <w:start w:val="1"/>
      <w:numFmt w:val="bullet"/>
      <w:lvlText w:val="●"/>
      <w:lvlJc w:val="left"/>
      <w:pPr>
        <w:tabs>
          <w:tab w:val="num" w:pos="720"/>
        </w:tabs>
        <w:ind w:left="720" w:hanging="360"/>
      </w:pPr>
      <w:rPr>
        <w:rFonts w:ascii="Ericsson Hilda" w:hAnsi="Ericsson Hilda" w:hint="default"/>
      </w:rPr>
    </w:lvl>
    <w:lvl w:ilvl="1" w:tplc="E50CB7F4">
      <w:start w:val="1"/>
      <w:numFmt w:val="bullet"/>
      <w:lvlText w:val="●"/>
      <w:lvlJc w:val="left"/>
      <w:pPr>
        <w:tabs>
          <w:tab w:val="num" w:pos="1440"/>
        </w:tabs>
        <w:ind w:left="1440" w:hanging="360"/>
      </w:pPr>
      <w:rPr>
        <w:rFonts w:ascii="Ericsson Hilda" w:hAnsi="Ericsson Hilda" w:hint="default"/>
      </w:rPr>
    </w:lvl>
    <w:lvl w:ilvl="2" w:tplc="8B388738" w:tentative="1">
      <w:start w:val="1"/>
      <w:numFmt w:val="bullet"/>
      <w:lvlText w:val="●"/>
      <w:lvlJc w:val="left"/>
      <w:pPr>
        <w:tabs>
          <w:tab w:val="num" w:pos="2160"/>
        </w:tabs>
        <w:ind w:left="2160" w:hanging="360"/>
      </w:pPr>
      <w:rPr>
        <w:rFonts w:ascii="Ericsson Hilda" w:hAnsi="Ericsson Hilda" w:hint="default"/>
      </w:rPr>
    </w:lvl>
    <w:lvl w:ilvl="3" w:tplc="D7E06088" w:tentative="1">
      <w:start w:val="1"/>
      <w:numFmt w:val="bullet"/>
      <w:lvlText w:val="●"/>
      <w:lvlJc w:val="left"/>
      <w:pPr>
        <w:tabs>
          <w:tab w:val="num" w:pos="2880"/>
        </w:tabs>
        <w:ind w:left="2880" w:hanging="360"/>
      </w:pPr>
      <w:rPr>
        <w:rFonts w:ascii="Ericsson Hilda" w:hAnsi="Ericsson Hilda" w:hint="default"/>
      </w:rPr>
    </w:lvl>
    <w:lvl w:ilvl="4" w:tplc="AF4EDD06" w:tentative="1">
      <w:start w:val="1"/>
      <w:numFmt w:val="bullet"/>
      <w:lvlText w:val="●"/>
      <w:lvlJc w:val="left"/>
      <w:pPr>
        <w:tabs>
          <w:tab w:val="num" w:pos="3600"/>
        </w:tabs>
        <w:ind w:left="3600" w:hanging="360"/>
      </w:pPr>
      <w:rPr>
        <w:rFonts w:ascii="Ericsson Hilda" w:hAnsi="Ericsson Hilda" w:hint="default"/>
      </w:rPr>
    </w:lvl>
    <w:lvl w:ilvl="5" w:tplc="CA141A66" w:tentative="1">
      <w:start w:val="1"/>
      <w:numFmt w:val="bullet"/>
      <w:lvlText w:val="●"/>
      <w:lvlJc w:val="left"/>
      <w:pPr>
        <w:tabs>
          <w:tab w:val="num" w:pos="4320"/>
        </w:tabs>
        <w:ind w:left="4320" w:hanging="360"/>
      </w:pPr>
      <w:rPr>
        <w:rFonts w:ascii="Ericsson Hilda" w:hAnsi="Ericsson Hilda" w:hint="default"/>
      </w:rPr>
    </w:lvl>
    <w:lvl w:ilvl="6" w:tplc="21063766" w:tentative="1">
      <w:start w:val="1"/>
      <w:numFmt w:val="bullet"/>
      <w:lvlText w:val="●"/>
      <w:lvlJc w:val="left"/>
      <w:pPr>
        <w:tabs>
          <w:tab w:val="num" w:pos="5040"/>
        </w:tabs>
        <w:ind w:left="5040" w:hanging="360"/>
      </w:pPr>
      <w:rPr>
        <w:rFonts w:ascii="Ericsson Hilda" w:hAnsi="Ericsson Hilda" w:hint="default"/>
      </w:rPr>
    </w:lvl>
    <w:lvl w:ilvl="7" w:tplc="AB0678C6" w:tentative="1">
      <w:start w:val="1"/>
      <w:numFmt w:val="bullet"/>
      <w:lvlText w:val="●"/>
      <w:lvlJc w:val="left"/>
      <w:pPr>
        <w:tabs>
          <w:tab w:val="num" w:pos="5760"/>
        </w:tabs>
        <w:ind w:left="5760" w:hanging="360"/>
      </w:pPr>
      <w:rPr>
        <w:rFonts w:ascii="Ericsson Hilda" w:hAnsi="Ericsson Hilda" w:hint="default"/>
      </w:rPr>
    </w:lvl>
    <w:lvl w:ilvl="8" w:tplc="B3DC6EC6"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55461BA"/>
    <w:multiLevelType w:val="hybridMultilevel"/>
    <w:tmpl w:val="ED80EBAA"/>
    <w:lvl w:ilvl="0" w:tplc="10090001">
      <w:start w:val="1"/>
      <w:numFmt w:val="bullet"/>
      <w:lvlText w:val=""/>
      <w:lvlJc w:val="left"/>
      <w:pPr>
        <w:ind w:left="2024" w:hanging="360"/>
      </w:pPr>
      <w:rPr>
        <w:rFonts w:ascii="Symbol" w:hAnsi="Symbol" w:hint="default"/>
      </w:rPr>
    </w:lvl>
    <w:lvl w:ilvl="1" w:tplc="10090003" w:tentative="1">
      <w:start w:val="1"/>
      <w:numFmt w:val="bullet"/>
      <w:lvlText w:val="o"/>
      <w:lvlJc w:val="left"/>
      <w:pPr>
        <w:ind w:left="2744" w:hanging="360"/>
      </w:pPr>
      <w:rPr>
        <w:rFonts w:ascii="Courier New" w:hAnsi="Courier New" w:cs="Courier New" w:hint="default"/>
      </w:rPr>
    </w:lvl>
    <w:lvl w:ilvl="2" w:tplc="10090005" w:tentative="1">
      <w:start w:val="1"/>
      <w:numFmt w:val="bullet"/>
      <w:lvlText w:val=""/>
      <w:lvlJc w:val="left"/>
      <w:pPr>
        <w:ind w:left="3464" w:hanging="360"/>
      </w:pPr>
      <w:rPr>
        <w:rFonts w:ascii="Wingdings" w:hAnsi="Wingdings" w:hint="default"/>
      </w:rPr>
    </w:lvl>
    <w:lvl w:ilvl="3" w:tplc="10090001" w:tentative="1">
      <w:start w:val="1"/>
      <w:numFmt w:val="bullet"/>
      <w:lvlText w:val=""/>
      <w:lvlJc w:val="left"/>
      <w:pPr>
        <w:ind w:left="4184" w:hanging="360"/>
      </w:pPr>
      <w:rPr>
        <w:rFonts w:ascii="Symbol" w:hAnsi="Symbol" w:hint="default"/>
      </w:rPr>
    </w:lvl>
    <w:lvl w:ilvl="4" w:tplc="10090003" w:tentative="1">
      <w:start w:val="1"/>
      <w:numFmt w:val="bullet"/>
      <w:lvlText w:val="o"/>
      <w:lvlJc w:val="left"/>
      <w:pPr>
        <w:ind w:left="4904" w:hanging="360"/>
      </w:pPr>
      <w:rPr>
        <w:rFonts w:ascii="Courier New" w:hAnsi="Courier New" w:cs="Courier New" w:hint="default"/>
      </w:rPr>
    </w:lvl>
    <w:lvl w:ilvl="5" w:tplc="10090005" w:tentative="1">
      <w:start w:val="1"/>
      <w:numFmt w:val="bullet"/>
      <w:lvlText w:val=""/>
      <w:lvlJc w:val="left"/>
      <w:pPr>
        <w:ind w:left="5624" w:hanging="360"/>
      </w:pPr>
      <w:rPr>
        <w:rFonts w:ascii="Wingdings" w:hAnsi="Wingdings" w:hint="default"/>
      </w:rPr>
    </w:lvl>
    <w:lvl w:ilvl="6" w:tplc="10090001" w:tentative="1">
      <w:start w:val="1"/>
      <w:numFmt w:val="bullet"/>
      <w:lvlText w:val=""/>
      <w:lvlJc w:val="left"/>
      <w:pPr>
        <w:ind w:left="6344" w:hanging="360"/>
      </w:pPr>
      <w:rPr>
        <w:rFonts w:ascii="Symbol" w:hAnsi="Symbol" w:hint="default"/>
      </w:rPr>
    </w:lvl>
    <w:lvl w:ilvl="7" w:tplc="10090003" w:tentative="1">
      <w:start w:val="1"/>
      <w:numFmt w:val="bullet"/>
      <w:lvlText w:val="o"/>
      <w:lvlJc w:val="left"/>
      <w:pPr>
        <w:ind w:left="7064" w:hanging="360"/>
      </w:pPr>
      <w:rPr>
        <w:rFonts w:ascii="Courier New" w:hAnsi="Courier New" w:cs="Courier New" w:hint="default"/>
      </w:rPr>
    </w:lvl>
    <w:lvl w:ilvl="8" w:tplc="10090005" w:tentative="1">
      <w:start w:val="1"/>
      <w:numFmt w:val="bullet"/>
      <w:lvlText w:val=""/>
      <w:lvlJc w:val="left"/>
      <w:pPr>
        <w:ind w:left="7784" w:hanging="360"/>
      </w:pPr>
      <w:rPr>
        <w:rFonts w:ascii="Wingdings" w:hAnsi="Wingdings" w:hint="default"/>
      </w:rPr>
    </w:lvl>
  </w:abstractNum>
  <w:abstractNum w:abstractNumId="15" w15:restartNumberingAfterBreak="0">
    <w:nsid w:val="163F1219"/>
    <w:multiLevelType w:val="hybridMultilevel"/>
    <w:tmpl w:val="EAAC5D4C"/>
    <w:lvl w:ilvl="0" w:tplc="20000001">
      <w:start w:val="1"/>
      <w:numFmt w:val="bullet"/>
      <w:lvlText w:val=""/>
      <w:lvlJc w:val="left"/>
      <w:pPr>
        <w:ind w:left="769" w:hanging="360"/>
      </w:pPr>
      <w:rPr>
        <w:rFonts w:ascii="Symbol" w:hAnsi="Symbol" w:hint="default"/>
      </w:rPr>
    </w:lvl>
    <w:lvl w:ilvl="1" w:tplc="20000003" w:tentative="1">
      <w:start w:val="1"/>
      <w:numFmt w:val="bullet"/>
      <w:lvlText w:val="o"/>
      <w:lvlJc w:val="left"/>
      <w:pPr>
        <w:ind w:left="1489" w:hanging="360"/>
      </w:pPr>
      <w:rPr>
        <w:rFonts w:ascii="Courier New" w:hAnsi="Courier New" w:cs="Courier New" w:hint="default"/>
      </w:rPr>
    </w:lvl>
    <w:lvl w:ilvl="2" w:tplc="20000005" w:tentative="1">
      <w:start w:val="1"/>
      <w:numFmt w:val="bullet"/>
      <w:lvlText w:val=""/>
      <w:lvlJc w:val="left"/>
      <w:pPr>
        <w:ind w:left="2209" w:hanging="360"/>
      </w:pPr>
      <w:rPr>
        <w:rFonts w:ascii="Wingdings" w:hAnsi="Wingdings" w:hint="default"/>
      </w:rPr>
    </w:lvl>
    <w:lvl w:ilvl="3" w:tplc="20000001" w:tentative="1">
      <w:start w:val="1"/>
      <w:numFmt w:val="bullet"/>
      <w:lvlText w:val=""/>
      <w:lvlJc w:val="left"/>
      <w:pPr>
        <w:ind w:left="2929" w:hanging="360"/>
      </w:pPr>
      <w:rPr>
        <w:rFonts w:ascii="Symbol" w:hAnsi="Symbol" w:hint="default"/>
      </w:rPr>
    </w:lvl>
    <w:lvl w:ilvl="4" w:tplc="20000003" w:tentative="1">
      <w:start w:val="1"/>
      <w:numFmt w:val="bullet"/>
      <w:lvlText w:val="o"/>
      <w:lvlJc w:val="left"/>
      <w:pPr>
        <w:ind w:left="3649" w:hanging="360"/>
      </w:pPr>
      <w:rPr>
        <w:rFonts w:ascii="Courier New" w:hAnsi="Courier New" w:cs="Courier New" w:hint="default"/>
      </w:rPr>
    </w:lvl>
    <w:lvl w:ilvl="5" w:tplc="20000005" w:tentative="1">
      <w:start w:val="1"/>
      <w:numFmt w:val="bullet"/>
      <w:lvlText w:val=""/>
      <w:lvlJc w:val="left"/>
      <w:pPr>
        <w:ind w:left="4369" w:hanging="360"/>
      </w:pPr>
      <w:rPr>
        <w:rFonts w:ascii="Wingdings" w:hAnsi="Wingdings" w:hint="default"/>
      </w:rPr>
    </w:lvl>
    <w:lvl w:ilvl="6" w:tplc="20000001" w:tentative="1">
      <w:start w:val="1"/>
      <w:numFmt w:val="bullet"/>
      <w:lvlText w:val=""/>
      <w:lvlJc w:val="left"/>
      <w:pPr>
        <w:ind w:left="5089" w:hanging="360"/>
      </w:pPr>
      <w:rPr>
        <w:rFonts w:ascii="Symbol" w:hAnsi="Symbol" w:hint="default"/>
      </w:rPr>
    </w:lvl>
    <w:lvl w:ilvl="7" w:tplc="20000003" w:tentative="1">
      <w:start w:val="1"/>
      <w:numFmt w:val="bullet"/>
      <w:lvlText w:val="o"/>
      <w:lvlJc w:val="left"/>
      <w:pPr>
        <w:ind w:left="5809" w:hanging="360"/>
      </w:pPr>
      <w:rPr>
        <w:rFonts w:ascii="Courier New" w:hAnsi="Courier New" w:cs="Courier New" w:hint="default"/>
      </w:rPr>
    </w:lvl>
    <w:lvl w:ilvl="8" w:tplc="20000005" w:tentative="1">
      <w:start w:val="1"/>
      <w:numFmt w:val="bullet"/>
      <w:lvlText w:val=""/>
      <w:lvlJc w:val="left"/>
      <w:pPr>
        <w:ind w:left="6529" w:hanging="360"/>
      </w:pPr>
      <w:rPr>
        <w:rFonts w:ascii="Wingdings" w:hAnsi="Wingdings" w:hint="default"/>
      </w:rPr>
    </w:lvl>
  </w:abstractNum>
  <w:abstractNum w:abstractNumId="16" w15:restartNumberingAfterBreak="0">
    <w:nsid w:val="1EC94E35"/>
    <w:multiLevelType w:val="hybridMultilevel"/>
    <w:tmpl w:val="16646D38"/>
    <w:lvl w:ilvl="0" w:tplc="7898C268">
      <w:start w:val="1"/>
      <w:numFmt w:val="bullet"/>
      <w:lvlText w:val="●"/>
      <w:lvlJc w:val="left"/>
      <w:pPr>
        <w:tabs>
          <w:tab w:val="num" w:pos="720"/>
        </w:tabs>
        <w:ind w:left="720" w:hanging="360"/>
      </w:pPr>
      <w:rPr>
        <w:rFonts w:ascii="Ericsson Hilda" w:hAnsi="Ericsson Hilda" w:hint="default"/>
      </w:rPr>
    </w:lvl>
    <w:lvl w:ilvl="1" w:tplc="8DEAF4FA">
      <w:start w:val="1"/>
      <w:numFmt w:val="bullet"/>
      <w:lvlText w:val="●"/>
      <w:lvlJc w:val="left"/>
      <w:pPr>
        <w:tabs>
          <w:tab w:val="num" w:pos="1440"/>
        </w:tabs>
        <w:ind w:left="1440" w:hanging="360"/>
      </w:pPr>
      <w:rPr>
        <w:rFonts w:ascii="Ericsson Hilda" w:hAnsi="Ericsson Hilda" w:hint="default"/>
      </w:rPr>
    </w:lvl>
    <w:lvl w:ilvl="2" w:tplc="AB98886C" w:tentative="1">
      <w:start w:val="1"/>
      <w:numFmt w:val="bullet"/>
      <w:lvlText w:val="●"/>
      <w:lvlJc w:val="left"/>
      <w:pPr>
        <w:tabs>
          <w:tab w:val="num" w:pos="2160"/>
        </w:tabs>
        <w:ind w:left="2160" w:hanging="360"/>
      </w:pPr>
      <w:rPr>
        <w:rFonts w:ascii="Ericsson Hilda" w:hAnsi="Ericsson Hilda" w:hint="default"/>
      </w:rPr>
    </w:lvl>
    <w:lvl w:ilvl="3" w:tplc="12C21BC2" w:tentative="1">
      <w:start w:val="1"/>
      <w:numFmt w:val="bullet"/>
      <w:lvlText w:val="●"/>
      <w:lvlJc w:val="left"/>
      <w:pPr>
        <w:tabs>
          <w:tab w:val="num" w:pos="2880"/>
        </w:tabs>
        <w:ind w:left="2880" w:hanging="360"/>
      </w:pPr>
      <w:rPr>
        <w:rFonts w:ascii="Ericsson Hilda" w:hAnsi="Ericsson Hilda" w:hint="default"/>
      </w:rPr>
    </w:lvl>
    <w:lvl w:ilvl="4" w:tplc="5C687E2E" w:tentative="1">
      <w:start w:val="1"/>
      <w:numFmt w:val="bullet"/>
      <w:lvlText w:val="●"/>
      <w:lvlJc w:val="left"/>
      <w:pPr>
        <w:tabs>
          <w:tab w:val="num" w:pos="3600"/>
        </w:tabs>
        <w:ind w:left="3600" w:hanging="360"/>
      </w:pPr>
      <w:rPr>
        <w:rFonts w:ascii="Ericsson Hilda" w:hAnsi="Ericsson Hilda" w:hint="default"/>
      </w:rPr>
    </w:lvl>
    <w:lvl w:ilvl="5" w:tplc="24EA8738" w:tentative="1">
      <w:start w:val="1"/>
      <w:numFmt w:val="bullet"/>
      <w:lvlText w:val="●"/>
      <w:lvlJc w:val="left"/>
      <w:pPr>
        <w:tabs>
          <w:tab w:val="num" w:pos="4320"/>
        </w:tabs>
        <w:ind w:left="4320" w:hanging="360"/>
      </w:pPr>
      <w:rPr>
        <w:rFonts w:ascii="Ericsson Hilda" w:hAnsi="Ericsson Hilda" w:hint="default"/>
      </w:rPr>
    </w:lvl>
    <w:lvl w:ilvl="6" w:tplc="DE8C2C04" w:tentative="1">
      <w:start w:val="1"/>
      <w:numFmt w:val="bullet"/>
      <w:lvlText w:val="●"/>
      <w:lvlJc w:val="left"/>
      <w:pPr>
        <w:tabs>
          <w:tab w:val="num" w:pos="5040"/>
        </w:tabs>
        <w:ind w:left="5040" w:hanging="360"/>
      </w:pPr>
      <w:rPr>
        <w:rFonts w:ascii="Ericsson Hilda" w:hAnsi="Ericsson Hilda" w:hint="default"/>
      </w:rPr>
    </w:lvl>
    <w:lvl w:ilvl="7" w:tplc="06FC6A06" w:tentative="1">
      <w:start w:val="1"/>
      <w:numFmt w:val="bullet"/>
      <w:lvlText w:val="●"/>
      <w:lvlJc w:val="left"/>
      <w:pPr>
        <w:tabs>
          <w:tab w:val="num" w:pos="5760"/>
        </w:tabs>
        <w:ind w:left="5760" w:hanging="360"/>
      </w:pPr>
      <w:rPr>
        <w:rFonts w:ascii="Ericsson Hilda" w:hAnsi="Ericsson Hilda" w:hint="default"/>
      </w:rPr>
    </w:lvl>
    <w:lvl w:ilvl="8" w:tplc="C296934C"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673166"/>
    <w:multiLevelType w:val="hybridMultilevel"/>
    <w:tmpl w:val="B1F0C958"/>
    <w:lvl w:ilvl="0" w:tplc="B6FECD8A">
      <w:start w:val="1"/>
      <w:numFmt w:val="bullet"/>
      <w:lvlText w:val="●"/>
      <w:lvlJc w:val="left"/>
      <w:pPr>
        <w:tabs>
          <w:tab w:val="num" w:pos="720"/>
        </w:tabs>
        <w:ind w:left="720" w:hanging="360"/>
      </w:pPr>
      <w:rPr>
        <w:rFonts w:ascii="Ericsson Hilda" w:hAnsi="Ericsson Hilda" w:hint="default"/>
      </w:rPr>
    </w:lvl>
    <w:lvl w:ilvl="1" w:tplc="DBC80246">
      <w:start w:val="1"/>
      <w:numFmt w:val="bullet"/>
      <w:lvlText w:val="●"/>
      <w:lvlJc w:val="left"/>
      <w:pPr>
        <w:tabs>
          <w:tab w:val="num" w:pos="1440"/>
        </w:tabs>
        <w:ind w:left="1440" w:hanging="360"/>
      </w:pPr>
      <w:rPr>
        <w:rFonts w:ascii="Ericsson Hilda" w:hAnsi="Ericsson Hilda" w:hint="default"/>
      </w:rPr>
    </w:lvl>
    <w:lvl w:ilvl="2" w:tplc="A8F0727E" w:tentative="1">
      <w:start w:val="1"/>
      <w:numFmt w:val="bullet"/>
      <w:lvlText w:val="●"/>
      <w:lvlJc w:val="left"/>
      <w:pPr>
        <w:tabs>
          <w:tab w:val="num" w:pos="2160"/>
        </w:tabs>
        <w:ind w:left="2160" w:hanging="360"/>
      </w:pPr>
      <w:rPr>
        <w:rFonts w:ascii="Ericsson Hilda" w:hAnsi="Ericsson Hilda" w:hint="default"/>
      </w:rPr>
    </w:lvl>
    <w:lvl w:ilvl="3" w:tplc="BCC20878" w:tentative="1">
      <w:start w:val="1"/>
      <w:numFmt w:val="bullet"/>
      <w:lvlText w:val="●"/>
      <w:lvlJc w:val="left"/>
      <w:pPr>
        <w:tabs>
          <w:tab w:val="num" w:pos="2880"/>
        </w:tabs>
        <w:ind w:left="2880" w:hanging="360"/>
      </w:pPr>
      <w:rPr>
        <w:rFonts w:ascii="Ericsson Hilda" w:hAnsi="Ericsson Hilda" w:hint="default"/>
      </w:rPr>
    </w:lvl>
    <w:lvl w:ilvl="4" w:tplc="5762ABB4" w:tentative="1">
      <w:start w:val="1"/>
      <w:numFmt w:val="bullet"/>
      <w:lvlText w:val="●"/>
      <w:lvlJc w:val="left"/>
      <w:pPr>
        <w:tabs>
          <w:tab w:val="num" w:pos="3600"/>
        </w:tabs>
        <w:ind w:left="3600" w:hanging="360"/>
      </w:pPr>
      <w:rPr>
        <w:rFonts w:ascii="Ericsson Hilda" w:hAnsi="Ericsson Hilda" w:hint="default"/>
      </w:rPr>
    </w:lvl>
    <w:lvl w:ilvl="5" w:tplc="C64617AE" w:tentative="1">
      <w:start w:val="1"/>
      <w:numFmt w:val="bullet"/>
      <w:lvlText w:val="●"/>
      <w:lvlJc w:val="left"/>
      <w:pPr>
        <w:tabs>
          <w:tab w:val="num" w:pos="4320"/>
        </w:tabs>
        <w:ind w:left="4320" w:hanging="360"/>
      </w:pPr>
      <w:rPr>
        <w:rFonts w:ascii="Ericsson Hilda" w:hAnsi="Ericsson Hilda" w:hint="default"/>
      </w:rPr>
    </w:lvl>
    <w:lvl w:ilvl="6" w:tplc="AD80AB38" w:tentative="1">
      <w:start w:val="1"/>
      <w:numFmt w:val="bullet"/>
      <w:lvlText w:val="●"/>
      <w:lvlJc w:val="left"/>
      <w:pPr>
        <w:tabs>
          <w:tab w:val="num" w:pos="5040"/>
        </w:tabs>
        <w:ind w:left="5040" w:hanging="360"/>
      </w:pPr>
      <w:rPr>
        <w:rFonts w:ascii="Ericsson Hilda" w:hAnsi="Ericsson Hilda" w:hint="default"/>
      </w:rPr>
    </w:lvl>
    <w:lvl w:ilvl="7" w:tplc="1972AE38" w:tentative="1">
      <w:start w:val="1"/>
      <w:numFmt w:val="bullet"/>
      <w:lvlText w:val="●"/>
      <w:lvlJc w:val="left"/>
      <w:pPr>
        <w:tabs>
          <w:tab w:val="num" w:pos="5760"/>
        </w:tabs>
        <w:ind w:left="5760" w:hanging="360"/>
      </w:pPr>
      <w:rPr>
        <w:rFonts w:ascii="Ericsson Hilda" w:hAnsi="Ericsson Hilda" w:hint="default"/>
      </w:rPr>
    </w:lvl>
    <w:lvl w:ilvl="8" w:tplc="4066132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332691A"/>
    <w:multiLevelType w:val="hybridMultilevel"/>
    <w:tmpl w:val="9AC604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52F3FF0"/>
    <w:multiLevelType w:val="hybridMultilevel"/>
    <w:tmpl w:val="17D8FA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5F86519"/>
    <w:multiLevelType w:val="hybridMultilevel"/>
    <w:tmpl w:val="88CC9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AE850DE"/>
    <w:multiLevelType w:val="hybridMultilevel"/>
    <w:tmpl w:val="65E0B970"/>
    <w:lvl w:ilvl="0" w:tplc="B9069E9C">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F4B0357"/>
    <w:multiLevelType w:val="hybridMultilevel"/>
    <w:tmpl w:val="A490D8AC"/>
    <w:lvl w:ilvl="0" w:tplc="C30AD93C">
      <w:start w:val="1"/>
      <w:numFmt w:val="bullet"/>
      <w:lvlText w:val="●"/>
      <w:lvlJc w:val="left"/>
      <w:pPr>
        <w:tabs>
          <w:tab w:val="num" w:pos="720"/>
        </w:tabs>
        <w:ind w:left="720" w:hanging="360"/>
      </w:pPr>
      <w:rPr>
        <w:rFonts w:ascii="Ericsson Hilda" w:hAnsi="Ericsson Hilda" w:hint="default"/>
      </w:rPr>
    </w:lvl>
    <w:lvl w:ilvl="1" w:tplc="6E4E46BA">
      <w:start w:val="1"/>
      <w:numFmt w:val="bullet"/>
      <w:lvlText w:val="●"/>
      <w:lvlJc w:val="left"/>
      <w:pPr>
        <w:tabs>
          <w:tab w:val="num" w:pos="1440"/>
        </w:tabs>
        <w:ind w:left="1440" w:hanging="360"/>
      </w:pPr>
      <w:rPr>
        <w:rFonts w:ascii="Ericsson Hilda" w:hAnsi="Ericsson Hilda" w:hint="default"/>
      </w:rPr>
    </w:lvl>
    <w:lvl w:ilvl="2" w:tplc="A484EEB2" w:tentative="1">
      <w:start w:val="1"/>
      <w:numFmt w:val="bullet"/>
      <w:lvlText w:val="●"/>
      <w:lvlJc w:val="left"/>
      <w:pPr>
        <w:tabs>
          <w:tab w:val="num" w:pos="2160"/>
        </w:tabs>
        <w:ind w:left="2160" w:hanging="360"/>
      </w:pPr>
      <w:rPr>
        <w:rFonts w:ascii="Ericsson Hilda" w:hAnsi="Ericsson Hilda" w:hint="default"/>
      </w:rPr>
    </w:lvl>
    <w:lvl w:ilvl="3" w:tplc="D12AD23C" w:tentative="1">
      <w:start w:val="1"/>
      <w:numFmt w:val="bullet"/>
      <w:lvlText w:val="●"/>
      <w:lvlJc w:val="left"/>
      <w:pPr>
        <w:tabs>
          <w:tab w:val="num" w:pos="2880"/>
        </w:tabs>
        <w:ind w:left="2880" w:hanging="360"/>
      </w:pPr>
      <w:rPr>
        <w:rFonts w:ascii="Ericsson Hilda" w:hAnsi="Ericsson Hilda" w:hint="default"/>
      </w:rPr>
    </w:lvl>
    <w:lvl w:ilvl="4" w:tplc="C5083E2C" w:tentative="1">
      <w:start w:val="1"/>
      <w:numFmt w:val="bullet"/>
      <w:lvlText w:val="●"/>
      <w:lvlJc w:val="left"/>
      <w:pPr>
        <w:tabs>
          <w:tab w:val="num" w:pos="3600"/>
        </w:tabs>
        <w:ind w:left="3600" w:hanging="360"/>
      </w:pPr>
      <w:rPr>
        <w:rFonts w:ascii="Ericsson Hilda" w:hAnsi="Ericsson Hilda" w:hint="default"/>
      </w:rPr>
    </w:lvl>
    <w:lvl w:ilvl="5" w:tplc="7BC003F4" w:tentative="1">
      <w:start w:val="1"/>
      <w:numFmt w:val="bullet"/>
      <w:lvlText w:val="●"/>
      <w:lvlJc w:val="left"/>
      <w:pPr>
        <w:tabs>
          <w:tab w:val="num" w:pos="4320"/>
        </w:tabs>
        <w:ind w:left="4320" w:hanging="360"/>
      </w:pPr>
      <w:rPr>
        <w:rFonts w:ascii="Ericsson Hilda" w:hAnsi="Ericsson Hilda" w:hint="default"/>
      </w:rPr>
    </w:lvl>
    <w:lvl w:ilvl="6" w:tplc="E5D0DBE6" w:tentative="1">
      <w:start w:val="1"/>
      <w:numFmt w:val="bullet"/>
      <w:lvlText w:val="●"/>
      <w:lvlJc w:val="left"/>
      <w:pPr>
        <w:tabs>
          <w:tab w:val="num" w:pos="5040"/>
        </w:tabs>
        <w:ind w:left="5040" w:hanging="360"/>
      </w:pPr>
      <w:rPr>
        <w:rFonts w:ascii="Ericsson Hilda" w:hAnsi="Ericsson Hilda" w:hint="default"/>
      </w:rPr>
    </w:lvl>
    <w:lvl w:ilvl="7" w:tplc="93E43BC8" w:tentative="1">
      <w:start w:val="1"/>
      <w:numFmt w:val="bullet"/>
      <w:lvlText w:val="●"/>
      <w:lvlJc w:val="left"/>
      <w:pPr>
        <w:tabs>
          <w:tab w:val="num" w:pos="5760"/>
        </w:tabs>
        <w:ind w:left="5760" w:hanging="360"/>
      </w:pPr>
      <w:rPr>
        <w:rFonts w:ascii="Ericsson Hilda" w:hAnsi="Ericsson Hilda" w:hint="default"/>
      </w:rPr>
    </w:lvl>
    <w:lvl w:ilvl="8" w:tplc="EDCAE356"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2FD96288"/>
    <w:multiLevelType w:val="hybridMultilevel"/>
    <w:tmpl w:val="8D6859EE"/>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EA44FF"/>
    <w:multiLevelType w:val="multilevel"/>
    <w:tmpl w:val="FFC6144A"/>
    <w:lvl w:ilvl="0">
      <w:start w:val="1"/>
      <w:numFmt w:val="decimal"/>
      <w:pStyle w:val="ListNumber"/>
      <w:lvlText w:val="%1."/>
      <w:lvlJc w:val="left"/>
      <w:pPr>
        <w:ind w:left="1004" w:hanging="360"/>
      </w:pPr>
    </w:lvl>
    <w:lvl w:ilvl="1">
      <w:start w:val="3"/>
      <w:numFmt w:val="decimal"/>
      <w:isLgl/>
      <w:lvlText w:val="%1.%2"/>
      <w:lvlJc w:val="left"/>
      <w:pPr>
        <w:ind w:left="1174" w:hanging="53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2" w15:restartNumberingAfterBreak="0">
    <w:nsid w:val="364F2E7A"/>
    <w:multiLevelType w:val="hybridMultilevel"/>
    <w:tmpl w:val="8E749762"/>
    <w:lvl w:ilvl="0" w:tplc="06CAEA04">
      <w:start w:val="1"/>
      <w:numFmt w:val="bullet"/>
      <w:lvlText w:val="●"/>
      <w:lvlJc w:val="left"/>
      <w:pPr>
        <w:tabs>
          <w:tab w:val="num" w:pos="720"/>
        </w:tabs>
        <w:ind w:left="720" w:hanging="360"/>
      </w:pPr>
      <w:rPr>
        <w:rFonts w:ascii="Ericsson Hilda" w:hAnsi="Ericsson Hilda" w:hint="default"/>
      </w:rPr>
    </w:lvl>
    <w:lvl w:ilvl="1" w:tplc="28689BD2">
      <w:numFmt w:val="bullet"/>
      <w:lvlText w:val="–"/>
      <w:lvlJc w:val="left"/>
      <w:pPr>
        <w:tabs>
          <w:tab w:val="num" w:pos="1440"/>
        </w:tabs>
        <w:ind w:left="1440" w:hanging="360"/>
      </w:pPr>
      <w:rPr>
        <w:rFonts w:ascii="Ericsson Hilda" w:hAnsi="Ericsson Hilda" w:hint="default"/>
      </w:rPr>
    </w:lvl>
    <w:lvl w:ilvl="2" w:tplc="356850FE">
      <w:numFmt w:val="bullet"/>
      <w:lvlText w:val="●"/>
      <w:lvlJc w:val="left"/>
      <w:pPr>
        <w:tabs>
          <w:tab w:val="num" w:pos="2160"/>
        </w:tabs>
        <w:ind w:left="2160" w:hanging="360"/>
      </w:pPr>
      <w:rPr>
        <w:rFonts w:ascii="Ericsson Hilda" w:hAnsi="Ericsson Hilda" w:hint="default"/>
      </w:rPr>
    </w:lvl>
    <w:lvl w:ilvl="3" w:tplc="95381930" w:tentative="1">
      <w:start w:val="1"/>
      <w:numFmt w:val="bullet"/>
      <w:lvlText w:val="●"/>
      <w:lvlJc w:val="left"/>
      <w:pPr>
        <w:tabs>
          <w:tab w:val="num" w:pos="2880"/>
        </w:tabs>
        <w:ind w:left="2880" w:hanging="360"/>
      </w:pPr>
      <w:rPr>
        <w:rFonts w:ascii="Ericsson Hilda" w:hAnsi="Ericsson Hilda" w:hint="default"/>
      </w:rPr>
    </w:lvl>
    <w:lvl w:ilvl="4" w:tplc="A0CC615E" w:tentative="1">
      <w:start w:val="1"/>
      <w:numFmt w:val="bullet"/>
      <w:lvlText w:val="●"/>
      <w:lvlJc w:val="left"/>
      <w:pPr>
        <w:tabs>
          <w:tab w:val="num" w:pos="3600"/>
        </w:tabs>
        <w:ind w:left="3600" w:hanging="360"/>
      </w:pPr>
      <w:rPr>
        <w:rFonts w:ascii="Ericsson Hilda" w:hAnsi="Ericsson Hilda" w:hint="default"/>
      </w:rPr>
    </w:lvl>
    <w:lvl w:ilvl="5" w:tplc="E2DA76F2" w:tentative="1">
      <w:start w:val="1"/>
      <w:numFmt w:val="bullet"/>
      <w:lvlText w:val="●"/>
      <w:lvlJc w:val="left"/>
      <w:pPr>
        <w:tabs>
          <w:tab w:val="num" w:pos="4320"/>
        </w:tabs>
        <w:ind w:left="4320" w:hanging="360"/>
      </w:pPr>
      <w:rPr>
        <w:rFonts w:ascii="Ericsson Hilda" w:hAnsi="Ericsson Hilda" w:hint="default"/>
      </w:rPr>
    </w:lvl>
    <w:lvl w:ilvl="6" w:tplc="92C65C4C" w:tentative="1">
      <w:start w:val="1"/>
      <w:numFmt w:val="bullet"/>
      <w:lvlText w:val="●"/>
      <w:lvlJc w:val="left"/>
      <w:pPr>
        <w:tabs>
          <w:tab w:val="num" w:pos="5040"/>
        </w:tabs>
        <w:ind w:left="5040" w:hanging="360"/>
      </w:pPr>
      <w:rPr>
        <w:rFonts w:ascii="Ericsson Hilda" w:hAnsi="Ericsson Hilda" w:hint="default"/>
      </w:rPr>
    </w:lvl>
    <w:lvl w:ilvl="7" w:tplc="48F448B0" w:tentative="1">
      <w:start w:val="1"/>
      <w:numFmt w:val="bullet"/>
      <w:lvlText w:val="●"/>
      <w:lvlJc w:val="left"/>
      <w:pPr>
        <w:tabs>
          <w:tab w:val="num" w:pos="5760"/>
        </w:tabs>
        <w:ind w:left="5760" w:hanging="360"/>
      </w:pPr>
      <w:rPr>
        <w:rFonts w:ascii="Ericsson Hilda" w:hAnsi="Ericsson Hilda" w:hint="default"/>
      </w:rPr>
    </w:lvl>
    <w:lvl w:ilvl="8" w:tplc="F3907CC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375215CD"/>
    <w:multiLevelType w:val="hybridMultilevel"/>
    <w:tmpl w:val="35B26FA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7D22883"/>
    <w:multiLevelType w:val="hybridMultilevel"/>
    <w:tmpl w:val="ED1A86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8D33EC0"/>
    <w:multiLevelType w:val="hybridMultilevel"/>
    <w:tmpl w:val="F9BA0C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9C74B5D"/>
    <w:multiLevelType w:val="hybridMultilevel"/>
    <w:tmpl w:val="D7CE9B96"/>
    <w:lvl w:ilvl="0" w:tplc="6BD89536">
      <w:start w:val="1"/>
      <w:numFmt w:val="bullet"/>
      <w:lvlText w:val="●"/>
      <w:lvlJc w:val="left"/>
      <w:pPr>
        <w:tabs>
          <w:tab w:val="num" w:pos="720"/>
        </w:tabs>
        <w:ind w:left="720" w:hanging="360"/>
      </w:pPr>
      <w:rPr>
        <w:rFonts w:ascii="Ericsson Hilda" w:hAnsi="Ericsson Hilda" w:hint="default"/>
      </w:rPr>
    </w:lvl>
    <w:lvl w:ilvl="1" w:tplc="A5901134">
      <w:start w:val="1"/>
      <w:numFmt w:val="bullet"/>
      <w:lvlText w:val="●"/>
      <w:lvlJc w:val="left"/>
      <w:pPr>
        <w:tabs>
          <w:tab w:val="num" w:pos="1440"/>
        </w:tabs>
        <w:ind w:left="1440" w:hanging="360"/>
      </w:pPr>
      <w:rPr>
        <w:rFonts w:ascii="Ericsson Hilda" w:hAnsi="Ericsson Hilda" w:hint="default"/>
      </w:rPr>
    </w:lvl>
    <w:lvl w:ilvl="2" w:tplc="3D0431BA" w:tentative="1">
      <w:start w:val="1"/>
      <w:numFmt w:val="bullet"/>
      <w:lvlText w:val="●"/>
      <w:lvlJc w:val="left"/>
      <w:pPr>
        <w:tabs>
          <w:tab w:val="num" w:pos="2160"/>
        </w:tabs>
        <w:ind w:left="2160" w:hanging="360"/>
      </w:pPr>
      <w:rPr>
        <w:rFonts w:ascii="Ericsson Hilda" w:hAnsi="Ericsson Hilda" w:hint="default"/>
      </w:rPr>
    </w:lvl>
    <w:lvl w:ilvl="3" w:tplc="2E722400" w:tentative="1">
      <w:start w:val="1"/>
      <w:numFmt w:val="bullet"/>
      <w:lvlText w:val="●"/>
      <w:lvlJc w:val="left"/>
      <w:pPr>
        <w:tabs>
          <w:tab w:val="num" w:pos="2880"/>
        </w:tabs>
        <w:ind w:left="2880" w:hanging="360"/>
      </w:pPr>
      <w:rPr>
        <w:rFonts w:ascii="Ericsson Hilda" w:hAnsi="Ericsson Hilda" w:hint="default"/>
      </w:rPr>
    </w:lvl>
    <w:lvl w:ilvl="4" w:tplc="8FCCEB48" w:tentative="1">
      <w:start w:val="1"/>
      <w:numFmt w:val="bullet"/>
      <w:lvlText w:val="●"/>
      <w:lvlJc w:val="left"/>
      <w:pPr>
        <w:tabs>
          <w:tab w:val="num" w:pos="3600"/>
        </w:tabs>
        <w:ind w:left="3600" w:hanging="360"/>
      </w:pPr>
      <w:rPr>
        <w:rFonts w:ascii="Ericsson Hilda" w:hAnsi="Ericsson Hilda" w:hint="default"/>
      </w:rPr>
    </w:lvl>
    <w:lvl w:ilvl="5" w:tplc="B9906B5C" w:tentative="1">
      <w:start w:val="1"/>
      <w:numFmt w:val="bullet"/>
      <w:lvlText w:val="●"/>
      <w:lvlJc w:val="left"/>
      <w:pPr>
        <w:tabs>
          <w:tab w:val="num" w:pos="4320"/>
        </w:tabs>
        <w:ind w:left="4320" w:hanging="360"/>
      </w:pPr>
      <w:rPr>
        <w:rFonts w:ascii="Ericsson Hilda" w:hAnsi="Ericsson Hilda" w:hint="default"/>
      </w:rPr>
    </w:lvl>
    <w:lvl w:ilvl="6" w:tplc="4A4EF74C" w:tentative="1">
      <w:start w:val="1"/>
      <w:numFmt w:val="bullet"/>
      <w:lvlText w:val="●"/>
      <w:lvlJc w:val="left"/>
      <w:pPr>
        <w:tabs>
          <w:tab w:val="num" w:pos="5040"/>
        </w:tabs>
        <w:ind w:left="5040" w:hanging="360"/>
      </w:pPr>
      <w:rPr>
        <w:rFonts w:ascii="Ericsson Hilda" w:hAnsi="Ericsson Hilda" w:hint="default"/>
      </w:rPr>
    </w:lvl>
    <w:lvl w:ilvl="7" w:tplc="E2CE86E2" w:tentative="1">
      <w:start w:val="1"/>
      <w:numFmt w:val="bullet"/>
      <w:lvlText w:val="●"/>
      <w:lvlJc w:val="left"/>
      <w:pPr>
        <w:tabs>
          <w:tab w:val="num" w:pos="5760"/>
        </w:tabs>
        <w:ind w:left="5760" w:hanging="360"/>
      </w:pPr>
      <w:rPr>
        <w:rFonts w:ascii="Ericsson Hilda" w:hAnsi="Ericsson Hilda" w:hint="default"/>
      </w:rPr>
    </w:lvl>
    <w:lvl w:ilvl="8" w:tplc="171A83E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39CE4145"/>
    <w:multiLevelType w:val="hybridMultilevel"/>
    <w:tmpl w:val="46B4ED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3430"/>
        </w:tabs>
        <w:ind w:left="34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D7D3578"/>
    <w:multiLevelType w:val="hybridMultilevel"/>
    <w:tmpl w:val="E7DCA952"/>
    <w:lvl w:ilvl="0" w:tplc="F710AF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D66A3C"/>
    <w:multiLevelType w:val="hybridMultilevel"/>
    <w:tmpl w:val="F10E292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16A36A1"/>
    <w:multiLevelType w:val="hybridMultilevel"/>
    <w:tmpl w:val="139C8C44"/>
    <w:lvl w:ilvl="0" w:tplc="4A6EE9A2">
      <w:start w:val="1"/>
      <w:numFmt w:val="decimal"/>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853A91"/>
    <w:multiLevelType w:val="hybridMultilevel"/>
    <w:tmpl w:val="0F7A21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82F78E4"/>
    <w:multiLevelType w:val="hybridMultilevel"/>
    <w:tmpl w:val="3EC465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48D14F27"/>
    <w:multiLevelType w:val="hybridMultilevel"/>
    <w:tmpl w:val="8EB2B23A"/>
    <w:lvl w:ilvl="0" w:tplc="E9B0B206">
      <w:start w:val="1"/>
      <w:numFmt w:val="bullet"/>
      <w:lvlText w:val=""/>
      <w:lvlJc w:val="left"/>
      <w:pPr>
        <w:ind w:left="1080" w:hanging="360"/>
      </w:pPr>
      <w:rPr>
        <w:rFonts w:ascii="Symbol" w:hAnsi="Symbol"/>
      </w:rPr>
    </w:lvl>
    <w:lvl w:ilvl="1" w:tplc="1F36E376">
      <w:start w:val="1"/>
      <w:numFmt w:val="bullet"/>
      <w:lvlText w:val=""/>
      <w:lvlJc w:val="left"/>
      <w:pPr>
        <w:ind w:left="1080" w:hanging="360"/>
      </w:pPr>
      <w:rPr>
        <w:rFonts w:ascii="Symbol" w:hAnsi="Symbol"/>
      </w:rPr>
    </w:lvl>
    <w:lvl w:ilvl="2" w:tplc="BB9CFE34">
      <w:start w:val="1"/>
      <w:numFmt w:val="bullet"/>
      <w:lvlText w:val=""/>
      <w:lvlJc w:val="left"/>
      <w:pPr>
        <w:ind w:left="1080" w:hanging="360"/>
      </w:pPr>
      <w:rPr>
        <w:rFonts w:ascii="Symbol" w:hAnsi="Symbol"/>
      </w:rPr>
    </w:lvl>
    <w:lvl w:ilvl="3" w:tplc="BB8A4816">
      <w:start w:val="1"/>
      <w:numFmt w:val="bullet"/>
      <w:lvlText w:val=""/>
      <w:lvlJc w:val="left"/>
      <w:pPr>
        <w:ind w:left="1080" w:hanging="360"/>
      </w:pPr>
      <w:rPr>
        <w:rFonts w:ascii="Symbol" w:hAnsi="Symbol"/>
      </w:rPr>
    </w:lvl>
    <w:lvl w:ilvl="4" w:tplc="F3D02E58">
      <w:start w:val="1"/>
      <w:numFmt w:val="bullet"/>
      <w:lvlText w:val=""/>
      <w:lvlJc w:val="left"/>
      <w:pPr>
        <w:ind w:left="1080" w:hanging="360"/>
      </w:pPr>
      <w:rPr>
        <w:rFonts w:ascii="Symbol" w:hAnsi="Symbol"/>
      </w:rPr>
    </w:lvl>
    <w:lvl w:ilvl="5" w:tplc="2E6430F0">
      <w:start w:val="1"/>
      <w:numFmt w:val="bullet"/>
      <w:lvlText w:val=""/>
      <w:lvlJc w:val="left"/>
      <w:pPr>
        <w:ind w:left="1080" w:hanging="360"/>
      </w:pPr>
      <w:rPr>
        <w:rFonts w:ascii="Symbol" w:hAnsi="Symbol"/>
      </w:rPr>
    </w:lvl>
    <w:lvl w:ilvl="6" w:tplc="B2342244">
      <w:start w:val="1"/>
      <w:numFmt w:val="bullet"/>
      <w:lvlText w:val=""/>
      <w:lvlJc w:val="left"/>
      <w:pPr>
        <w:ind w:left="1080" w:hanging="360"/>
      </w:pPr>
      <w:rPr>
        <w:rFonts w:ascii="Symbol" w:hAnsi="Symbol"/>
      </w:rPr>
    </w:lvl>
    <w:lvl w:ilvl="7" w:tplc="08F02FBA">
      <w:start w:val="1"/>
      <w:numFmt w:val="bullet"/>
      <w:lvlText w:val=""/>
      <w:lvlJc w:val="left"/>
      <w:pPr>
        <w:ind w:left="1080" w:hanging="360"/>
      </w:pPr>
      <w:rPr>
        <w:rFonts w:ascii="Symbol" w:hAnsi="Symbol"/>
      </w:rPr>
    </w:lvl>
    <w:lvl w:ilvl="8" w:tplc="8126FCDA">
      <w:start w:val="1"/>
      <w:numFmt w:val="bullet"/>
      <w:lvlText w:val=""/>
      <w:lvlJc w:val="left"/>
      <w:pPr>
        <w:ind w:left="1080" w:hanging="360"/>
      </w:pPr>
      <w:rPr>
        <w:rFonts w:ascii="Symbol" w:hAnsi="Symbol"/>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E81AF3"/>
    <w:multiLevelType w:val="hybridMultilevel"/>
    <w:tmpl w:val="AB821EAC"/>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20000001">
      <w:start w:val="1"/>
      <w:numFmt w:val="bullet"/>
      <w:lvlText w:val=""/>
      <w:lvlJc w:val="left"/>
      <w:pPr>
        <w:ind w:left="720" w:hanging="360"/>
      </w:pPr>
      <w:rPr>
        <w:rFonts w:ascii="Symbol" w:hAnsi="Symbol"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CD12D00E"/>
    <w:lvl w:ilvl="0" w:tplc="62D87DEA">
      <w:start w:val="1"/>
      <w:numFmt w:val="decimal"/>
      <w:pStyle w:val="Observation"/>
      <w:lvlText w:val="Observation %1"/>
      <w:lvlJc w:val="left"/>
      <w:pPr>
        <w:ind w:left="191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3A75C9"/>
    <w:multiLevelType w:val="hybridMultilevel"/>
    <w:tmpl w:val="EC2CE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9031F4"/>
    <w:multiLevelType w:val="hybridMultilevel"/>
    <w:tmpl w:val="4A2E49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A6B7782"/>
    <w:multiLevelType w:val="hybridMultilevel"/>
    <w:tmpl w:val="055CF81E"/>
    <w:lvl w:ilvl="0" w:tplc="0D804C64">
      <w:start w:val="24"/>
      <w:numFmt w:val="bullet"/>
      <w:lvlText w:val="-"/>
      <w:lvlJc w:val="left"/>
      <w:pPr>
        <w:ind w:left="720" w:hanging="360"/>
      </w:pPr>
      <w:rPr>
        <w:rFonts w:ascii="Arial" w:eastAsiaTheme="minorHAnsi"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5E314C2E"/>
    <w:multiLevelType w:val="hybridMultilevel"/>
    <w:tmpl w:val="951E3070"/>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8" w15:restartNumberingAfterBreak="0">
    <w:nsid w:val="60DC100B"/>
    <w:multiLevelType w:val="hybridMultilevel"/>
    <w:tmpl w:val="5E4ACB52"/>
    <w:lvl w:ilvl="0" w:tplc="9B769020">
      <w:start w:val="1"/>
      <w:numFmt w:val="bullet"/>
      <w:lvlText w:val="●"/>
      <w:lvlJc w:val="left"/>
      <w:pPr>
        <w:tabs>
          <w:tab w:val="num" w:pos="720"/>
        </w:tabs>
        <w:ind w:left="720" w:hanging="360"/>
      </w:pPr>
      <w:rPr>
        <w:rFonts w:ascii="Ericsson Hilda" w:hAnsi="Ericsson Hilda" w:hint="default"/>
      </w:rPr>
    </w:lvl>
    <w:lvl w:ilvl="1" w:tplc="B8FEA0B6" w:tentative="1">
      <w:start w:val="1"/>
      <w:numFmt w:val="bullet"/>
      <w:lvlText w:val="●"/>
      <w:lvlJc w:val="left"/>
      <w:pPr>
        <w:tabs>
          <w:tab w:val="num" w:pos="1440"/>
        </w:tabs>
        <w:ind w:left="1440" w:hanging="360"/>
      </w:pPr>
      <w:rPr>
        <w:rFonts w:ascii="Ericsson Hilda" w:hAnsi="Ericsson Hilda" w:hint="default"/>
      </w:rPr>
    </w:lvl>
    <w:lvl w:ilvl="2" w:tplc="03C4D2F0">
      <w:start w:val="1"/>
      <w:numFmt w:val="bullet"/>
      <w:lvlText w:val="●"/>
      <w:lvlJc w:val="left"/>
      <w:pPr>
        <w:tabs>
          <w:tab w:val="num" w:pos="2160"/>
        </w:tabs>
        <w:ind w:left="2160" w:hanging="360"/>
      </w:pPr>
      <w:rPr>
        <w:rFonts w:ascii="Ericsson Hilda" w:hAnsi="Ericsson Hilda" w:hint="default"/>
      </w:rPr>
    </w:lvl>
    <w:lvl w:ilvl="3" w:tplc="C60EB3A4" w:tentative="1">
      <w:start w:val="1"/>
      <w:numFmt w:val="bullet"/>
      <w:lvlText w:val="●"/>
      <w:lvlJc w:val="left"/>
      <w:pPr>
        <w:tabs>
          <w:tab w:val="num" w:pos="2880"/>
        </w:tabs>
        <w:ind w:left="2880" w:hanging="360"/>
      </w:pPr>
      <w:rPr>
        <w:rFonts w:ascii="Ericsson Hilda" w:hAnsi="Ericsson Hilda" w:hint="default"/>
      </w:rPr>
    </w:lvl>
    <w:lvl w:ilvl="4" w:tplc="17E4E990" w:tentative="1">
      <w:start w:val="1"/>
      <w:numFmt w:val="bullet"/>
      <w:lvlText w:val="●"/>
      <w:lvlJc w:val="left"/>
      <w:pPr>
        <w:tabs>
          <w:tab w:val="num" w:pos="3600"/>
        </w:tabs>
        <w:ind w:left="3600" w:hanging="360"/>
      </w:pPr>
      <w:rPr>
        <w:rFonts w:ascii="Ericsson Hilda" w:hAnsi="Ericsson Hilda" w:hint="default"/>
      </w:rPr>
    </w:lvl>
    <w:lvl w:ilvl="5" w:tplc="D9F65F8E" w:tentative="1">
      <w:start w:val="1"/>
      <w:numFmt w:val="bullet"/>
      <w:lvlText w:val="●"/>
      <w:lvlJc w:val="left"/>
      <w:pPr>
        <w:tabs>
          <w:tab w:val="num" w:pos="4320"/>
        </w:tabs>
        <w:ind w:left="4320" w:hanging="360"/>
      </w:pPr>
      <w:rPr>
        <w:rFonts w:ascii="Ericsson Hilda" w:hAnsi="Ericsson Hilda" w:hint="default"/>
      </w:rPr>
    </w:lvl>
    <w:lvl w:ilvl="6" w:tplc="3ED6EA1A" w:tentative="1">
      <w:start w:val="1"/>
      <w:numFmt w:val="bullet"/>
      <w:lvlText w:val="●"/>
      <w:lvlJc w:val="left"/>
      <w:pPr>
        <w:tabs>
          <w:tab w:val="num" w:pos="5040"/>
        </w:tabs>
        <w:ind w:left="5040" w:hanging="360"/>
      </w:pPr>
      <w:rPr>
        <w:rFonts w:ascii="Ericsson Hilda" w:hAnsi="Ericsson Hilda" w:hint="default"/>
      </w:rPr>
    </w:lvl>
    <w:lvl w:ilvl="7" w:tplc="9EC21A72" w:tentative="1">
      <w:start w:val="1"/>
      <w:numFmt w:val="bullet"/>
      <w:lvlText w:val="●"/>
      <w:lvlJc w:val="left"/>
      <w:pPr>
        <w:tabs>
          <w:tab w:val="num" w:pos="5760"/>
        </w:tabs>
        <w:ind w:left="5760" w:hanging="360"/>
      </w:pPr>
      <w:rPr>
        <w:rFonts w:ascii="Ericsson Hilda" w:hAnsi="Ericsson Hilda" w:hint="default"/>
      </w:rPr>
    </w:lvl>
    <w:lvl w:ilvl="8" w:tplc="F33621B0" w:tentative="1">
      <w:start w:val="1"/>
      <w:numFmt w:val="bullet"/>
      <w:lvlText w:val="●"/>
      <w:lvlJc w:val="left"/>
      <w:pPr>
        <w:tabs>
          <w:tab w:val="num" w:pos="6480"/>
        </w:tabs>
        <w:ind w:left="6480" w:hanging="360"/>
      </w:pPr>
      <w:rPr>
        <w:rFonts w:ascii="Ericsson Hilda" w:hAnsi="Ericsson Hilda" w:hint="default"/>
      </w:rPr>
    </w:lvl>
  </w:abstractNum>
  <w:abstractNum w:abstractNumId="59" w15:restartNumberingAfterBreak="0">
    <w:nsid w:val="61DC0D2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629369D9"/>
    <w:multiLevelType w:val="hybridMultilevel"/>
    <w:tmpl w:val="CCFEC6C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641C4B7F"/>
    <w:multiLevelType w:val="hybridMultilevel"/>
    <w:tmpl w:val="191EEF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5054B98"/>
    <w:multiLevelType w:val="hybridMultilevel"/>
    <w:tmpl w:val="87684228"/>
    <w:lvl w:ilvl="0" w:tplc="6F66179E">
      <w:start w:val="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7102253"/>
    <w:multiLevelType w:val="hybridMultilevel"/>
    <w:tmpl w:val="2B745BEA"/>
    <w:lvl w:ilvl="0" w:tplc="7A7AFE44">
      <w:start w:val="1"/>
      <w:numFmt w:val="bullet"/>
      <w:lvlText w:val="●"/>
      <w:lvlJc w:val="left"/>
      <w:pPr>
        <w:tabs>
          <w:tab w:val="num" w:pos="720"/>
        </w:tabs>
        <w:ind w:left="720" w:hanging="360"/>
      </w:pPr>
      <w:rPr>
        <w:rFonts w:ascii="Ericsson Hilda" w:hAnsi="Ericsson Hilda" w:hint="default"/>
      </w:rPr>
    </w:lvl>
    <w:lvl w:ilvl="1" w:tplc="38AED710">
      <w:start w:val="1"/>
      <w:numFmt w:val="bullet"/>
      <w:lvlText w:val="●"/>
      <w:lvlJc w:val="left"/>
      <w:pPr>
        <w:tabs>
          <w:tab w:val="num" w:pos="1440"/>
        </w:tabs>
        <w:ind w:left="1440" w:hanging="360"/>
      </w:pPr>
      <w:rPr>
        <w:rFonts w:ascii="Ericsson Hilda" w:hAnsi="Ericsson Hilda" w:hint="default"/>
      </w:rPr>
    </w:lvl>
    <w:lvl w:ilvl="2" w:tplc="38161C04" w:tentative="1">
      <w:start w:val="1"/>
      <w:numFmt w:val="bullet"/>
      <w:lvlText w:val="●"/>
      <w:lvlJc w:val="left"/>
      <w:pPr>
        <w:tabs>
          <w:tab w:val="num" w:pos="2160"/>
        </w:tabs>
        <w:ind w:left="2160" w:hanging="360"/>
      </w:pPr>
      <w:rPr>
        <w:rFonts w:ascii="Ericsson Hilda" w:hAnsi="Ericsson Hilda" w:hint="default"/>
      </w:rPr>
    </w:lvl>
    <w:lvl w:ilvl="3" w:tplc="06FA2088" w:tentative="1">
      <w:start w:val="1"/>
      <w:numFmt w:val="bullet"/>
      <w:lvlText w:val="●"/>
      <w:lvlJc w:val="left"/>
      <w:pPr>
        <w:tabs>
          <w:tab w:val="num" w:pos="2880"/>
        </w:tabs>
        <w:ind w:left="2880" w:hanging="360"/>
      </w:pPr>
      <w:rPr>
        <w:rFonts w:ascii="Ericsson Hilda" w:hAnsi="Ericsson Hilda" w:hint="default"/>
      </w:rPr>
    </w:lvl>
    <w:lvl w:ilvl="4" w:tplc="72547D4C" w:tentative="1">
      <w:start w:val="1"/>
      <w:numFmt w:val="bullet"/>
      <w:lvlText w:val="●"/>
      <w:lvlJc w:val="left"/>
      <w:pPr>
        <w:tabs>
          <w:tab w:val="num" w:pos="3600"/>
        </w:tabs>
        <w:ind w:left="3600" w:hanging="360"/>
      </w:pPr>
      <w:rPr>
        <w:rFonts w:ascii="Ericsson Hilda" w:hAnsi="Ericsson Hilda" w:hint="default"/>
      </w:rPr>
    </w:lvl>
    <w:lvl w:ilvl="5" w:tplc="4626A3DC" w:tentative="1">
      <w:start w:val="1"/>
      <w:numFmt w:val="bullet"/>
      <w:lvlText w:val="●"/>
      <w:lvlJc w:val="left"/>
      <w:pPr>
        <w:tabs>
          <w:tab w:val="num" w:pos="4320"/>
        </w:tabs>
        <w:ind w:left="4320" w:hanging="360"/>
      </w:pPr>
      <w:rPr>
        <w:rFonts w:ascii="Ericsson Hilda" w:hAnsi="Ericsson Hilda" w:hint="default"/>
      </w:rPr>
    </w:lvl>
    <w:lvl w:ilvl="6" w:tplc="9A2881A2" w:tentative="1">
      <w:start w:val="1"/>
      <w:numFmt w:val="bullet"/>
      <w:lvlText w:val="●"/>
      <w:lvlJc w:val="left"/>
      <w:pPr>
        <w:tabs>
          <w:tab w:val="num" w:pos="5040"/>
        </w:tabs>
        <w:ind w:left="5040" w:hanging="360"/>
      </w:pPr>
      <w:rPr>
        <w:rFonts w:ascii="Ericsson Hilda" w:hAnsi="Ericsson Hilda" w:hint="default"/>
      </w:rPr>
    </w:lvl>
    <w:lvl w:ilvl="7" w:tplc="C8EC99A8" w:tentative="1">
      <w:start w:val="1"/>
      <w:numFmt w:val="bullet"/>
      <w:lvlText w:val="●"/>
      <w:lvlJc w:val="left"/>
      <w:pPr>
        <w:tabs>
          <w:tab w:val="num" w:pos="5760"/>
        </w:tabs>
        <w:ind w:left="5760" w:hanging="360"/>
      </w:pPr>
      <w:rPr>
        <w:rFonts w:ascii="Ericsson Hilda" w:hAnsi="Ericsson Hilda" w:hint="default"/>
      </w:rPr>
    </w:lvl>
    <w:lvl w:ilvl="8" w:tplc="72186A08" w:tentative="1">
      <w:start w:val="1"/>
      <w:numFmt w:val="bullet"/>
      <w:lvlText w:val="●"/>
      <w:lvlJc w:val="left"/>
      <w:pPr>
        <w:tabs>
          <w:tab w:val="num" w:pos="6480"/>
        </w:tabs>
        <w:ind w:left="6480" w:hanging="360"/>
      </w:pPr>
      <w:rPr>
        <w:rFonts w:ascii="Ericsson Hilda" w:hAnsi="Ericsson Hilda" w:hint="default"/>
      </w:rPr>
    </w:lvl>
  </w:abstractNum>
  <w:abstractNum w:abstractNumId="64" w15:restartNumberingAfterBreak="0">
    <w:nsid w:val="676679E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73D465D6"/>
    <w:multiLevelType w:val="hybridMultilevel"/>
    <w:tmpl w:val="2B745BEA"/>
    <w:styleLink w:val="StyleBulletedSymbolsymbolLeft025Hanging0252"/>
    <w:lvl w:ilvl="0" w:tplc="7A7AFE44">
      <w:start w:val="1"/>
      <w:numFmt w:val="bullet"/>
      <w:lvlText w:val="●"/>
      <w:lvlJc w:val="left"/>
      <w:pPr>
        <w:tabs>
          <w:tab w:val="num" w:pos="720"/>
        </w:tabs>
        <w:ind w:left="720" w:hanging="360"/>
      </w:pPr>
      <w:rPr>
        <w:rFonts w:ascii="Ericsson Hilda" w:hAnsi="Ericsson Hilda" w:hint="default"/>
      </w:rPr>
    </w:lvl>
    <w:lvl w:ilvl="1" w:tplc="38AED710">
      <w:start w:val="1"/>
      <w:numFmt w:val="bullet"/>
      <w:lvlText w:val="●"/>
      <w:lvlJc w:val="left"/>
      <w:pPr>
        <w:tabs>
          <w:tab w:val="num" w:pos="1440"/>
        </w:tabs>
        <w:ind w:left="1440" w:hanging="360"/>
      </w:pPr>
      <w:rPr>
        <w:rFonts w:ascii="Ericsson Hilda" w:hAnsi="Ericsson Hilda" w:hint="default"/>
      </w:rPr>
    </w:lvl>
    <w:lvl w:ilvl="2" w:tplc="38161C04" w:tentative="1">
      <w:start w:val="1"/>
      <w:numFmt w:val="bullet"/>
      <w:lvlText w:val="●"/>
      <w:lvlJc w:val="left"/>
      <w:pPr>
        <w:tabs>
          <w:tab w:val="num" w:pos="2160"/>
        </w:tabs>
        <w:ind w:left="2160" w:hanging="360"/>
      </w:pPr>
      <w:rPr>
        <w:rFonts w:ascii="Ericsson Hilda" w:hAnsi="Ericsson Hilda" w:hint="default"/>
      </w:rPr>
    </w:lvl>
    <w:lvl w:ilvl="3" w:tplc="06FA2088" w:tentative="1">
      <w:start w:val="1"/>
      <w:numFmt w:val="bullet"/>
      <w:lvlText w:val="●"/>
      <w:lvlJc w:val="left"/>
      <w:pPr>
        <w:tabs>
          <w:tab w:val="num" w:pos="2880"/>
        </w:tabs>
        <w:ind w:left="2880" w:hanging="360"/>
      </w:pPr>
      <w:rPr>
        <w:rFonts w:ascii="Ericsson Hilda" w:hAnsi="Ericsson Hilda" w:hint="default"/>
      </w:rPr>
    </w:lvl>
    <w:lvl w:ilvl="4" w:tplc="72547D4C" w:tentative="1">
      <w:start w:val="1"/>
      <w:numFmt w:val="bullet"/>
      <w:lvlText w:val="●"/>
      <w:lvlJc w:val="left"/>
      <w:pPr>
        <w:tabs>
          <w:tab w:val="num" w:pos="3600"/>
        </w:tabs>
        <w:ind w:left="3600" w:hanging="360"/>
      </w:pPr>
      <w:rPr>
        <w:rFonts w:ascii="Ericsson Hilda" w:hAnsi="Ericsson Hilda" w:hint="default"/>
      </w:rPr>
    </w:lvl>
    <w:lvl w:ilvl="5" w:tplc="4626A3DC" w:tentative="1">
      <w:start w:val="1"/>
      <w:numFmt w:val="bullet"/>
      <w:lvlText w:val="●"/>
      <w:lvlJc w:val="left"/>
      <w:pPr>
        <w:tabs>
          <w:tab w:val="num" w:pos="4320"/>
        </w:tabs>
        <w:ind w:left="4320" w:hanging="360"/>
      </w:pPr>
      <w:rPr>
        <w:rFonts w:ascii="Ericsson Hilda" w:hAnsi="Ericsson Hilda" w:hint="default"/>
      </w:rPr>
    </w:lvl>
    <w:lvl w:ilvl="6" w:tplc="9A2881A2" w:tentative="1">
      <w:start w:val="1"/>
      <w:numFmt w:val="bullet"/>
      <w:lvlText w:val="●"/>
      <w:lvlJc w:val="left"/>
      <w:pPr>
        <w:tabs>
          <w:tab w:val="num" w:pos="5040"/>
        </w:tabs>
        <w:ind w:left="5040" w:hanging="360"/>
      </w:pPr>
      <w:rPr>
        <w:rFonts w:ascii="Ericsson Hilda" w:hAnsi="Ericsson Hilda" w:hint="default"/>
      </w:rPr>
    </w:lvl>
    <w:lvl w:ilvl="7" w:tplc="C8EC99A8" w:tentative="1">
      <w:start w:val="1"/>
      <w:numFmt w:val="bullet"/>
      <w:lvlText w:val="●"/>
      <w:lvlJc w:val="left"/>
      <w:pPr>
        <w:tabs>
          <w:tab w:val="num" w:pos="5760"/>
        </w:tabs>
        <w:ind w:left="5760" w:hanging="360"/>
      </w:pPr>
      <w:rPr>
        <w:rFonts w:ascii="Ericsson Hilda" w:hAnsi="Ericsson Hilda" w:hint="default"/>
      </w:rPr>
    </w:lvl>
    <w:lvl w:ilvl="8" w:tplc="72186A08" w:tentative="1">
      <w:start w:val="1"/>
      <w:numFmt w:val="bullet"/>
      <w:lvlText w:val="●"/>
      <w:lvlJc w:val="left"/>
      <w:pPr>
        <w:tabs>
          <w:tab w:val="num" w:pos="6480"/>
        </w:tabs>
        <w:ind w:left="6480" w:hanging="360"/>
      </w:pPr>
      <w:rPr>
        <w:rFonts w:ascii="Ericsson Hilda" w:hAnsi="Ericsson Hilda" w:hint="default"/>
      </w:rPr>
    </w:lvl>
  </w:abstractNum>
  <w:abstractNum w:abstractNumId="67" w15:restartNumberingAfterBreak="0">
    <w:nsid w:val="74535660"/>
    <w:multiLevelType w:val="hybridMultilevel"/>
    <w:tmpl w:val="D28844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5945876">
    <w:abstractNumId w:val="3"/>
  </w:num>
  <w:num w:numId="2" w16cid:durableId="520781292">
    <w:abstractNumId w:val="48"/>
  </w:num>
  <w:num w:numId="3" w16cid:durableId="1052582200">
    <w:abstractNumId w:val="38"/>
  </w:num>
  <w:num w:numId="4" w16cid:durableId="353849201">
    <w:abstractNumId w:val="39"/>
  </w:num>
  <w:num w:numId="5" w16cid:durableId="1175918086">
    <w:abstractNumId w:val="28"/>
  </w:num>
  <w:num w:numId="6" w16cid:durableId="2123844110">
    <w:abstractNumId w:val="45"/>
  </w:num>
  <w:num w:numId="7" w16cid:durableId="581641016">
    <w:abstractNumId w:val="54"/>
  </w:num>
  <w:num w:numId="8" w16cid:durableId="657609309">
    <w:abstractNumId w:val="29"/>
  </w:num>
  <w:num w:numId="9" w16cid:durableId="1366520033">
    <w:abstractNumId w:val="25"/>
  </w:num>
  <w:num w:numId="10" w16cid:durableId="394163831">
    <w:abstractNumId w:val="2"/>
  </w:num>
  <w:num w:numId="11" w16cid:durableId="815489977">
    <w:abstractNumId w:val="1"/>
  </w:num>
  <w:num w:numId="12" w16cid:durableId="802776768">
    <w:abstractNumId w:val="0"/>
  </w:num>
  <w:num w:numId="13" w16cid:durableId="1557155946">
    <w:abstractNumId w:val="50"/>
  </w:num>
  <w:num w:numId="14" w16cid:durableId="1499077581">
    <w:abstractNumId w:val="52"/>
  </w:num>
  <w:num w:numId="15" w16cid:durableId="151483523">
    <w:abstractNumId w:val="42"/>
  </w:num>
  <w:num w:numId="16" w16cid:durableId="1604454418">
    <w:abstractNumId w:val="56"/>
  </w:num>
  <w:num w:numId="17" w16cid:durableId="257566532">
    <w:abstractNumId w:val="17"/>
  </w:num>
  <w:num w:numId="18" w16cid:durableId="435901887">
    <w:abstractNumId w:val="23"/>
  </w:num>
  <w:num w:numId="19" w16cid:durableId="917590447">
    <w:abstractNumId w:val="11"/>
  </w:num>
  <w:num w:numId="20" w16cid:durableId="1753769855">
    <w:abstractNumId w:val="68"/>
  </w:num>
  <w:num w:numId="21" w16cid:durableId="1007633753">
    <w:abstractNumId w:val="31"/>
  </w:num>
  <w:num w:numId="22" w16cid:durableId="1806582289">
    <w:abstractNumId w:val="65"/>
  </w:num>
  <w:num w:numId="23" w16cid:durableId="2083021142">
    <w:abstractNumId w:val="26"/>
  </w:num>
  <w:num w:numId="24" w16cid:durableId="489640413">
    <w:abstractNumId w:val="18"/>
  </w:num>
  <w:num w:numId="25" w16cid:durableId="1444961179">
    <w:abstractNumId w:val="43"/>
  </w:num>
  <w:num w:numId="26" w16cid:durableId="392705739">
    <w:abstractNumId w:val="30"/>
  </w:num>
  <w:num w:numId="27" w16cid:durableId="119230592">
    <w:abstractNumId w:val="13"/>
  </w:num>
  <w:num w:numId="28" w16cid:durableId="55714315">
    <w:abstractNumId w:val="36"/>
  </w:num>
  <w:num w:numId="29" w16cid:durableId="1325013171">
    <w:abstractNumId w:val="16"/>
  </w:num>
  <w:num w:numId="30" w16cid:durableId="348801917">
    <w:abstractNumId w:val="8"/>
  </w:num>
  <w:num w:numId="31" w16cid:durableId="71899323">
    <w:abstractNumId w:val="63"/>
  </w:num>
  <w:num w:numId="32" w16cid:durableId="1451167127">
    <w:abstractNumId w:val="57"/>
  </w:num>
  <w:num w:numId="33" w16cid:durableId="1604460493">
    <w:abstractNumId w:val="34"/>
  </w:num>
  <w:num w:numId="34" w16cid:durableId="811868998">
    <w:abstractNumId w:val="61"/>
  </w:num>
  <w:num w:numId="35" w16cid:durableId="538055510">
    <w:abstractNumId w:val="10"/>
  </w:num>
  <w:num w:numId="36" w16cid:durableId="277418026">
    <w:abstractNumId w:val="49"/>
  </w:num>
  <w:num w:numId="37" w16cid:durableId="1314217765">
    <w:abstractNumId w:val="27"/>
  </w:num>
  <w:num w:numId="38" w16cid:durableId="1148522275">
    <w:abstractNumId w:val="22"/>
  </w:num>
  <w:num w:numId="39" w16cid:durableId="1555849122">
    <w:abstractNumId w:val="6"/>
  </w:num>
  <w:num w:numId="40" w16cid:durableId="1240212266">
    <w:abstractNumId w:val="32"/>
  </w:num>
  <w:num w:numId="41" w16cid:durableId="326246673">
    <w:abstractNumId w:val="55"/>
  </w:num>
  <w:num w:numId="42" w16cid:durableId="1614746298">
    <w:abstractNumId w:val="24"/>
  </w:num>
  <w:num w:numId="43" w16cid:durableId="339085341">
    <w:abstractNumId w:val="4"/>
  </w:num>
  <w:num w:numId="44" w16cid:durableId="1406534962">
    <w:abstractNumId w:val="40"/>
  </w:num>
  <w:num w:numId="45" w16cid:durableId="665397511">
    <w:abstractNumId w:val="50"/>
    <w:lvlOverride w:ilvl="0">
      <w:startOverride w:val="1"/>
    </w:lvlOverride>
  </w:num>
  <w:num w:numId="46" w16cid:durableId="815877442">
    <w:abstractNumId w:val="50"/>
    <w:lvlOverride w:ilvl="0">
      <w:startOverride w:val="1"/>
    </w:lvlOverride>
  </w:num>
  <w:num w:numId="47" w16cid:durableId="388575021">
    <w:abstractNumId w:val="59"/>
  </w:num>
  <w:num w:numId="48" w16cid:durableId="1967272530">
    <w:abstractNumId w:val="66"/>
  </w:num>
  <w:num w:numId="49" w16cid:durableId="1681934334">
    <w:abstractNumId w:val="64"/>
  </w:num>
  <w:num w:numId="50" w16cid:durableId="1020664628">
    <w:abstractNumId w:val="46"/>
  </w:num>
  <w:num w:numId="51" w16cid:durableId="1068110629">
    <w:abstractNumId w:val="14"/>
  </w:num>
  <w:num w:numId="52" w16cid:durableId="564726455">
    <w:abstractNumId w:val="58"/>
  </w:num>
  <w:num w:numId="53" w16cid:durableId="867908156">
    <w:abstractNumId w:val="5"/>
  </w:num>
  <w:num w:numId="54" w16cid:durableId="1768693559">
    <w:abstractNumId w:val="62"/>
  </w:num>
  <w:num w:numId="55" w16cid:durableId="301666131">
    <w:abstractNumId w:val="21"/>
  </w:num>
  <w:num w:numId="56" w16cid:durableId="304967405">
    <w:abstractNumId w:val="7"/>
  </w:num>
  <w:num w:numId="57" w16cid:durableId="1415517739">
    <w:abstractNumId w:val="19"/>
  </w:num>
  <w:num w:numId="58" w16cid:durableId="708843801">
    <w:abstractNumId w:val="12"/>
  </w:num>
  <w:num w:numId="59" w16cid:durableId="367725334">
    <w:abstractNumId w:val="37"/>
  </w:num>
  <w:num w:numId="60" w16cid:durableId="137691786">
    <w:abstractNumId w:val="33"/>
  </w:num>
  <w:num w:numId="61" w16cid:durableId="643775908">
    <w:abstractNumId w:val="35"/>
  </w:num>
  <w:num w:numId="62" w16cid:durableId="2122457361">
    <w:abstractNumId w:val="9"/>
  </w:num>
  <w:num w:numId="63" w16cid:durableId="157353876">
    <w:abstractNumId w:val="51"/>
  </w:num>
  <w:num w:numId="64" w16cid:durableId="1021515096">
    <w:abstractNumId w:val="67"/>
  </w:num>
  <w:num w:numId="65" w16cid:durableId="373501223">
    <w:abstractNumId w:val="15"/>
  </w:num>
  <w:num w:numId="66" w16cid:durableId="920800620">
    <w:abstractNumId w:val="53"/>
  </w:num>
  <w:num w:numId="67" w16cid:durableId="578441595">
    <w:abstractNumId w:val="20"/>
  </w:num>
  <w:num w:numId="68" w16cid:durableId="1410927202">
    <w:abstractNumId w:val="41"/>
  </w:num>
  <w:num w:numId="69" w16cid:durableId="1699619359">
    <w:abstractNumId w:val="44"/>
  </w:num>
  <w:num w:numId="70" w16cid:durableId="1040938039">
    <w:abstractNumId w:val="31"/>
    <w:lvlOverride w:ilvl="0">
      <w:startOverride w:val="1"/>
    </w:lvlOverride>
  </w:num>
  <w:num w:numId="71" w16cid:durableId="626398541">
    <w:abstractNumId w:val="60"/>
  </w:num>
  <w:num w:numId="72" w16cid:durableId="129058708">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7"/>
    <w:rsid w:val="000001D2"/>
    <w:rsid w:val="0000030D"/>
    <w:rsid w:val="000006E1"/>
    <w:rsid w:val="00000CA0"/>
    <w:rsid w:val="00000FE3"/>
    <w:rsid w:val="00001374"/>
    <w:rsid w:val="000014D2"/>
    <w:rsid w:val="0000196F"/>
    <w:rsid w:val="00001E1A"/>
    <w:rsid w:val="00001F4D"/>
    <w:rsid w:val="00001FE5"/>
    <w:rsid w:val="00002151"/>
    <w:rsid w:val="00002178"/>
    <w:rsid w:val="0000223E"/>
    <w:rsid w:val="000023EE"/>
    <w:rsid w:val="00002712"/>
    <w:rsid w:val="00002A37"/>
    <w:rsid w:val="00002BE3"/>
    <w:rsid w:val="00002F47"/>
    <w:rsid w:val="00002F6D"/>
    <w:rsid w:val="00003024"/>
    <w:rsid w:val="000033EB"/>
    <w:rsid w:val="0000379A"/>
    <w:rsid w:val="000037B2"/>
    <w:rsid w:val="000037B9"/>
    <w:rsid w:val="00003A81"/>
    <w:rsid w:val="00003EB4"/>
    <w:rsid w:val="00004340"/>
    <w:rsid w:val="0000446A"/>
    <w:rsid w:val="0000468E"/>
    <w:rsid w:val="000047C5"/>
    <w:rsid w:val="0000564C"/>
    <w:rsid w:val="0000596C"/>
    <w:rsid w:val="000059DA"/>
    <w:rsid w:val="000059E3"/>
    <w:rsid w:val="00005AD0"/>
    <w:rsid w:val="000060D3"/>
    <w:rsid w:val="00006446"/>
    <w:rsid w:val="00006613"/>
    <w:rsid w:val="00006734"/>
    <w:rsid w:val="00006896"/>
    <w:rsid w:val="000069F5"/>
    <w:rsid w:val="00007049"/>
    <w:rsid w:val="00007119"/>
    <w:rsid w:val="00007350"/>
    <w:rsid w:val="00007501"/>
    <w:rsid w:val="00007753"/>
    <w:rsid w:val="000077D4"/>
    <w:rsid w:val="000078B6"/>
    <w:rsid w:val="000078D1"/>
    <w:rsid w:val="00007CDC"/>
    <w:rsid w:val="000100B6"/>
    <w:rsid w:val="00010191"/>
    <w:rsid w:val="0001057A"/>
    <w:rsid w:val="000108EC"/>
    <w:rsid w:val="0001094A"/>
    <w:rsid w:val="00010A25"/>
    <w:rsid w:val="00010B2F"/>
    <w:rsid w:val="00010D2A"/>
    <w:rsid w:val="00010D65"/>
    <w:rsid w:val="00010DCF"/>
    <w:rsid w:val="00010E25"/>
    <w:rsid w:val="00010E5F"/>
    <w:rsid w:val="00011341"/>
    <w:rsid w:val="00011543"/>
    <w:rsid w:val="00011718"/>
    <w:rsid w:val="00011978"/>
    <w:rsid w:val="00011B28"/>
    <w:rsid w:val="00011CA8"/>
    <w:rsid w:val="00011F77"/>
    <w:rsid w:val="00012219"/>
    <w:rsid w:val="00012280"/>
    <w:rsid w:val="000123BA"/>
    <w:rsid w:val="00012451"/>
    <w:rsid w:val="000125C6"/>
    <w:rsid w:val="00012683"/>
    <w:rsid w:val="00012879"/>
    <w:rsid w:val="00012DC5"/>
    <w:rsid w:val="0001311F"/>
    <w:rsid w:val="00013352"/>
    <w:rsid w:val="00013431"/>
    <w:rsid w:val="0001371B"/>
    <w:rsid w:val="00013820"/>
    <w:rsid w:val="00013870"/>
    <w:rsid w:val="00013DC0"/>
    <w:rsid w:val="00013DFD"/>
    <w:rsid w:val="00014055"/>
    <w:rsid w:val="000140BA"/>
    <w:rsid w:val="000141FF"/>
    <w:rsid w:val="00014281"/>
    <w:rsid w:val="000142FD"/>
    <w:rsid w:val="0001441C"/>
    <w:rsid w:val="00014755"/>
    <w:rsid w:val="0001495A"/>
    <w:rsid w:val="00014A36"/>
    <w:rsid w:val="00014CB0"/>
    <w:rsid w:val="00014F53"/>
    <w:rsid w:val="00015115"/>
    <w:rsid w:val="000154B3"/>
    <w:rsid w:val="00015676"/>
    <w:rsid w:val="000156D0"/>
    <w:rsid w:val="00015742"/>
    <w:rsid w:val="00015781"/>
    <w:rsid w:val="000157C4"/>
    <w:rsid w:val="0001594D"/>
    <w:rsid w:val="000159A9"/>
    <w:rsid w:val="00015BBA"/>
    <w:rsid w:val="00015D15"/>
    <w:rsid w:val="0001607C"/>
    <w:rsid w:val="0001616B"/>
    <w:rsid w:val="000161C4"/>
    <w:rsid w:val="000164C7"/>
    <w:rsid w:val="000165F8"/>
    <w:rsid w:val="00016AC7"/>
    <w:rsid w:val="00016E34"/>
    <w:rsid w:val="00016EF6"/>
    <w:rsid w:val="000171EA"/>
    <w:rsid w:val="0001770F"/>
    <w:rsid w:val="00017E16"/>
    <w:rsid w:val="00017E9E"/>
    <w:rsid w:val="000200F7"/>
    <w:rsid w:val="00020294"/>
    <w:rsid w:val="000204B3"/>
    <w:rsid w:val="0002058A"/>
    <w:rsid w:val="000206C1"/>
    <w:rsid w:val="00020758"/>
    <w:rsid w:val="0002079A"/>
    <w:rsid w:val="00020817"/>
    <w:rsid w:val="00020973"/>
    <w:rsid w:val="00020E09"/>
    <w:rsid w:val="00020F42"/>
    <w:rsid w:val="000212A3"/>
    <w:rsid w:val="00021358"/>
    <w:rsid w:val="000213F1"/>
    <w:rsid w:val="00021408"/>
    <w:rsid w:val="000215E3"/>
    <w:rsid w:val="00021C44"/>
    <w:rsid w:val="00021FBF"/>
    <w:rsid w:val="000220DC"/>
    <w:rsid w:val="000221AC"/>
    <w:rsid w:val="0002274F"/>
    <w:rsid w:val="00022813"/>
    <w:rsid w:val="00022A64"/>
    <w:rsid w:val="00022C06"/>
    <w:rsid w:val="00022DDB"/>
    <w:rsid w:val="0002358D"/>
    <w:rsid w:val="000236AE"/>
    <w:rsid w:val="000236EB"/>
    <w:rsid w:val="000249F1"/>
    <w:rsid w:val="00024D7F"/>
    <w:rsid w:val="00024DBD"/>
    <w:rsid w:val="00024F06"/>
    <w:rsid w:val="00024FA0"/>
    <w:rsid w:val="0002539B"/>
    <w:rsid w:val="0002558E"/>
    <w:rsid w:val="0002564D"/>
    <w:rsid w:val="00025658"/>
    <w:rsid w:val="000257B9"/>
    <w:rsid w:val="000258BA"/>
    <w:rsid w:val="00025902"/>
    <w:rsid w:val="00025DF8"/>
    <w:rsid w:val="00025E0D"/>
    <w:rsid w:val="00025ECA"/>
    <w:rsid w:val="000261CB"/>
    <w:rsid w:val="000268D9"/>
    <w:rsid w:val="00026BD5"/>
    <w:rsid w:val="00026C18"/>
    <w:rsid w:val="00026CE9"/>
    <w:rsid w:val="0002704E"/>
    <w:rsid w:val="00027312"/>
    <w:rsid w:val="0002732B"/>
    <w:rsid w:val="00027533"/>
    <w:rsid w:val="000278E0"/>
    <w:rsid w:val="00027A2F"/>
    <w:rsid w:val="00027A68"/>
    <w:rsid w:val="00027C50"/>
    <w:rsid w:val="00027E90"/>
    <w:rsid w:val="000300EF"/>
    <w:rsid w:val="00030250"/>
    <w:rsid w:val="0003030C"/>
    <w:rsid w:val="000306DD"/>
    <w:rsid w:val="00030869"/>
    <w:rsid w:val="000308AA"/>
    <w:rsid w:val="000309E7"/>
    <w:rsid w:val="00030ADF"/>
    <w:rsid w:val="00030C19"/>
    <w:rsid w:val="00030D4C"/>
    <w:rsid w:val="00030DB4"/>
    <w:rsid w:val="00030E3C"/>
    <w:rsid w:val="00030EE8"/>
    <w:rsid w:val="00030EEE"/>
    <w:rsid w:val="00030FF9"/>
    <w:rsid w:val="00031165"/>
    <w:rsid w:val="0003122A"/>
    <w:rsid w:val="00031D3D"/>
    <w:rsid w:val="00031E18"/>
    <w:rsid w:val="0003210A"/>
    <w:rsid w:val="0003215C"/>
    <w:rsid w:val="0003244D"/>
    <w:rsid w:val="000325B8"/>
    <w:rsid w:val="000326AB"/>
    <w:rsid w:val="00032C40"/>
    <w:rsid w:val="00032ED3"/>
    <w:rsid w:val="00032F88"/>
    <w:rsid w:val="0003326F"/>
    <w:rsid w:val="00033586"/>
    <w:rsid w:val="0003375C"/>
    <w:rsid w:val="00033774"/>
    <w:rsid w:val="000337B2"/>
    <w:rsid w:val="00033C50"/>
    <w:rsid w:val="00033F63"/>
    <w:rsid w:val="0003412D"/>
    <w:rsid w:val="0003450E"/>
    <w:rsid w:val="00034535"/>
    <w:rsid w:val="0003455C"/>
    <w:rsid w:val="000346A2"/>
    <w:rsid w:val="00034C15"/>
    <w:rsid w:val="00034D6D"/>
    <w:rsid w:val="00035003"/>
    <w:rsid w:val="00035044"/>
    <w:rsid w:val="00035562"/>
    <w:rsid w:val="0003573F"/>
    <w:rsid w:val="0003577D"/>
    <w:rsid w:val="00035A04"/>
    <w:rsid w:val="00035B38"/>
    <w:rsid w:val="00035BD9"/>
    <w:rsid w:val="00035F06"/>
    <w:rsid w:val="000366D4"/>
    <w:rsid w:val="00036799"/>
    <w:rsid w:val="00036A70"/>
    <w:rsid w:val="00036B20"/>
    <w:rsid w:val="00036B3A"/>
    <w:rsid w:val="00036BA1"/>
    <w:rsid w:val="00036D3C"/>
    <w:rsid w:val="0003711D"/>
    <w:rsid w:val="00037298"/>
    <w:rsid w:val="000372F8"/>
    <w:rsid w:val="000373FA"/>
    <w:rsid w:val="0003743D"/>
    <w:rsid w:val="000375C1"/>
    <w:rsid w:val="00037880"/>
    <w:rsid w:val="00037C49"/>
    <w:rsid w:val="00037F03"/>
    <w:rsid w:val="00037FC2"/>
    <w:rsid w:val="000402FB"/>
    <w:rsid w:val="000408F0"/>
    <w:rsid w:val="00040C00"/>
    <w:rsid w:val="0004125A"/>
    <w:rsid w:val="000412E4"/>
    <w:rsid w:val="0004179F"/>
    <w:rsid w:val="0004198C"/>
    <w:rsid w:val="00041AF7"/>
    <w:rsid w:val="00041D75"/>
    <w:rsid w:val="00041E2B"/>
    <w:rsid w:val="00041F5F"/>
    <w:rsid w:val="0004201C"/>
    <w:rsid w:val="000422E2"/>
    <w:rsid w:val="000425CB"/>
    <w:rsid w:val="00042692"/>
    <w:rsid w:val="00042BD2"/>
    <w:rsid w:val="00042CD8"/>
    <w:rsid w:val="00042F22"/>
    <w:rsid w:val="00042FCC"/>
    <w:rsid w:val="000432F0"/>
    <w:rsid w:val="000435DF"/>
    <w:rsid w:val="000438F6"/>
    <w:rsid w:val="00043B03"/>
    <w:rsid w:val="00043C0C"/>
    <w:rsid w:val="00043C7A"/>
    <w:rsid w:val="00043E7E"/>
    <w:rsid w:val="0004400F"/>
    <w:rsid w:val="00044225"/>
    <w:rsid w:val="000442EC"/>
    <w:rsid w:val="00044307"/>
    <w:rsid w:val="000444EF"/>
    <w:rsid w:val="00044EDE"/>
    <w:rsid w:val="0004545F"/>
    <w:rsid w:val="0004588D"/>
    <w:rsid w:val="0004599A"/>
    <w:rsid w:val="00045A1D"/>
    <w:rsid w:val="00045A44"/>
    <w:rsid w:val="00045A8B"/>
    <w:rsid w:val="00046046"/>
    <w:rsid w:val="0004615E"/>
    <w:rsid w:val="00046204"/>
    <w:rsid w:val="0004671E"/>
    <w:rsid w:val="000468EC"/>
    <w:rsid w:val="000469A5"/>
    <w:rsid w:val="00046B20"/>
    <w:rsid w:val="00046E48"/>
    <w:rsid w:val="000476E6"/>
    <w:rsid w:val="00047BCC"/>
    <w:rsid w:val="000503F7"/>
    <w:rsid w:val="00050936"/>
    <w:rsid w:val="00050D80"/>
    <w:rsid w:val="00051342"/>
    <w:rsid w:val="0005138F"/>
    <w:rsid w:val="00051693"/>
    <w:rsid w:val="00051B41"/>
    <w:rsid w:val="00051CD3"/>
    <w:rsid w:val="00051E32"/>
    <w:rsid w:val="00052168"/>
    <w:rsid w:val="000524B3"/>
    <w:rsid w:val="00052682"/>
    <w:rsid w:val="000529F0"/>
    <w:rsid w:val="00052A07"/>
    <w:rsid w:val="00052A19"/>
    <w:rsid w:val="00052C42"/>
    <w:rsid w:val="00052E91"/>
    <w:rsid w:val="00052F26"/>
    <w:rsid w:val="000534E3"/>
    <w:rsid w:val="000537A8"/>
    <w:rsid w:val="0005395A"/>
    <w:rsid w:val="00053A43"/>
    <w:rsid w:val="00053AEB"/>
    <w:rsid w:val="00053F53"/>
    <w:rsid w:val="00053FEE"/>
    <w:rsid w:val="000544A5"/>
    <w:rsid w:val="0005492C"/>
    <w:rsid w:val="00054B02"/>
    <w:rsid w:val="00055410"/>
    <w:rsid w:val="00055652"/>
    <w:rsid w:val="000558A8"/>
    <w:rsid w:val="00055A7F"/>
    <w:rsid w:val="0005606A"/>
    <w:rsid w:val="000561FA"/>
    <w:rsid w:val="000562B2"/>
    <w:rsid w:val="000564C3"/>
    <w:rsid w:val="00056627"/>
    <w:rsid w:val="00056D69"/>
    <w:rsid w:val="00056F35"/>
    <w:rsid w:val="00057117"/>
    <w:rsid w:val="00057333"/>
    <w:rsid w:val="0005747C"/>
    <w:rsid w:val="00057619"/>
    <w:rsid w:val="00057692"/>
    <w:rsid w:val="00057823"/>
    <w:rsid w:val="00057A42"/>
    <w:rsid w:val="00057B45"/>
    <w:rsid w:val="00057F3A"/>
    <w:rsid w:val="00057F79"/>
    <w:rsid w:val="000601CB"/>
    <w:rsid w:val="00060301"/>
    <w:rsid w:val="000603C6"/>
    <w:rsid w:val="00060880"/>
    <w:rsid w:val="00060A00"/>
    <w:rsid w:val="000610BE"/>
    <w:rsid w:val="0006162E"/>
    <w:rsid w:val="000616E7"/>
    <w:rsid w:val="00061D11"/>
    <w:rsid w:val="00061DCE"/>
    <w:rsid w:val="00062467"/>
    <w:rsid w:val="000627BF"/>
    <w:rsid w:val="000629CD"/>
    <w:rsid w:val="00062B2D"/>
    <w:rsid w:val="00062BEE"/>
    <w:rsid w:val="00062C80"/>
    <w:rsid w:val="000630D4"/>
    <w:rsid w:val="000632D2"/>
    <w:rsid w:val="000634B5"/>
    <w:rsid w:val="00063521"/>
    <w:rsid w:val="0006352F"/>
    <w:rsid w:val="000635B4"/>
    <w:rsid w:val="0006375B"/>
    <w:rsid w:val="00063B0C"/>
    <w:rsid w:val="00064153"/>
    <w:rsid w:val="00064428"/>
    <w:rsid w:val="000645E1"/>
    <w:rsid w:val="000647B4"/>
    <w:rsid w:val="0006487E"/>
    <w:rsid w:val="00064C93"/>
    <w:rsid w:val="00064E65"/>
    <w:rsid w:val="00064F3A"/>
    <w:rsid w:val="0006524B"/>
    <w:rsid w:val="000652A8"/>
    <w:rsid w:val="00065526"/>
    <w:rsid w:val="000655A2"/>
    <w:rsid w:val="00065939"/>
    <w:rsid w:val="00065DAA"/>
    <w:rsid w:val="00065E1A"/>
    <w:rsid w:val="000662C9"/>
    <w:rsid w:val="000662E3"/>
    <w:rsid w:val="00066368"/>
    <w:rsid w:val="00066517"/>
    <w:rsid w:val="000669C2"/>
    <w:rsid w:val="00066A5D"/>
    <w:rsid w:val="00066E3C"/>
    <w:rsid w:val="00066F3E"/>
    <w:rsid w:val="00067166"/>
    <w:rsid w:val="0006730B"/>
    <w:rsid w:val="000673AB"/>
    <w:rsid w:val="00067894"/>
    <w:rsid w:val="00067A21"/>
    <w:rsid w:val="00067CA7"/>
    <w:rsid w:val="00067D94"/>
    <w:rsid w:val="0007010D"/>
    <w:rsid w:val="00070416"/>
    <w:rsid w:val="00070439"/>
    <w:rsid w:val="000704BA"/>
    <w:rsid w:val="0007074C"/>
    <w:rsid w:val="00070840"/>
    <w:rsid w:val="00071049"/>
    <w:rsid w:val="0007118A"/>
    <w:rsid w:val="000712C2"/>
    <w:rsid w:val="0007148E"/>
    <w:rsid w:val="00071628"/>
    <w:rsid w:val="000718F7"/>
    <w:rsid w:val="00071942"/>
    <w:rsid w:val="00071BDF"/>
    <w:rsid w:val="0007223A"/>
    <w:rsid w:val="000722DB"/>
    <w:rsid w:val="00072509"/>
    <w:rsid w:val="000729DF"/>
    <w:rsid w:val="00072A14"/>
    <w:rsid w:val="00072AA6"/>
    <w:rsid w:val="00072B6C"/>
    <w:rsid w:val="00072D32"/>
    <w:rsid w:val="00072F4D"/>
    <w:rsid w:val="00072F55"/>
    <w:rsid w:val="0007306A"/>
    <w:rsid w:val="000730EC"/>
    <w:rsid w:val="00073819"/>
    <w:rsid w:val="000739DB"/>
    <w:rsid w:val="000739F0"/>
    <w:rsid w:val="00074064"/>
    <w:rsid w:val="000750E3"/>
    <w:rsid w:val="000756CA"/>
    <w:rsid w:val="00075767"/>
    <w:rsid w:val="000757DE"/>
    <w:rsid w:val="00075A15"/>
    <w:rsid w:val="00075CF7"/>
    <w:rsid w:val="00076185"/>
    <w:rsid w:val="000763B9"/>
    <w:rsid w:val="000765EB"/>
    <w:rsid w:val="0007682B"/>
    <w:rsid w:val="00076A4E"/>
    <w:rsid w:val="00076D15"/>
    <w:rsid w:val="00077244"/>
    <w:rsid w:val="000773DB"/>
    <w:rsid w:val="000773E0"/>
    <w:rsid w:val="0007744F"/>
    <w:rsid w:val="00077B4D"/>
    <w:rsid w:val="00077BFF"/>
    <w:rsid w:val="00077CAA"/>
    <w:rsid w:val="00077DCE"/>
    <w:rsid w:val="00077E3C"/>
    <w:rsid w:val="00077E5F"/>
    <w:rsid w:val="0008021F"/>
    <w:rsid w:val="0008036A"/>
    <w:rsid w:val="00080622"/>
    <w:rsid w:val="000806EC"/>
    <w:rsid w:val="00080820"/>
    <w:rsid w:val="000808A7"/>
    <w:rsid w:val="000809AC"/>
    <w:rsid w:val="00080F78"/>
    <w:rsid w:val="000817D4"/>
    <w:rsid w:val="00081AE6"/>
    <w:rsid w:val="00081D04"/>
    <w:rsid w:val="00081EF4"/>
    <w:rsid w:val="000820BE"/>
    <w:rsid w:val="0008214B"/>
    <w:rsid w:val="0008252C"/>
    <w:rsid w:val="0008284F"/>
    <w:rsid w:val="00082D59"/>
    <w:rsid w:val="00082EB5"/>
    <w:rsid w:val="00082FB0"/>
    <w:rsid w:val="000830A1"/>
    <w:rsid w:val="00083154"/>
    <w:rsid w:val="000833D8"/>
    <w:rsid w:val="0008347B"/>
    <w:rsid w:val="00083581"/>
    <w:rsid w:val="00083793"/>
    <w:rsid w:val="00083D37"/>
    <w:rsid w:val="00083E92"/>
    <w:rsid w:val="000844E9"/>
    <w:rsid w:val="00084510"/>
    <w:rsid w:val="00084924"/>
    <w:rsid w:val="00084A51"/>
    <w:rsid w:val="00084A96"/>
    <w:rsid w:val="00084DA0"/>
    <w:rsid w:val="00084E22"/>
    <w:rsid w:val="00084E27"/>
    <w:rsid w:val="00085057"/>
    <w:rsid w:val="00085173"/>
    <w:rsid w:val="000855EB"/>
    <w:rsid w:val="000855ED"/>
    <w:rsid w:val="0008580E"/>
    <w:rsid w:val="00085839"/>
    <w:rsid w:val="0008585D"/>
    <w:rsid w:val="00085953"/>
    <w:rsid w:val="00085B52"/>
    <w:rsid w:val="00085F3D"/>
    <w:rsid w:val="00085F7B"/>
    <w:rsid w:val="000865DB"/>
    <w:rsid w:val="00086620"/>
    <w:rsid w:val="000866F2"/>
    <w:rsid w:val="0008677B"/>
    <w:rsid w:val="000867B6"/>
    <w:rsid w:val="00086A18"/>
    <w:rsid w:val="00086B83"/>
    <w:rsid w:val="00087004"/>
    <w:rsid w:val="00087059"/>
    <w:rsid w:val="000870CF"/>
    <w:rsid w:val="00087411"/>
    <w:rsid w:val="0008757B"/>
    <w:rsid w:val="0008770B"/>
    <w:rsid w:val="000878BC"/>
    <w:rsid w:val="0008797F"/>
    <w:rsid w:val="0009009F"/>
    <w:rsid w:val="000905D4"/>
    <w:rsid w:val="00090FC6"/>
    <w:rsid w:val="00091375"/>
    <w:rsid w:val="00091557"/>
    <w:rsid w:val="000916A6"/>
    <w:rsid w:val="00091A6C"/>
    <w:rsid w:val="00091E06"/>
    <w:rsid w:val="00091FCB"/>
    <w:rsid w:val="000921B9"/>
    <w:rsid w:val="0009235C"/>
    <w:rsid w:val="000924C1"/>
    <w:rsid w:val="000924F0"/>
    <w:rsid w:val="000927FC"/>
    <w:rsid w:val="00092843"/>
    <w:rsid w:val="00092894"/>
    <w:rsid w:val="00092A06"/>
    <w:rsid w:val="00092AFB"/>
    <w:rsid w:val="00092D0A"/>
    <w:rsid w:val="00092F0E"/>
    <w:rsid w:val="00093109"/>
    <w:rsid w:val="00093152"/>
    <w:rsid w:val="00093474"/>
    <w:rsid w:val="00093E16"/>
    <w:rsid w:val="000940B9"/>
    <w:rsid w:val="000945D5"/>
    <w:rsid w:val="000949F9"/>
    <w:rsid w:val="00094A3D"/>
    <w:rsid w:val="00094B26"/>
    <w:rsid w:val="00094D59"/>
    <w:rsid w:val="00094DE4"/>
    <w:rsid w:val="00094E6A"/>
    <w:rsid w:val="0009510F"/>
    <w:rsid w:val="0009559C"/>
    <w:rsid w:val="000955C9"/>
    <w:rsid w:val="000956A8"/>
    <w:rsid w:val="00095B64"/>
    <w:rsid w:val="00095BD9"/>
    <w:rsid w:val="00095D4B"/>
    <w:rsid w:val="00095D95"/>
    <w:rsid w:val="00095F87"/>
    <w:rsid w:val="0009632C"/>
    <w:rsid w:val="00096464"/>
    <w:rsid w:val="0009650E"/>
    <w:rsid w:val="000965DC"/>
    <w:rsid w:val="0009694D"/>
    <w:rsid w:val="00096C5C"/>
    <w:rsid w:val="00096CC8"/>
    <w:rsid w:val="00096CE1"/>
    <w:rsid w:val="00096FD3"/>
    <w:rsid w:val="00097005"/>
    <w:rsid w:val="0009721D"/>
    <w:rsid w:val="00097646"/>
    <w:rsid w:val="0009764F"/>
    <w:rsid w:val="0009770A"/>
    <w:rsid w:val="00097C8F"/>
    <w:rsid w:val="00097D41"/>
    <w:rsid w:val="00097D89"/>
    <w:rsid w:val="00097EE3"/>
    <w:rsid w:val="000A03F2"/>
    <w:rsid w:val="000A097D"/>
    <w:rsid w:val="000A1935"/>
    <w:rsid w:val="000A1937"/>
    <w:rsid w:val="000A19DC"/>
    <w:rsid w:val="000A1B7B"/>
    <w:rsid w:val="000A2137"/>
    <w:rsid w:val="000A2157"/>
    <w:rsid w:val="000A2279"/>
    <w:rsid w:val="000A2604"/>
    <w:rsid w:val="000A2612"/>
    <w:rsid w:val="000A2727"/>
    <w:rsid w:val="000A2834"/>
    <w:rsid w:val="000A2AC2"/>
    <w:rsid w:val="000A30D0"/>
    <w:rsid w:val="000A3BE0"/>
    <w:rsid w:val="000A3E98"/>
    <w:rsid w:val="000A3EA2"/>
    <w:rsid w:val="000A40D4"/>
    <w:rsid w:val="000A43F2"/>
    <w:rsid w:val="000A4409"/>
    <w:rsid w:val="000A45A3"/>
    <w:rsid w:val="000A513C"/>
    <w:rsid w:val="000A56F2"/>
    <w:rsid w:val="000A5714"/>
    <w:rsid w:val="000A59DD"/>
    <w:rsid w:val="000A59FD"/>
    <w:rsid w:val="000A5D3B"/>
    <w:rsid w:val="000A615E"/>
    <w:rsid w:val="000A6923"/>
    <w:rsid w:val="000A69D0"/>
    <w:rsid w:val="000A6A7D"/>
    <w:rsid w:val="000A6C23"/>
    <w:rsid w:val="000A709E"/>
    <w:rsid w:val="000A70BA"/>
    <w:rsid w:val="000A744E"/>
    <w:rsid w:val="000A749F"/>
    <w:rsid w:val="000A7717"/>
    <w:rsid w:val="000A777C"/>
    <w:rsid w:val="000A77DA"/>
    <w:rsid w:val="000A7819"/>
    <w:rsid w:val="000A7836"/>
    <w:rsid w:val="000A7931"/>
    <w:rsid w:val="000A7C55"/>
    <w:rsid w:val="000A7D91"/>
    <w:rsid w:val="000B0099"/>
    <w:rsid w:val="000B06A9"/>
    <w:rsid w:val="000B0781"/>
    <w:rsid w:val="000B0D90"/>
    <w:rsid w:val="000B0DBD"/>
    <w:rsid w:val="000B0FBB"/>
    <w:rsid w:val="000B10D0"/>
    <w:rsid w:val="000B11FB"/>
    <w:rsid w:val="000B14C7"/>
    <w:rsid w:val="000B1644"/>
    <w:rsid w:val="000B1719"/>
    <w:rsid w:val="000B1773"/>
    <w:rsid w:val="000B1A31"/>
    <w:rsid w:val="000B1C9D"/>
    <w:rsid w:val="000B21A8"/>
    <w:rsid w:val="000B2405"/>
    <w:rsid w:val="000B2589"/>
    <w:rsid w:val="000B2719"/>
    <w:rsid w:val="000B2918"/>
    <w:rsid w:val="000B2BA1"/>
    <w:rsid w:val="000B2D3E"/>
    <w:rsid w:val="000B2EAB"/>
    <w:rsid w:val="000B2F12"/>
    <w:rsid w:val="000B30AA"/>
    <w:rsid w:val="000B323E"/>
    <w:rsid w:val="000B343C"/>
    <w:rsid w:val="000B397F"/>
    <w:rsid w:val="000B3A8F"/>
    <w:rsid w:val="000B3BD9"/>
    <w:rsid w:val="000B3C50"/>
    <w:rsid w:val="000B3E4F"/>
    <w:rsid w:val="000B4122"/>
    <w:rsid w:val="000B4237"/>
    <w:rsid w:val="000B428D"/>
    <w:rsid w:val="000B4AB9"/>
    <w:rsid w:val="000B4ABD"/>
    <w:rsid w:val="000B4C77"/>
    <w:rsid w:val="000B4D2C"/>
    <w:rsid w:val="000B4DC2"/>
    <w:rsid w:val="000B4FB1"/>
    <w:rsid w:val="000B52D6"/>
    <w:rsid w:val="000B5386"/>
    <w:rsid w:val="000B542A"/>
    <w:rsid w:val="000B55CF"/>
    <w:rsid w:val="000B58C3"/>
    <w:rsid w:val="000B5990"/>
    <w:rsid w:val="000B61E9"/>
    <w:rsid w:val="000B629A"/>
    <w:rsid w:val="000B6306"/>
    <w:rsid w:val="000B6375"/>
    <w:rsid w:val="000B678A"/>
    <w:rsid w:val="000B6830"/>
    <w:rsid w:val="000B6A21"/>
    <w:rsid w:val="000B6B06"/>
    <w:rsid w:val="000B6FC5"/>
    <w:rsid w:val="000B7582"/>
    <w:rsid w:val="000B7762"/>
    <w:rsid w:val="000B7BA6"/>
    <w:rsid w:val="000B7C01"/>
    <w:rsid w:val="000B7D0F"/>
    <w:rsid w:val="000C0158"/>
    <w:rsid w:val="000C0191"/>
    <w:rsid w:val="000C0405"/>
    <w:rsid w:val="000C044E"/>
    <w:rsid w:val="000C05C0"/>
    <w:rsid w:val="000C07AD"/>
    <w:rsid w:val="000C08C1"/>
    <w:rsid w:val="000C0CB0"/>
    <w:rsid w:val="000C0CD5"/>
    <w:rsid w:val="000C101B"/>
    <w:rsid w:val="000C11CD"/>
    <w:rsid w:val="000C165A"/>
    <w:rsid w:val="000C16FF"/>
    <w:rsid w:val="000C179F"/>
    <w:rsid w:val="000C1889"/>
    <w:rsid w:val="000C1914"/>
    <w:rsid w:val="000C192D"/>
    <w:rsid w:val="000C19CD"/>
    <w:rsid w:val="000C1F67"/>
    <w:rsid w:val="000C2169"/>
    <w:rsid w:val="000C2305"/>
    <w:rsid w:val="000C237D"/>
    <w:rsid w:val="000C258D"/>
    <w:rsid w:val="000C2B88"/>
    <w:rsid w:val="000C2E19"/>
    <w:rsid w:val="000C3215"/>
    <w:rsid w:val="000C34FA"/>
    <w:rsid w:val="000C35FF"/>
    <w:rsid w:val="000C364A"/>
    <w:rsid w:val="000C3801"/>
    <w:rsid w:val="000C3899"/>
    <w:rsid w:val="000C3A9A"/>
    <w:rsid w:val="000C3ADD"/>
    <w:rsid w:val="000C3D71"/>
    <w:rsid w:val="000C3DBB"/>
    <w:rsid w:val="000C3DEF"/>
    <w:rsid w:val="000C423E"/>
    <w:rsid w:val="000C436F"/>
    <w:rsid w:val="000C43CB"/>
    <w:rsid w:val="000C4524"/>
    <w:rsid w:val="000C4AF4"/>
    <w:rsid w:val="000C4B78"/>
    <w:rsid w:val="000C4F6D"/>
    <w:rsid w:val="000C5AFD"/>
    <w:rsid w:val="000C5DAB"/>
    <w:rsid w:val="000C60AF"/>
    <w:rsid w:val="000C6190"/>
    <w:rsid w:val="000C6299"/>
    <w:rsid w:val="000C62CF"/>
    <w:rsid w:val="000C6480"/>
    <w:rsid w:val="000C655D"/>
    <w:rsid w:val="000C66A6"/>
    <w:rsid w:val="000C74D7"/>
    <w:rsid w:val="000C785F"/>
    <w:rsid w:val="000C7A5C"/>
    <w:rsid w:val="000C7EEB"/>
    <w:rsid w:val="000C7EF0"/>
    <w:rsid w:val="000C7F01"/>
    <w:rsid w:val="000D0294"/>
    <w:rsid w:val="000D064B"/>
    <w:rsid w:val="000D0817"/>
    <w:rsid w:val="000D0913"/>
    <w:rsid w:val="000D0A89"/>
    <w:rsid w:val="000D0D07"/>
    <w:rsid w:val="000D0F16"/>
    <w:rsid w:val="000D1285"/>
    <w:rsid w:val="000D1345"/>
    <w:rsid w:val="000D1528"/>
    <w:rsid w:val="000D190C"/>
    <w:rsid w:val="000D1A42"/>
    <w:rsid w:val="000D1D14"/>
    <w:rsid w:val="000D1DDD"/>
    <w:rsid w:val="000D24F1"/>
    <w:rsid w:val="000D2676"/>
    <w:rsid w:val="000D273A"/>
    <w:rsid w:val="000D2792"/>
    <w:rsid w:val="000D287F"/>
    <w:rsid w:val="000D29C0"/>
    <w:rsid w:val="000D2B6B"/>
    <w:rsid w:val="000D2C17"/>
    <w:rsid w:val="000D2F49"/>
    <w:rsid w:val="000D30DC"/>
    <w:rsid w:val="000D34D2"/>
    <w:rsid w:val="000D3681"/>
    <w:rsid w:val="000D3EC7"/>
    <w:rsid w:val="000D3FDB"/>
    <w:rsid w:val="000D4025"/>
    <w:rsid w:val="000D410E"/>
    <w:rsid w:val="000D4187"/>
    <w:rsid w:val="000D428C"/>
    <w:rsid w:val="000D450C"/>
    <w:rsid w:val="000D4797"/>
    <w:rsid w:val="000D49A6"/>
    <w:rsid w:val="000D4B26"/>
    <w:rsid w:val="000D4C2F"/>
    <w:rsid w:val="000D51E5"/>
    <w:rsid w:val="000D52ED"/>
    <w:rsid w:val="000D54BD"/>
    <w:rsid w:val="000D56CF"/>
    <w:rsid w:val="000D58F0"/>
    <w:rsid w:val="000D5A75"/>
    <w:rsid w:val="000D5B36"/>
    <w:rsid w:val="000D5C88"/>
    <w:rsid w:val="000D5D23"/>
    <w:rsid w:val="000D5D8C"/>
    <w:rsid w:val="000D5DB3"/>
    <w:rsid w:val="000D5E75"/>
    <w:rsid w:val="000D6318"/>
    <w:rsid w:val="000D653F"/>
    <w:rsid w:val="000D661F"/>
    <w:rsid w:val="000D67C4"/>
    <w:rsid w:val="000D68C7"/>
    <w:rsid w:val="000D6BB7"/>
    <w:rsid w:val="000D7369"/>
    <w:rsid w:val="000D755C"/>
    <w:rsid w:val="000D76A3"/>
    <w:rsid w:val="000D76BF"/>
    <w:rsid w:val="000D76E0"/>
    <w:rsid w:val="000D777C"/>
    <w:rsid w:val="000D7A6A"/>
    <w:rsid w:val="000D7BF0"/>
    <w:rsid w:val="000D7CA5"/>
    <w:rsid w:val="000D7CF2"/>
    <w:rsid w:val="000E010F"/>
    <w:rsid w:val="000E0144"/>
    <w:rsid w:val="000E014F"/>
    <w:rsid w:val="000E0461"/>
    <w:rsid w:val="000E0527"/>
    <w:rsid w:val="000E058C"/>
    <w:rsid w:val="000E0821"/>
    <w:rsid w:val="000E0873"/>
    <w:rsid w:val="000E0881"/>
    <w:rsid w:val="000E0A5C"/>
    <w:rsid w:val="000E0B6B"/>
    <w:rsid w:val="000E133F"/>
    <w:rsid w:val="000E136C"/>
    <w:rsid w:val="000E1416"/>
    <w:rsid w:val="000E154D"/>
    <w:rsid w:val="000E17F9"/>
    <w:rsid w:val="000E1CA1"/>
    <w:rsid w:val="000E1D38"/>
    <w:rsid w:val="000E1E92"/>
    <w:rsid w:val="000E24EB"/>
    <w:rsid w:val="000E25C5"/>
    <w:rsid w:val="000E28ED"/>
    <w:rsid w:val="000E36F5"/>
    <w:rsid w:val="000E3766"/>
    <w:rsid w:val="000E38F0"/>
    <w:rsid w:val="000E3A0C"/>
    <w:rsid w:val="000E3E43"/>
    <w:rsid w:val="000E41E0"/>
    <w:rsid w:val="000E4560"/>
    <w:rsid w:val="000E47F9"/>
    <w:rsid w:val="000E4969"/>
    <w:rsid w:val="000E49A0"/>
    <w:rsid w:val="000E4AA2"/>
    <w:rsid w:val="000E4AAC"/>
    <w:rsid w:val="000E4AF8"/>
    <w:rsid w:val="000E4EF8"/>
    <w:rsid w:val="000E5000"/>
    <w:rsid w:val="000E50FB"/>
    <w:rsid w:val="000E5175"/>
    <w:rsid w:val="000E51D1"/>
    <w:rsid w:val="000E530B"/>
    <w:rsid w:val="000E544C"/>
    <w:rsid w:val="000E55EC"/>
    <w:rsid w:val="000E5666"/>
    <w:rsid w:val="000E5699"/>
    <w:rsid w:val="000E56DB"/>
    <w:rsid w:val="000E5807"/>
    <w:rsid w:val="000E5F9A"/>
    <w:rsid w:val="000E6058"/>
    <w:rsid w:val="000E60C8"/>
    <w:rsid w:val="000E64A6"/>
    <w:rsid w:val="000E652D"/>
    <w:rsid w:val="000E67AC"/>
    <w:rsid w:val="000E6824"/>
    <w:rsid w:val="000E6833"/>
    <w:rsid w:val="000E6A14"/>
    <w:rsid w:val="000E6C83"/>
    <w:rsid w:val="000E727D"/>
    <w:rsid w:val="000E7470"/>
    <w:rsid w:val="000E7865"/>
    <w:rsid w:val="000E7C54"/>
    <w:rsid w:val="000F0008"/>
    <w:rsid w:val="000F0057"/>
    <w:rsid w:val="000F011C"/>
    <w:rsid w:val="000F0373"/>
    <w:rsid w:val="000F0630"/>
    <w:rsid w:val="000F06D6"/>
    <w:rsid w:val="000F0BBC"/>
    <w:rsid w:val="000F0EB1"/>
    <w:rsid w:val="000F1106"/>
    <w:rsid w:val="000F11AE"/>
    <w:rsid w:val="000F143B"/>
    <w:rsid w:val="000F1685"/>
    <w:rsid w:val="000F16B1"/>
    <w:rsid w:val="000F18DC"/>
    <w:rsid w:val="000F1C70"/>
    <w:rsid w:val="000F1DA6"/>
    <w:rsid w:val="000F1FE0"/>
    <w:rsid w:val="000F245E"/>
    <w:rsid w:val="000F2560"/>
    <w:rsid w:val="000F2753"/>
    <w:rsid w:val="000F3364"/>
    <w:rsid w:val="000F36E5"/>
    <w:rsid w:val="000F373A"/>
    <w:rsid w:val="000F39BC"/>
    <w:rsid w:val="000F3BE9"/>
    <w:rsid w:val="000F3F6C"/>
    <w:rsid w:val="000F41BF"/>
    <w:rsid w:val="000F434D"/>
    <w:rsid w:val="000F445E"/>
    <w:rsid w:val="000F49D7"/>
    <w:rsid w:val="000F4CB1"/>
    <w:rsid w:val="000F4E8F"/>
    <w:rsid w:val="000F5132"/>
    <w:rsid w:val="000F537E"/>
    <w:rsid w:val="000F53D8"/>
    <w:rsid w:val="000F5B43"/>
    <w:rsid w:val="000F6199"/>
    <w:rsid w:val="000F61A1"/>
    <w:rsid w:val="000F6285"/>
    <w:rsid w:val="000F639B"/>
    <w:rsid w:val="000F64E3"/>
    <w:rsid w:val="000F65B1"/>
    <w:rsid w:val="000F65FE"/>
    <w:rsid w:val="000F66ED"/>
    <w:rsid w:val="000F67CD"/>
    <w:rsid w:val="000F6977"/>
    <w:rsid w:val="000F6A56"/>
    <w:rsid w:val="000F6DC4"/>
    <w:rsid w:val="000F6DF3"/>
    <w:rsid w:val="000F6FA7"/>
    <w:rsid w:val="000F709F"/>
    <w:rsid w:val="000F71C6"/>
    <w:rsid w:val="000F7352"/>
    <w:rsid w:val="000F74A5"/>
    <w:rsid w:val="000F78BA"/>
    <w:rsid w:val="000F7BB2"/>
    <w:rsid w:val="000F7BBE"/>
    <w:rsid w:val="000F7CBA"/>
    <w:rsid w:val="00100014"/>
    <w:rsid w:val="00100284"/>
    <w:rsid w:val="001002A5"/>
    <w:rsid w:val="001004A8"/>
    <w:rsid w:val="001005FF"/>
    <w:rsid w:val="0010061C"/>
    <w:rsid w:val="00100773"/>
    <w:rsid w:val="001007A5"/>
    <w:rsid w:val="00100C0E"/>
    <w:rsid w:val="001012E2"/>
    <w:rsid w:val="0010131C"/>
    <w:rsid w:val="0010188B"/>
    <w:rsid w:val="00101AE1"/>
    <w:rsid w:val="00101C2C"/>
    <w:rsid w:val="00101CF0"/>
    <w:rsid w:val="00101F7D"/>
    <w:rsid w:val="00101FAD"/>
    <w:rsid w:val="001020C9"/>
    <w:rsid w:val="001020D1"/>
    <w:rsid w:val="00102224"/>
    <w:rsid w:val="001024FA"/>
    <w:rsid w:val="00102540"/>
    <w:rsid w:val="0010262A"/>
    <w:rsid w:val="001026E2"/>
    <w:rsid w:val="0010297C"/>
    <w:rsid w:val="00102D97"/>
    <w:rsid w:val="0010388F"/>
    <w:rsid w:val="00103BE0"/>
    <w:rsid w:val="00103E46"/>
    <w:rsid w:val="00103ECC"/>
    <w:rsid w:val="00103F25"/>
    <w:rsid w:val="0010402B"/>
    <w:rsid w:val="00104899"/>
    <w:rsid w:val="0010493D"/>
    <w:rsid w:val="00105036"/>
    <w:rsid w:val="001050AE"/>
    <w:rsid w:val="001054DE"/>
    <w:rsid w:val="001058A2"/>
    <w:rsid w:val="00105DBD"/>
    <w:rsid w:val="00105E04"/>
    <w:rsid w:val="00105F7E"/>
    <w:rsid w:val="00105FC8"/>
    <w:rsid w:val="0010628C"/>
    <w:rsid w:val="001062E2"/>
    <w:rsid w:val="001062FB"/>
    <w:rsid w:val="001063E6"/>
    <w:rsid w:val="0010656D"/>
    <w:rsid w:val="00106AC0"/>
    <w:rsid w:val="00106B46"/>
    <w:rsid w:val="00106DF2"/>
    <w:rsid w:val="00106FDA"/>
    <w:rsid w:val="001072C8"/>
    <w:rsid w:val="001073DA"/>
    <w:rsid w:val="00107449"/>
    <w:rsid w:val="00107812"/>
    <w:rsid w:val="001079DE"/>
    <w:rsid w:val="00107CF5"/>
    <w:rsid w:val="0011062B"/>
    <w:rsid w:val="00110940"/>
    <w:rsid w:val="00110B92"/>
    <w:rsid w:val="00110C41"/>
    <w:rsid w:val="00110EA7"/>
    <w:rsid w:val="001111A4"/>
    <w:rsid w:val="00111272"/>
    <w:rsid w:val="0011175F"/>
    <w:rsid w:val="00111B79"/>
    <w:rsid w:val="00111D6C"/>
    <w:rsid w:val="001121B1"/>
    <w:rsid w:val="00112291"/>
    <w:rsid w:val="001125F8"/>
    <w:rsid w:val="00112646"/>
    <w:rsid w:val="00112DC2"/>
    <w:rsid w:val="0011322D"/>
    <w:rsid w:val="00113367"/>
    <w:rsid w:val="0011375F"/>
    <w:rsid w:val="001137C7"/>
    <w:rsid w:val="00113859"/>
    <w:rsid w:val="00113876"/>
    <w:rsid w:val="00113A51"/>
    <w:rsid w:val="00113CF4"/>
    <w:rsid w:val="00113E20"/>
    <w:rsid w:val="00113E81"/>
    <w:rsid w:val="00113F91"/>
    <w:rsid w:val="00114434"/>
    <w:rsid w:val="001144EF"/>
    <w:rsid w:val="00114536"/>
    <w:rsid w:val="00114605"/>
    <w:rsid w:val="00114A0E"/>
    <w:rsid w:val="00114CCE"/>
    <w:rsid w:val="00114D12"/>
    <w:rsid w:val="00114D7F"/>
    <w:rsid w:val="00114E12"/>
    <w:rsid w:val="00114E59"/>
    <w:rsid w:val="00115173"/>
    <w:rsid w:val="001151CE"/>
    <w:rsid w:val="001153DC"/>
    <w:rsid w:val="001153EA"/>
    <w:rsid w:val="00115643"/>
    <w:rsid w:val="00115B2D"/>
    <w:rsid w:val="00115E74"/>
    <w:rsid w:val="00115E80"/>
    <w:rsid w:val="00115F67"/>
    <w:rsid w:val="00115FE7"/>
    <w:rsid w:val="00116164"/>
    <w:rsid w:val="0011632D"/>
    <w:rsid w:val="00116765"/>
    <w:rsid w:val="00116A0A"/>
    <w:rsid w:val="00116AB3"/>
    <w:rsid w:val="00116C9C"/>
    <w:rsid w:val="00116D72"/>
    <w:rsid w:val="00116ECD"/>
    <w:rsid w:val="00116FA9"/>
    <w:rsid w:val="00116FC2"/>
    <w:rsid w:val="0011734B"/>
    <w:rsid w:val="001175A1"/>
    <w:rsid w:val="00117A0B"/>
    <w:rsid w:val="00117ABA"/>
    <w:rsid w:val="00117B8C"/>
    <w:rsid w:val="00117BDD"/>
    <w:rsid w:val="00117D7A"/>
    <w:rsid w:val="00117D9F"/>
    <w:rsid w:val="00117FB5"/>
    <w:rsid w:val="001200D7"/>
    <w:rsid w:val="00120317"/>
    <w:rsid w:val="00120500"/>
    <w:rsid w:val="00120BD7"/>
    <w:rsid w:val="00120CCC"/>
    <w:rsid w:val="00121605"/>
    <w:rsid w:val="0012163F"/>
    <w:rsid w:val="0012187D"/>
    <w:rsid w:val="001219F5"/>
    <w:rsid w:val="00121A20"/>
    <w:rsid w:val="00121DA5"/>
    <w:rsid w:val="00122029"/>
    <w:rsid w:val="00122D9D"/>
    <w:rsid w:val="00123177"/>
    <w:rsid w:val="00123267"/>
    <w:rsid w:val="00123630"/>
    <w:rsid w:val="0012377F"/>
    <w:rsid w:val="00123800"/>
    <w:rsid w:val="001239B4"/>
    <w:rsid w:val="00123C01"/>
    <w:rsid w:val="00123C9C"/>
    <w:rsid w:val="00124314"/>
    <w:rsid w:val="001249FD"/>
    <w:rsid w:val="00124AAE"/>
    <w:rsid w:val="00124B72"/>
    <w:rsid w:val="00124BD4"/>
    <w:rsid w:val="00124C2C"/>
    <w:rsid w:val="00124FB4"/>
    <w:rsid w:val="00125092"/>
    <w:rsid w:val="00125557"/>
    <w:rsid w:val="0012557B"/>
    <w:rsid w:val="00125683"/>
    <w:rsid w:val="00125777"/>
    <w:rsid w:val="00125A6C"/>
    <w:rsid w:val="00125B8C"/>
    <w:rsid w:val="00126079"/>
    <w:rsid w:val="001260B9"/>
    <w:rsid w:val="00126177"/>
    <w:rsid w:val="00126A11"/>
    <w:rsid w:val="00126B44"/>
    <w:rsid w:val="00126B4A"/>
    <w:rsid w:val="00126C3E"/>
    <w:rsid w:val="00126D4A"/>
    <w:rsid w:val="00126D53"/>
    <w:rsid w:val="00126D93"/>
    <w:rsid w:val="00127339"/>
    <w:rsid w:val="001275B4"/>
    <w:rsid w:val="0012773F"/>
    <w:rsid w:val="00127CE3"/>
    <w:rsid w:val="00130099"/>
    <w:rsid w:val="001304B9"/>
    <w:rsid w:val="00130851"/>
    <w:rsid w:val="0013085E"/>
    <w:rsid w:val="001308BF"/>
    <w:rsid w:val="0013180B"/>
    <w:rsid w:val="00131887"/>
    <w:rsid w:val="001321E2"/>
    <w:rsid w:val="0013290F"/>
    <w:rsid w:val="00132AC7"/>
    <w:rsid w:val="00132FD0"/>
    <w:rsid w:val="00133225"/>
    <w:rsid w:val="0013327D"/>
    <w:rsid w:val="00133324"/>
    <w:rsid w:val="001333C5"/>
    <w:rsid w:val="001334B2"/>
    <w:rsid w:val="00133581"/>
    <w:rsid w:val="00133A0F"/>
    <w:rsid w:val="00133C17"/>
    <w:rsid w:val="00133CBC"/>
    <w:rsid w:val="00133CEF"/>
    <w:rsid w:val="00133CF4"/>
    <w:rsid w:val="00133E66"/>
    <w:rsid w:val="00134256"/>
    <w:rsid w:val="001342A2"/>
    <w:rsid w:val="001342CF"/>
    <w:rsid w:val="0013433E"/>
    <w:rsid w:val="00134420"/>
    <w:rsid w:val="001344C0"/>
    <w:rsid w:val="001346AD"/>
    <w:rsid w:val="001346FA"/>
    <w:rsid w:val="00135252"/>
    <w:rsid w:val="00135786"/>
    <w:rsid w:val="00135927"/>
    <w:rsid w:val="00135940"/>
    <w:rsid w:val="0013594E"/>
    <w:rsid w:val="0013595D"/>
    <w:rsid w:val="001359A3"/>
    <w:rsid w:val="001360BF"/>
    <w:rsid w:val="00136155"/>
    <w:rsid w:val="001362DC"/>
    <w:rsid w:val="00136422"/>
    <w:rsid w:val="001364AD"/>
    <w:rsid w:val="001364C4"/>
    <w:rsid w:val="001365ED"/>
    <w:rsid w:val="001366B2"/>
    <w:rsid w:val="001366DE"/>
    <w:rsid w:val="00136754"/>
    <w:rsid w:val="00136759"/>
    <w:rsid w:val="00136933"/>
    <w:rsid w:val="001369C6"/>
    <w:rsid w:val="00136A02"/>
    <w:rsid w:val="00136AD5"/>
    <w:rsid w:val="00136E6F"/>
    <w:rsid w:val="00137066"/>
    <w:rsid w:val="00137309"/>
    <w:rsid w:val="00137601"/>
    <w:rsid w:val="001377D1"/>
    <w:rsid w:val="001377FD"/>
    <w:rsid w:val="0013798D"/>
    <w:rsid w:val="00137AB5"/>
    <w:rsid w:val="00137C43"/>
    <w:rsid w:val="00137F0B"/>
    <w:rsid w:val="00137FC8"/>
    <w:rsid w:val="00140283"/>
    <w:rsid w:val="001402A0"/>
    <w:rsid w:val="001404DE"/>
    <w:rsid w:val="00140669"/>
    <w:rsid w:val="001408F7"/>
    <w:rsid w:val="00140A8D"/>
    <w:rsid w:val="00140FEE"/>
    <w:rsid w:val="00140FF1"/>
    <w:rsid w:val="00141151"/>
    <w:rsid w:val="001411E5"/>
    <w:rsid w:val="001417DA"/>
    <w:rsid w:val="0014196C"/>
    <w:rsid w:val="00141AEB"/>
    <w:rsid w:val="00141DA8"/>
    <w:rsid w:val="00141E7B"/>
    <w:rsid w:val="00142363"/>
    <w:rsid w:val="0014236F"/>
    <w:rsid w:val="0014280C"/>
    <w:rsid w:val="00142986"/>
    <w:rsid w:val="00142B46"/>
    <w:rsid w:val="00142B69"/>
    <w:rsid w:val="00142D59"/>
    <w:rsid w:val="00142EDB"/>
    <w:rsid w:val="00142F6E"/>
    <w:rsid w:val="001430E1"/>
    <w:rsid w:val="00143788"/>
    <w:rsid w:val="00143851"/>
    <w:rsid w:val="001438DE"/>
    <w:rsid w:val="00143BEC"/>
    <w:rsid w:val="00143C23"/>
    <w:rsid w:val="00143DF0"/>
    <w:rsid w:val="001448ED"/>
    <w:rsid w:val="00144A92"/>
    <w:rsid w:val="00144C38"/>
    <w:rsid w:val="00144E2B"/>
    <w:rsid w:val="00144FBD"/>
    <w:rsid w:val="00145182"/>
    <w:rsid w:val="0014524F"/>
    <w:rsid w:val="00145257"/>
    <w:rsid w:val="0014531F"/>
    <w:rsid w:val="00145805"/>
    <w:rsid w:val="00145A78"/>
    <w:rsid w:val="00145A93"/>
    <w:rsid w:val="00145AF9"/>
    <w:rsid w:val="00145CCA"/>
    <w:rsid w:val="00145FD6"/>
    <w:rsid w:val="001467B0"/>
    <w:rsid w:val="00146B63"/>
    <w:rsid w:val="00146C9F"/>
    <w:rsid w:val="00147240"/>
    <w:rsid w:val="00147378"/>
    <w:rsid w:val="00147484"/>
    <w:rsid w:val="001475D0"/>
    <w:rsid w:val="00147724"/>
    <w:rsid w:val="0014781D"/>
    <w:rsid w:val="00147974"/>
    <w:rsid w:val="00147A47"/>
    <w:rsid w:val="00147D43"/>
    <w:rsid w:val="00147DAC"/>
    <w:rsid w:val="0015001C"/>
    <w:rsid w:val="001502FE"/>
    <w:rsid w:val="0015059D"/>
    <w:rsid w:val="0015086A"/>
    <w:rsid w:val="00150900"/>
    <w:rsid w:val="001509F1"/>
    <w:rsid w:val="00150A19"/>
    <w:rsid w:val="00150B72"/>
    <w:rsid w:val="0015131F"/>
    <w:rsid w:val="001516F6"/>
    <w:rsid w:val="00151756"/>
    <w:rsid w:val="00151794"/>
    <w:rsid w:val="001517D7"/>
    <w:rsid w:val="00151B9C"/>
    <w:rsid w:val="00151E23"/>
    <w:rsid w:val="001521D3"/>
    <w:rsid w:val="00152229"/>
    <w:rsid w:val="00152484"/>
    <w:rsid w:val="001526E0"/>
    <w:rsid w:val="00152821"/>
    <w:rsid w:val="00152898"/>
    <w:rsid w:val="00152923"/>
    <w:rsid w:val="001529B2"/>
    <w:rsid w:val="00152B6A"/>
    <w:rsid w:val="00152EAA"/>
    <w:rsid w:val="00152F19"/>
    <w:rsid w:val="001531BD"/>
    <w:rsid w:val="001531CD"/>
    <w:rsid w:val="001535D4"/>
    <w:rsid w:val="00153C43"/>
    <w:rsid w:val="00153CE9"/>
    <w:rsid w:val="00153F3F"/>
    <w:rsid w:val="00154430"/>
    <w:rsid w:val="001546A4"/>
    <w:rsid w:val="00154B25"/>
    <w:rsid w:val="00154D24"/>
    <w:rsid w:val="0015518F"/>
    <w:rsid w:val="001551B5"/>
    <w:rsid w:val="001551FF"/>
    <w:rsid w:val="001556A3"/>
    <w:rsid w:val="00155848"/>
    <w:rsid w:val="00155B9A"/>
    <w:rsid w:val="00155DEF"/>
    <w:rsid w:val="00155ED6"/>
    <w:rsid w:val="001567B4"/>
    <w:rsid w:val="00156AF0"/>
    <w:rsid w:val="00156D49"/>
    <w:rsid w:val="001570A4"/>
    <w:rsid w:val="0015710E"/>
    <w:rsid w:val="0015740B"/>
    <w:rsid w:val="00157578"/>
    <w:rsid w:val="001576EE"/>
    <w:rsid w:val="001579DB"/>
    <w:rsid w:val="00157B23"/>
    <w:rsid w:val="00157BA9"/>
    <w:rsid w:val="00157FCA"/>
    <w:rsid w:val="00160122"/>
    <w:rsid w:val="001603E3"/>
    <w:rsid w:val="00160480"/>
    <w:rsid w:val="00160572"/>
    <w:rsid w:val="00160890"/>
    <w:rsid w:val="001608C3"/>
    <w:rsid w:val="00160A72"/>
    <w:rsid w:val="00160E14"/>
    <w:rsid w:val="0016134E"/>
    <w:rsid w:val="00161456"/>
    <w:rsid w:val="00161500"/>
    <w:rsid w:val="00161728"/>
    <w:rsid w:val="0016182E"/>
    <w:rsid w:val="00161C99"/>
    <w:rsid w:val="00161CA2"/>
    <w:rsid w:val="00161CC9"/>
    <w:rsid w:val="0016202C"/>
    <w:rsid w:val="0016203A"/>
    <w:rsid w:val="0016237E"/>
    <w:rsid w:val="001625B0"/>
    <w:rsid w:val="0016271E"/>
    <w:rsid w:val="00162899"/>
    <w:rsid w:val="001628FF"/>
    <w:rsid w:val="00163225"/>
    <w:rsid w:val="0016368C"/>
    <w:rsid w:val="001640BB"/>
    <w:rsid w:val="00164365"/>
    <w:rsid w:val="0016473C"/>
    <w:rsid w:val="001647AB"/>
    <w:rsid w:val="001647DE"/>
    <w:rsid w:val="00164A95"/>
    <w:rsid w:val="001652D9"/>
    <w:rsid w:val="00165512"/>
    <w:rsid w:val="0016555C"/>
    <w:rsid w:val="001655DA"/>
    <w:rsid w:val="00165802"/>
    <w:rsid w:val="0016583C"/>
    <w:rsid w:val="001659C1"/>
    <w:rsid w:val="00165BA3"/>
    <w:rsid w:val="00165D69"/>
    <w:rsid w:val="00165FDB"/>
    <w:rsid w:val="00166122"/>
    <w:rsid w:val="00166182"/>
    <w:rsid w:val="00166240"/>
    <w:rsid w:val="0016632A"/>
    <w:rsid w:val="00166465"/>
    <w:rsid w:val="00166ABB"/>
    <w:rsid w:val="00166E43"/>
    <w:rsid w:val="00167902"/>
    <w:rsid w:val="00167973"/>
    <w:rsid w:val="00167C37"/>
    <w:rsid w:val="00167C41"/>
    <w:rsid w:val="00167C47"/>
    <w:rsid w:val="0017004A"/>
    <w:rsid w:val="00170135"/>
    <w:rsid w:val="001702B6"/>
    <w:rsid w:val="00170331"/>
    <w:rsid w:val="00170344"/>
    <w:rsid w:val="00170C05"/>
    <w:rsid w:val="00170E7F"/>
    <w:rsid w:val="00171AB3"/>
    <w:rsid w:val="00172537"/>
    <w:rsid w:val="00172B87"/>
    <w:rsid w:val="00172C32"/>
    <w:rsid w:val="00172EFF"/>
    <w:rsid w:val="00173159"/>
    <w:rsid w:val="00173174"/>
    <w:rsid w:val="00173365"/>
    <w:rsid w:val="00173742"/>
    <w:rsid w:val="00173A8E"/>
    <w:rsid w:val="00173BC9"/>
    <w:rsid w:val="00173D2E"/>
    <w:rsid w:val="001740F1"/>
    <w:rsid w:val="00174197"/>
    <w:rsid w:val="0017437B"/>
    <w:rsid w:val="00174448"/>
    <w:rsid w:val="001746E8"/>
    <w:rsid w:val="00174726"/>
    <w:rsid w:val="0017476C"/>
    <w:rsid w:val="001748FD"/>
    <w:rsid w:val="00174B30"/>
    <w:rsid w:val="00174B4E"/>
    <w:rsid w:val="00174F44"/>
    <w:rsid w:val="0017502C"/>
    <w:rsid w:val="001750C1"/>
    <w:rsid w:val="0017515E"/>
    <w:rsid w:val="001759A0"/>
    <w:rsid w:val="00175F6E"/>
    <w:rsid w:val="0017615C"/>
    <w:rsid w:val="001763CC"/>
    <w:rsid w:val="001766F9"/>
    <w:rsid w:val="001771CC"/>
    <w:rsid w:val="0017720F"/>
    <w:rsid w:val="0017726F"/>
    <w:rsid w:val="00177287"/>
    <w:rsid w:val="001773EE"/>
    <w:rsid w:val="00177425"/>
    <w:rsid w:val="001775DA"/>
    <w:rsid w:val="00177A74"/>
    <w:rsid w:val="00177C9F"/>
    <w:rsid w:val="00177D66"/>
    <w:rsid w:val="00177E8D"/>
    <w:rsid w:val="00177ED6"/>
    <w:rsid w:val="00177F62"/>
    <w:rsid w:val="001802BA"/>
    <w:rsid w:val="001802EA"/>
    <w:rsid w:val="001803CF"/>
    <w:rsid w:val="001806C1"/>
    <w:rsid w:val="00180BEA"/>
    <w:rsid w:val="00180BFB"/>
    <w:rsid w:val="001810D0"/>
    <w:rsid w:val="00181379"/>
    <w:rsid w:val="0018143F"/>
    <w:rsid w:val="00181817"/>
    <w:rsid w:val="00181838"/>
    <w:rsid w:val="0018190F"/>
    <w:rsid w:val="00181F37"/>
    <w:rsid w:val="00181FF8"/>
    <w:rsid w:val="001820D1"/>
    <w:rsid w:val="00182289"/>
    <w:rsid w:val="0018249A"/>
    <w:rsid w:val="00182A49"/>
    <w:rsid w:val="00182CE4"/>
    <w:rsid w:val="00182DEB"/>
    <w:rsid w:val="00182E0D"/>
    <w:rsid w:val="0018334A"/>
    <w:rsid w:val="001834DE"/>
    <w:rsid w:val="00183549"/>
    <w:rsid w:val="00183599"/>
    <w:rsid w:val="00183631"/>
    <w:rsid w:val="001839EB"/>
    <w:rsid w:val="00183B54"/>
    <w:rsid w:val="001843D9"/>
    <w:rsid w:val="0018446D"/>
    <w:rsid w:val="0018465D"/>
    <w:rsid w:val="0018472F"/>
    <w:rsid w:val="00184AA2"/>
    <w:rsid w:val="00184D83"/>
    <w:rsid w:val="0018521F"/>
    <w:rsid w:val="00185229"/>
    <w:rsid w:val="001853E2"/>
    <w:rsid w:val="00185643"/>
    <w:rsid w:val="001856C4"/>
    <w:rsid w:val="00185E7B"/>
    <w:rsid w:val="00186192"/>
    <w:rsid w:val="001866DE"/>
    <w:rsid w:val="00186C15"/>
    <w:rsid w:val="00186C65"/>
    <w:rsid w:val="00186D7F"/>
    <w:rsid w:val="00186EC4"/>
    <w:rsid w:val="001873B4"/>
    <w:rsid w:val="001875CB"/>
    <w:rsid w:val="00187962"/>
    <w:rsid w:val="001879A7"/>
    <w:rsid w:val="00187A59"/>
    <w:rsid w:val="00187AB9"/>
    <w:rsid w:val="00187ABD"/>
    <w:rsid w:val="00190566"/>
    <w:rsid w:val="0019078C"/>
    <w:rsid w:val="00190AC1"/>
    <w:rsid w:val="00190D88"/>
    <w:rsid w:val="00190F48"/>
    <w:rsid w:val="001910E6"/>
    <w:rsid w:val="001912D5"/>
    <w:rsid w:val="001914C4"/>
    <w:rsid w:val="00191501"/>
    <w:rsid w:val="001916A4"/>
    <w:rsid w:val="00191D8C"/>
    <w:rsid w:val="00192099"/>
    <w:rsid w:val="00192133"/>
    <w:rsid w:val="00192773"/>
    <w:rsid w:val="00192ABE"/>
    <w:rsid w:val="00193364"/>
    <w:rsid w:val="0019341A"/>
    <w:rsid w:val="001934BA"/>
    <w:rsid w:val="001936C0"/>
    <w:rsid w:val="00193D77"/>
    <w:rsid w:val="00194240"/>
    <w:rsid w:val="001947CB"/>
    <w:rsid w:val="001947D9"/>
    <w:rsid w:val="00194832"/>
    <w:rsid w:val="00194CE2"/>
    <w:rsid w:val="0019500F"/>
    <w:rsid w:val="0019568A"/>
    <w:rsid w:val="001957B3"/>
    <w:rsid w:val="0019589D"/>
    <w:rsid w:val="00195FCE"/>
    <w:rsid w:val="0019638C"/>
    <w:rsid w:val="001966D1"/>
    <w:rsid w:val="001966E5"/>
    <w:rsid w:val="00196817"/>
    <w:rsid w:val="00196AA3"/>
    <w:rsid w:val="00196B09"/>
    <w:rsid w:val="00196FD2"/>
    <w:rsid w:val="0019713C"/>
    <w:rsid w:val="0019717F"/>
    <w:rsid w:val="0019749A"/>
    <w:rsid w:val="0019749E"/>
    <w:rsid w:val="001975F2"/>
    <w:rsid w:val="00197722"/>
    <w:rsid w:val="00197978"/>
    <w:rsid w:val="00197993"/>
    <w:rsid w:val="00197B38"/>
    <w:rsid w:val="00197B67"/>
    <w:rsid w:val="00197DF9"/>
    <w:rsid w:val="00197F4A"/>
    <w:rsid w:val="001A042E"/>
    <w:rsid w:val="001A08F1"/>
    <w:rsid w:val="001A092F"/>
    <w:rsid w:val="001A0936"/>
    <w:rsid w:val="001A0970"/>
    <w:rsid w:val="001A0BF2"/>
    <w:rsid w:val="001A0FD5"/>
    <w:rsid w:val="001A1007"/>
    <w:rsid w:val="001A104E"/>
    <w:rsid w:val="001A11FA"/>
    <w:rsid w:val="001A1277"/>
    <w:rsid w:val="001A1306"/>
    <w:rsid w:val="001A1565"/>
    <w:rsid w:val="001A1795"/>
    <w:rsid w:val="001A1804"/>
    <w:rsid w:val="001A1987"/>
    <w:rsid w:val="001A1C14"/>
    <w:rsid w:val="001A2020"/>
    <w:rsid w:val="001A2026"/>
    <w:rsid w:val="001A20D4"/>
    <w:rsid w:val="001A21AE"/>
    <w:rsid w:val="001A2564"/>
    <w:rsid w:val="001A2BF9"/>
    <w:rsid w:val="001A3015"/>
    <w:rsid w:val="001A3192"/>
    <w:rsid w:val="001A320E"/>
    <w:rsid w:val="001A34D9"/>
    <w:rsid w:val="001A3986"/>
    <w:rsid w:val="001A3A08"/>
    <w:rsid w:val="001A3D8B"/>
    <w:rsid w:val="001A3F6F"/>
    <w:rsid w:val="001A4044"/>
    <w:rsid w:val="001A4237"/>
    <w:rsid w:val="001A44E8"/>
    <w:rsid w:val="001A491C"/>
    <w:rsid w:val="001A4A88"/>
    <w:rsid w:val="001A4B7D"/>
    <w:rsid w:val="001A56CA"/>
    <w:rsid w:val="001A595D"/>
    <w:rsid w:val="001A6173"/>
    <w:rsid w:val="001A621E"/>
    <w:rsid w:val="001A62A2"/>
    <w:rsid w:val="001A6521"/>
    <w:rsid w:val="001A68E6"/>
    <w:rsid w:val="001A6926"/>
    <w:rsid w:val="001A69A9"/>
    <w:rsid w:val="001A6BE3"/>
    <w:rsid w:val="001A6CBA"/>
    <w:rsid w:val="001A6CFE"/>
    <w:rsid w:val="001A6F0F"/>
    <w:rsid w:val="001A7692"/>
    <w:rsid w:val="001A77E3"/>
    <w:rsid w:val="001A7904"/>
    <w:rsid w:val="001A7A6A"/>
    <w:rsid w:val="001A7B8C"/>
    <w:rsid w:val="001A7DCA"/>
    <w:rsid w:val="001B0149"/>
    <w:rsid w:val="001B0252"/>
    <w:rsid w:val="001B026D"/>
    <w:rsid w:val="001B03B1"/>
    <w:rsid w:val="001B0C18"/>
    <w:rsid w:val="001B0D97"/>
    <w:rsid w:val="001B0E35"/>
    <w:rsid w:val="001B0E3F"/>
    <w:rsid w:val="001B0E98"/>
    <w:rsid w:val="001B0EB0"/>
    <w:rsid w:val="001B163B"/>
    <w:rsid w:val="001B18B0"/>
    <w:rsid w:val="001B19BF"/>
    <w:rsid w:val="001B1B49"/>
    <w:rsid w:val="001B22E6"/>
    <w:rsid w:val="001B23C8"/>
    <w:rsid w:val="001B271D"/>
    <w:rsid w:val="001B2F24"/>
    <w:rsid w:val="001B360B"/>
    <w:rsid w:val="001B396F"/>
    <w:rsid w:val="001B3A92"/>
    <w:rsid w:val="001B3B32"/>
    <w:rsid w:val="001B3BE9"/>
    <w:rsid w:val="001B3C33"/>
    <w:rsid w:val="001B42A8"/>
    <w:rsid w:val="001B4701"/>
    <w:rsid w:val="001B4AC2"/>
    <w:rsid w:val="001B4AD3"/>
    <w:rsid w:val="001B4BC2"/>
    <w:rsid w:val="001B4E46"/>
    <w:rsid w:val="001B506A"/>
    <w:rsid w:val="001B50AF"/>
    <w:rsid w:val="001B50C3"/>
    <w:rsid w:val="001B512A"/>
    <w:rsid w:val="001B5153"/>
    <w:rsid w:val="001B560E"/>
    <w:rsid w:val="001B561E"/>
    <w:rsid w:val="001B5A5D"/>
    <w:rsid w:val="001B5AC2"/>
    <w:rsid w:val="001B5AF4"/>
    <w:rsid w:val="001B5CD3"/>
    <w:rsid w:val="001B5D3E"/>
    <w:rsid w:val="001B5E76"/>
    <w:rsid w:val="001B6003"/>
    <w:rsid w:val="001B612F"/>
    <w:rsid w:val="001B618F"/>
    <w:rsid w:val="001B6511"/>
    <w:rsid w:val="001B65AC"/>
    <w:rsid w:val="001B68A7"/>
    <w:rsid w:val="001B69BB"/>
    <w:rsid w:val="001B7450"/>
    <w:rsid w:val="001B7684"/>
    <w:rsid w:val="001B78A3"/>
    <w:rsid w:val="001B7A03"/>
    <w:rsid w:val="001B7A86"/>
    <w:rsid w:val="001B7B9F"/>
    <w:rsid w:val="001C0178"/>
    <w:rsid w:val="001C0544"/>
    <w:rsid w:val="001C0653"/>
    <w:rsid w:val="001C077D"/>
    <w:rsid w:val="001C094F"/>
    <w:rsid w:val="001C09BA"/>
    <w:rsid w:val="001C0C8D"/>
    <w:rsid w:val="001C0D48"/>
    <w:rsid w:val="001C0FC6"/>
    <w:rsid w:val="001C1271"/>
    <w:rsid w:val="001C136C"/>
    <w:rsid w:val="001C13AE"/>
    <w:rsid w:val="001C1436"/>
    <w:rsid w:val="001C156A"/>
    <w:rsid w:val="001C1B0B"/>
    <w:rsid w:val="001C1CE5"/>
    <w:rsid w:val="001C1D87"/>
    <w:rsid w:val="001C2016"/>
    <w:rsid w:val="001C20A9"/>
    <w:rsid w:val="001C2222"/>
    <w:rsid w:val="001C2925"/>
    <w:rsid w:val="001C2976"/>
    <w:rsid w:val="001C2B9D"/>
    <w:rsid w:val="001C2D3F"/>
    <w:rsid w:val="001C2F19"/>
    <w:rsid w:val="001C30B7"/>
    <w:rsid w:val="001C31A6"/>
    <w:rsid w:val="001C36FC"/>
    <w:rsid w:val="001C3A45"/>
    <w:rsid w:val="001C3D2A"/>
    <w:rsid w:val="001C401D"/>
    <w:rsid w:val="001C458D"/>
    <w:rsid w:val="001C46FC"/>
    <w:rsid w:val="001C4817"/>
    <w:rsid w:val="001C4AE6"/>
    <w:rsid w:val="001C4D5E"/>
    <w:rsid w:val="001C4D81"/>
    <w:rsid w:val="001C4EF3"/>
    <w:rsid w:val="001C4F77"/>
    <w:rsid w:val="001C5154"/>
    <w:rsid w:val="001C55F8"/>
    <w:rsid w:val="001C573B"/>
    <w:rsid w:val="001C598A"/>
    <w:rsid w:val="001C59C1"/>
    <w:rsid w:val="001C5B5D"/>
    <w:rsid w:val="001C5CDC"/>
    <w:rsid w:val="001C5E85"/>
    <w:rsid w:val="001C5EC4"/>
    <w:rsid w:val="001C606F"/>
    <w:rsid w:val="001C6097"/>
    <w:rsid w:val="001C630B"/>
    <w:rsid w:val="001C6326"/>
    <w:rsid w:val="001C6493"/>
    <w:rsid w:val="001C68FA"/>
    <w:rsid w:val="001C6BE7"/>
    <w:rsid w:val="001C6F94"/>
    <w:rsid w:val="001C765E"/>
    <w:rsid w:val="001C77BD"/>
    <w:rsid w:val="001C7875"/>
    <w:rsid w:val="001C7CE7"/>
    <w:rsid w:val="001C7DD4"/>
    <w:rsid w:val="001D021F"/>
    <w:rsid w:val="001D0530"/>
    <w:rsid w:val="001D06A9"/>
    <w:rsid w:val="001D0CC9"/>
    <w:rsid w:val="001D0D4E"/>
    <w:rsid w:val="001D0FEB"/>
    <w:rsid w:val="001D10B3"/>
    <w:rsid w:val="001D1241"/>
    <w:rsid w:val="001D1250"/>
    <w:rsid w:val="001D18A8"/>
    <w:rsid w:val="001D1A71"/>
    <w:rsid w:val="001D21A5"/>
    <w:rsid w:val="001D22C4"/>
    <w:rsid w:val="001D2A3D"/>
    <w:rsid w:val="001D2AE7"/>
    <w:rsid w:val="001D2CE2"/>
    <w:rsid w:val="001D30EF"/>
    <w:rsid w:val="001D3373"/>
    <w:rsid w:val="001D3462"/>
    <w:rsid w:val="001D3624"/>
    <w:rsid w:val="001D3733"/>
    <w:rsid w:val="001D3A74"/>
    <w:rsid w:val="001D3C1E"/>
    <w:rsid w:val="001D3CF4"/>
    <w:rsid w:val="001D4013"/>
    <w:rsid w:val="001D45D7"/>
    <w:rsid w:val="001D49B9"/>
    <w:rsid w:val="001D4A18"/>
    <w:rsid w:val="001D4BB3"/>
    <w:rsid w:val="001D4E59"/>
    <w:rsid w:val="001D4EFD"/>
    <w:rsid w:val="001D51BA"/>
    <w:rsid w:val="001D53E7"/>
    <w:rsid w:val="001D5401"/>
    <w:rsid w:val="001D5654"/>
    <w:rsid w:val="001D5BA7"/>
    <w:rsid w:val="001D5C20"/>
    <w:rsid w:val="001D5D42"/>
    <w:rsid w:val="001D6171"/>
    <w:rsid w:val="001D61B8"/>
    <w:rsid w:val="001D62BE"/>
    <w:rsid w:val="001D62F1"/>
    <w:rsid w:val="001D6342"/>
    <w:rsid w:val="001D6352"/>
    <w:rsid w:val="001D66F6"/>
    <w:rsid w:val="001D6761"/>
    <w:rsid w:val="001D6AC6"/>
    <w:rsid w:val="001D6CD6"/>
    <w:rsid w:val="001D6D53"/>
    <w:rsid w:val="001D6F1D"/>
    <w:rsid w:val="001D731D"/>
    <w:rsid w:val="001D7410"/>
    <w:rsid w:val="001D746A"/>
    <w:rsid w:val="001D75BD"/>
    <w:rsid w:val="001D7691"/>
    <w:rsid w:val="001D795B"/>
    <w:rsid w:val="001D7A8D"/>
    <w:rsid w:val="001D7AF3"/>
    <w:rsid w:val="001D7F69"/>
    <w:rsid w:val="001E03B1"/>
    <w:rsid w:val="001E0403"/>
    <w:rsid w:val="001E0488"/>
    <w:rsid w:val="001E062A"/>
    <w:rsid w:val="001E099F"/>
    <w:rsid w:val="001E0A1D"/>
    <w:rsid w:val="001E0CCE"/>
    <w:rsid w:val="001E0DE4"/>
    <w:rsid w:val="001E10B5"/>
    <w:rsid w:val="001E1229"/>
    <w:rsid w:val="001E1348"/>
    <w:rsid w:val="001E1493"/>
    <w:rsid w:val="001E15D5"/>
    <w:rsid w:val="001E1BE4"/>
    <w:rsid w:val="001E1C18"/>
    <w:rsid w:val="001E1C9B"/>
    <w:rsid w:val="001E1EE3"/>
    <w:rsid w:val="001E2180"/>
    <w:rsid w:val="001E223C"/>
    <w:rsid w:val="001E255B"/>
    <w:rsid w:val="001E2854"/>
    <w:rsid w:val="001E28D7"/>
    <w:rsid w:val="001E2BD9"/>
    <w:rsid w:val="001E2C7A"/>
    <w:rsid w:val="001E2C8E"/>
    <w:rsid w:val="001E3822"/>
    <w:rsid w:val="001E3865"/>
    <w:rsid w:val="001E38D4"/>
    <w:rsid w:val="001E3B79"/>
    <w:rsid w:val="001E3BD0"/>
    <w:rsid w:val="001E3C03"/>
    <w:rsid w:val="001E3C0A"/>
    <w:rsid w:val="001E3F4F"/>
    <w:rsid w:val="001E3F63"/>
    <w:rsid w:val="001E4446"/>
    <w:rsid w:val="001E48E3"/>
    <w:rsid w:val="001E4C17"/>
    <w:rsid w:val="001E4C7E"/>
    <w:rsid w:val="001E4CBE"/>
    <w:rsid w:val="001E4DD9"/>
    <w:rsid w:val="001E5088"/>
    <w:rsid w:val="001E55CE"/>
    <w:rsid w:val="001E568F"/>
    <w:rsid w:val="001E5702"/>
    <w:rsid w:val="001E58A4"/>
    <w:rsid w:val="001E58E2"/>
    <w:rsid w:val="001E5DD5"/>
    <w:rsid w:val="001E5E43"/>
    <w:rsid w:val="001E5E6F"/>
    <w:rsid w:val="001E6348"/>
    <w:rsid w:val="001E6477"/>
    <w:rsid w:val="001E68BB"/>
    <w:rsid w:val="001E6C95"/>
    <w:rsid w:val="001E71BE"/>
    <w:rsid w:val="001E7598"/>
    <w:rsid w:val="001E7716"/>
    <w:rsid w:val="001E7AED"/>
    <w:rsid w:val="001E7BD9"/>
    <w:rsid w:val="001F00BB"/>
    <w:rsid w:val="001F02BF"/>
    <w:rsid w:val="001F02D0"/>
    <w:rsid w:val="001F03B8"/>
    <w:rsid w:val="001F0520"/>
    <w:rsid w:val="001F0545"/>
    <w:rsid w:val="001F06F6"/>
    <w:rsid w:val="001F0757"/>
    <w:rsid w:val="001F0977"/>
    <w:rsid w:val="001F0CE6"/>
    <w:rsid w:val="001F1188"/>
    <w:rsid w:val="001F13B3"/>
    <w:rsid w:val="001F17C1"/>
    <w:rsid w:val="001F19BE"/>
    <w:rsid w:val="001F19EB"/>
    <w:rsid w:val="001F1D14"/>
    <w:rsid w:val="001F1D37"/>
    <w:rsid w:val="001F1DF9"/>
    <w:rsid w:val="001F2307"/>
    <w:rsid w:val="001F2363"/>
    <w:rsid w:val="001F23AB"/>
    <w:rsid w:val="001F285C"/>
    <w:rsid w:val="001F2A74"/>
    <w:rsid w:val="001F2B0D"/>
    <w:rsid w:val="001F2B7D"/>
    <w:rsid w:val="001F3219"/>
    <w:rsid w:val="001F3916"/>
    <w:rsid w:val="001F3A6E"/>
    <w:rsid w:val="001F3DA8"/>
    <w:rsid w:val="001F40F8"/>
    <w:rsid w:val="001F41B5"/>
    <w:rsid w:val="001F43C9"/>
    <w:rsid w:val="001F4AF1"/>
    <w:rsid w:val="001F520E"/>
    <w:rsid w:val="001F5379"/>
    <w:rsid w:val="001F54C5"/>
    <w:rsid w:val="001F562F"/>
    <w:rsid w:val="001F564B"/>
    <w:rsid w:val="001F58C7"/>
    <w:rsid w:val="001F5AB5"/>
    <w:rsid w:val="001F5B1D"/>
    <w:rsid w:val="001F5C16"/>
    <w:rsid w:val="001F5C91"/>
    <w:rsid w:val="001F5CAA"/>
    <w:rsid w:val="001F603D"/>
    <w:rsid w:val="001F608F"/>
    <w:rsid w:val="001F6140"/>
    <w:rsid w:val="001F63D8"/>
    <w:rsid w:val="001F6511"/>
    <w:rsid w:val="001F662C"/>
    <w:rsid w:val="001F67C3"/>
    <w:rsid w:val="001F6CD3"/>
    <w:rsid w:val="001F6D56"/>
    <w:rsid w:val="001F6EDE"/>
    <w:rsid w:val="001F7074"/>
    <w:rsid w:val="001F7308"/>
    <w:rsid w:val="001F738A"/>
    <w:rsid w:val="001F776B"/>
    <w:rsid w:val="001F776D"/>
    <w:rsid w:val="001F7818"/>
    <w:rsid w:val="001F7993"/>
    <w:rsid w:val="001F79D5"/>
    <w:rsid w:val="001F7BCE"/>
    <w:rsid w:val="001F7E8C"/>
    <w:rsid w:val="0020009D"/>
    <w:rsid w:val="00200490"/>
    <w:rsid w:val="002004F4"/>
    <w:rsid w:val="00200714"/>
    <w:rsid w:val="00200920"/>
    <w:rsid w:val="00200C41"/>
    <w:rsid w:val="00200D73"/>
    <w:rsid w:val="00200DC9"/>
    <w:rsid w:val="00200E1F"/>
    <w:rsid w:val="00201460"/>
    <w:rsid w:val="002014C0"/>
    <w:rsid w:val="002016F8"/>
    <w:rsid w:val="002018D5"/>
    <w:rsid w:val="00201B75"/>
    <w:rsid w:val="00201BF0"/>
    <w:rsid w:val="00201D1E"/>
    <w:rsid w:val="00201E3A"/>
    <w:rsid w:val="00201F3A"/>
    <w:rsid w:val="0020219E"/>
    <w:rsid w:val="00202355"/>
    <w:rsid w:val="00202365"/>
    <w:rsid w:val="002024CF"/>
    <w:rsid w:val="0020259B"/>
    <w:rsid w:val="002026EB"/>
    <w:rsid w:val="00202941"/>
    <w:rsid w:val="0020294A"/>
    <w:rsid w:val="00202BB0"/>
    <w:rsid w:val="00202C73"/>
    <w:rsid w:val="002030F2"/>
    <w:rsid w:val="0020349A"/>
    <w:rsid w:val="002038C6"/>
    <w:rsid w:val="00203C62"/>
    <w:rsid w:val="00203F96"/>
    <w:rsid w:val="002040E9"/>
    <w:rsid w:val="002043EC"/>
    <w:rsid w:val="00204629"/>
    <w:rsid w:val="0020485E"/>
    <w:rsid w:val="002048A5"/>
    <w:rsid w:val="00204A82"/>
    <w:rsid w:val="00204E7F"/>
    <w:rsid w:val="00205383"/>
    <w:rsid w:val="0020584F"/>
    <w:rsid w:val="00205879"/>
    <w:rsid w:val="00205A4A"/>
    <w:rsid w:val="00205BC8"/>
    <w:rsid w:val="00206286"/>
    <w:rsid w:val="00206292"/>
    <w:rsid w:val="002062A0"/>
    <w:rsid w:val="002064B1"/>
    <w:rsid w:val="002064D3"/>
    <w:rsid w:val="002069B2"/>
    <w:rsid w:val="00206B23"/>
    <w:rsid w:val="002070A0"/>
    <w:rsid w:val="00207153"/>
    <w:rsid w:val="002071CE"/>
    <w:rsid w:val="00207776"/>
    <w:rsid w:val="00207C54"/>
    <w:rsid w:val="00207E4E"/>
    <w:rsid w:val="00207FA3"/>
    <w:rsid w:val="002100D2"/>
    <w:rsid w:val="002103BE"/>
    <w:rsid w:val="00210595"/>
    <w:rsid w:val="002105ED"/>
    <w:rsid w:val="0021088E"/>
    <w:rsid w:val="002108C1"/>
    <w:rsid w:val="00210B48"/>
    <w:rsid w:val="00210B5B"/>
    <w:rsid w:val="00210E4C"/>
    <w:rsid w:val="00210EA1"/>
    <w:rsid w:val="00210EC5"/>
    <w:rsid w:val="00210EFB"/>
    <w:rsid w:val="00210F00"/>
    <w:rsid w:val="002115C4"/>
    <w:rsid w:val="00211750"/>
    <w:rsid w:val="00211A7F"/>
    <w:rsid w:val="00211BAB"/>
    <w:rsid w:val="002121A0"/>
    <w:rsid w:val="00212211"/>
    <w:rsid w:val="0021239F"/>
    <w:rsid w:val="00212550"/>
    <w:rsid w:val="00212E07"/>
    <w:rsid w:val="00213081"/>
    <w:rsid w:val="002134CD"/>
    <w:rsid w:val="002138CF"/>
    <w:rsid w:val="002139D7"/>
    <w:rsid w:val="00213E2E"/>
    <w:rsid w:val="002140E8"/>
    <w:rsid w:val="00214BAB"/>
    <w:rsid w:val="00214C42"/>
    <w:rsid w:val="00214CE7"/>
    <w:rsid w:val="00214DA8"/>
    <w:rsid w:val="00215423"/>
    <w:rsid w:val="0021550C"/>
    <w:rsid w:val="00215577"/>
    <w:rsid w:val="002158FA"/>
    <w:rsid w:val="0021592D"/>
    <w:rsid w:val="00215B5E"/>
    <w:rsid w:val="00216552"/>
    <w:rsid w:val="00216569"/>
    <w:rsid w:val="00216758"/>
    <w:rsid w:val="00216B26"/>
    <w:rsid w:val="00216D85"/>
    <w:rsid w:val="002172DE"/>
    <w:rsid w:val="002172E6"/>
    <w:rsid w:val="00217330"/>
    <w:rsid w:val="00217595"/>
    <w:rsid w:val="002176B5"/>
    <w:rsid w:val="002176FD"/>
    <w:rsid w:val="0021772B"/>
    <w:rsid w:val="00217BDC"/>
    <w:rsid w:val="0022027A"/>
    <w:rsid w:val="00220429"/>
    <w:rsid w:val="00220600"/>
    <w:rsid w:val="00220676"/>
    <w:rsid w:val="002207F5"/>
    <w:rsid w:val="00220914"/>
    <w:rsid w:val="0022095F"/>
    <w:rsid w:val="00220B89"/>
    <w:rsid w:val="00220E79"/>
    <w:rsid w:val="00220F88"/>
    <w:rsid w:val="00221123"/>
    <w:rsid w:val="00221B02"/>
    <w:rsid w:val="00221E87"/>
    <w:rsid w:val="00222111"/>
    <w:rsid w:val="002224DB"/>
    <w:rsid w:val="0022282A"/>
    <w:rsid w:val="002229A1"/>
    <w:rsid w:val="00222FBF"/>
    <w:rsid w:val="00223144"/>
    <w:rsid w:val="0022365A"/>
    <w:rsid w:val="0022377A"/>
    <w:rsid w:val="00223882"/>
    <w:rsid w:val="00223BDD"/>
    <w:rsid w:val="00223FCB"/>
    <w:rsid w:val="0022415B"/>
    <w:rsid w:val="002241F2"/>
    <w:rsid w:val="002242C6"/>
    <w:rsid w:val="002242EF"/>
    <w:rsid w:val="002248B9"/>
    <w:rsid w:val="00224933"/>
    <w:rsid w:val="00224959"/>
    <w:rsid w:val="00224B55"/>
    <w:rsid w:val="00224C8E"/>
    <w:rsid w:val="00224D7A"/>
    <w:rsid w:val="00224F5F"/>
    <w:rsid w:val="00225181"/>
    <w:rsid w:val="002252C3"/>
    <w:rsid w:val="0022554B"/>
    <w:rsid w:val="002256C7"/>
    <w:rsid w:val="00225791"/>
    <w:rsid w:val="00225827"/>
    <w:rsid w:val="00225C54"/>
    <w:rsid w:val="00225DC2"/>
    <w:rsid w:val="0022601C"/>
    <w:rsid w:val="00226097"/>
    <w:rsid w:val="0022610B"/>
    <w:rsid w:val="002261B1"/>
    <w:rsid w:val="002261CB"/>
    <w:rsid w:val="00226517"/>
    <w:rsid w:val="002265F7"/>
    <w:rsid w:val="00226994"/>
    <w:rsid w:val="00226B28"/>
    <w:rsid w:val="00227045"/>
    <w:rsid w:val="0022741E"/>
    <w:rsid w:val="002274A1"/>
    <w:rsid w:val="002276AA"/>
    <w:rsid w:val="0022781E"/>
    <w:rsid w:val="00227AE4"/>
    <w:rsid w:val="00227E10"/>
    <w:rsid w:val="002300D5"/>
    <w:rsid w:val="00230534"/>
    <w:rsid w:val="002306E2"/>
    <w:rsid w:val="00230765"/>
    <w:rsid w:val="00230BAF"/>
    <w:rsid w:val="00230BF0"/>
    <w:rsid w:val="00230D18"/>
    <w:rsid w:val="00231002"/>
    <w:rsid w:val="002318D5"/>
    <w:rsid w:val="002319E4"/>
    <w:rsid w:val="00231D4E"/>
    <w:rsid w:val="00232990"/>
    <w:rsid w:val="002329DC"/>
    <w:rsid w:val="002329FD"/>
    <w:rsid w:val="00232D84"/>
    <w:rsid w:val="00232E00"/>
    <w:rsid w:val="00232E3C"/>
    <w:rsid w:val="00233141"/>
    <w:rsid w:val="00233251"/>
    <w:rsid w:val="002336C4"/>
    <w:rsid w:val="00233FF0"/>
    <w:rsid w:val="00234202"/>
    <w:rsid w:val="002343E7"/>
    <w:rsid w:val="00234920"/>
    <w:rsid w:val="00234C2B"/>
    <w:rsid w:val="00234D95"/>
    <w:rsid w:val="00234F19"/>
    <w:rsid w:val="00235632"/>
    <w:rsid w:val="0023574B"/>
    <w:rsid w:val="00235872"/>
    <w:rsid w:val="002359C6"/>
    <w:rsid w:val="00235A4A"/>
    <w:rsid w:val="00235A90"/>
    <w:rsid w:val="00235AD8"/>
    <w:rsid w:val="00235EA1"/>
    <w:rsid w:val="00236231"/>
    <w:rsid w:val="0023631E"/>
    <w:rsid w:val="00236C09"/>
    <w:rsid w:val="00236C6B"/>
    <w:rsid w:val="00236CDA"/>
    <w:rsid w:val="002371E3"/>
    <w:rsid w:val="002373A0"/>
    <w:rsid w:val="002374A1"/>
    <w:rsid w:val="002377D1"/>
    <w:rsid w:val="002379E1"/>
    <w:rsid w:val="0024027B"/>
    <w:rsid w:val="0024035C"/>
    <w:rsid w:val="00240C5B"/>
    <w:rsid w:val="00240F0B"/>
    <w:rsid w:val="00240F18"/>
    <w:rsid w:val="00241104"/>
    <w:rsid w:val="002412EF"/>
    <w:rsid w:val="00241396"/>
    <w:rsid w:val="0024140E"/>
    <w:rsid w:val="00241449"/>
    <w:rsid w:val="00241559"/>
    <w:rsid w:val="00241743"/>
    <w:rsid w:val="00241792"/>
    <w:rsid w:val="0024198C"/>
    <w:rsid w:val="00241A02"/>
    <w:rsid w:val="00241A82"/>
    <w:rsid w:val="00241B44"/>
    <w:rsid w:val="00241B62"/>
    <w:rsid w:val="002423C9"/>
    <w:rsid w:val="002424C3"/>
    <w:rsid w:val="00242557"/>
    <w:rsid w:val="0024280E"/>
    <w:rsid w:val="00242C46"/>
    <w:rsid w:val="00242F17"/>
    <w:rsid w:val="00242F30"/>
    <w:rsid w:val="00242FA3"/>
    <w:rsid w:val="002430EE"/>
    <w:rsid w:val="0024327D"/>
    <w:rsid w:val="002432C4"/>
    <w:rsid w:val="002434AB"/>
    <w:rsid w:val="00243599"/>
    <w:rsid w:val="002435B3"/>
    <w:rsid w:val="00243781"/>
    <w:rsid w:val="00243A76"/>
    <w:rsid w:val="00243E78"/>
    <w:rsid w:val="002441E9"/>
    <w:rsid w:val="00244253"/>
    <w:rsid w:val="002443ED"/>
    <w:rsid w:val="00244514"/>
    <w:rsid w:val="0024487D"/>
    <w:rsid w:val="002448DB"/>
    <w:rsid w:val="002449FE"/>
    <w:rsid w:val="00244A54"/>
    <w:rsid w:val="00244B62"/>
    <w:rsid w:val="002458EB"/>
    <w:rsid w:val="00245AB5"/>
    <w:rsid w:val="00245FCC"/>
    <w:rsid w:val="0024615C"/>
    <w:rsid w:val="0024638E"/>
    <w:rsid w:val="00246533"/>
    <w:rsid w:val="002465E2"/>
    <w:rsid w:val="0024663C"/>
    <w:rsid w:val="00246693"/>
    <w:rsid w:val="00246B52"/>
    <w:rsid w:val="00246B87"/>
    <w:rsid w:val="00246E6A"/>
    <w:rsid w:val="00246FDD"/>
    <w:rsid w:val="00247069"/>
    <w:rsid w:val="002470FC"/>
    <w:rsid w:val="0024753B"/>
    <w:rsid w:val="0024767C"/>
    <w:rsid w:val="0024795D"/>
    <w:rsid w:val="00247B1A"/>
    <w:rsid w:val="00247E14"/>
    <w:rsid w:val="002500C8"/>
    <w:rsid w:val="00250313"/>
    <w:rsid w:val="002506C6"/>
    <w:rsid w:val="002514A8"/>
    <w:rsid w:val="0025188E"/>
    <w:rsid w:val="002521A6"/>
    <w:rsid w:val="0025233E"/>
    <w:rsid w:val="00252560"/>
    <w:rsid w:val="00252716"/>
    <w:rsid w:val="00252C7B"/>
    <w:rsid w:val="00252D71"/>
    <w:rsid w:val="00252E69"/>
    <w:rsid w:val="00253720"/>
    <w:rsid w:val="0025380B"/>
    <w:rsid w:val="00253EB4"/>
    <w:rsid w:val="0025403E"/>
    <w:rsid w:val="0025404D"/>
    <w:rsid w:val="00254055"/>
    <w:rsid w:val="0025442A"/>
    <w:rsid w:val="00254525"/>
    <w:rsid w:val="002545D5"/>
    <w:rsid w:val="00254636"/>
    <w:rsid w:val="002547C1"/>
    <w:rsid w:val="002548ED"/>
    <w:rsid w:val="00254945"/>
    <w:rsid w:val="00254BD0"/>
    <w:rsid w:val="00254C08"/>
    <w:rsid w:val="00254CFD"/>
    <w:rsid w:val="00255230"/>
    <w:rsid w:val="00255249"/>
    <w:rsid w:val="0025538C"/>
    <w:rsid w:val="00255464"/>
    <w:rsid w:val="0025551F"/>
    <w:rsid w:val="00255603"/>
    <w:rsid w:val="002559AA"/>
    <w:rsid w:val="00255AAF"/>
    <w:rsid w:val="00256215"/>
    <w:rsid w:val="00256679"/>
    <w:rsid w:val="002567C6"/>
    <w:rsid w:val="002569A5"/>
    <w:rsid w:val="00256AB3"/>
    <w:rsid w:val="00257543"/>
    <w:rsid w:val="00257552"/>
    <w:rsid w:val="0025763C"/>
    <w:rsid w:val="002576B7"/>
    <w:rsid w:val="0025783D"/>
    <w:rsid w:val="0025791E"/>
    <w:rsid w:val="00257B3E"/>
    <w:rsid w:val="002600F9"/>
    <w:rsid w:val="002603F9"/>
    <w:rsid w:val="002607B6"/>
    <w:rsid w:val="002607DB"/>
    <w:rsid w:val="0026082F"/>
    <w:rsid w:val="00260B70"/>
    <w:rsid w:val="00260BB4"/>
    <w:rsid w:val="00260CB4"/>
    <w:rsid w:val="00260D07"/>
    <w:rsid w:val="00260E0C"/>
    <w:rsid w:val="0026100D"/>
    <w:rsid w:val="0026102F"/>
    <w:rsid w:val="00261107"/>
    <w:rsid w:val="002617E7"/>
    <w:rsid w:val="00261E9F"/>
    <w:rsid w:val="00261F4E"/>
    <w:rsid w:val="002620F3"/>
    <w:rsid w:val="00262274"/>
    <w:rsid w:val="00262317"/>
    <w:rsid w:val="0026233A"/>
    <w:rsid w:val="00262434"/>
    <w:rsid w:val="00262A6F"/>
    <w:rsid w:val="00262B8C"/>
    <w:rsid w:val="00262E4B"/>
    <w:rsid w:val="00262E97"/>
    <w:rsid w:val="00263170"/>
    <w:rsid w:val="00263199"/>
    <w:rsid w:val="002631B0"/>
    <w:rsid w:val="0026324A"/>
    <w:rsid w:val="00263764"/>
    <w:rsid w:val="00263815"/>
    <w:rsid w:val="002638ED"/>
    <w:rsid w:val="0026393C"/>
    <w:rsid w:val="00263A14"/>
    <w:rsid w:val="00263B83"/>
    <w:rsid w:val="00263C4C"/>
    <w:rsid w:val="00263D51"/>
    <w:rsid w:val="00263F2D"/>
    <w:rsid w:val="00264228"/>
    <w:rsid w:val="00264334"/>
    <w:rsid w:val="00264478"/>
    <w:rsid w:val="002644A1"/>
    <w:rsid w:val="002645E7"/>
    <w:rsid w:val="0026473E"/>
    <w:rsid w:val="00264813"/>
    <w:rsid w:val="0026496B"/>
    <w:rsid w:val="00264B66"/>
    <w:rsid w:val="00265180"/>
    <w:rsid w:val="00265192"/>
    <w:rsid w:val="00265363"/>
    <w:rsid w:val="0026560F"/>
    <w:rsid w:val="00265BE3"/>
    <w:rsid w:val="002661CB"/>
    <w:rsid w:val="002661E9"/>
    <w:rsid w:val="00266214"/>
    <w:rsid w:val="00266543"/>
    <w:rsid w:val="0026674A"/>
    <w:rsid w:val="00266787"/>
    <w:rsid w:val="00266896"/>
    <w:rsid w:val="00266983"/>
    <w:rsid w:val="00266F11"/>
    <w:rsid w:val="00266F24"/>
    <w:rsid w:val="0026702D"/>
    <w:rsid w:val="002670DA"/>
    <w:rsid w:val="002670E1"/>
    <w:rsid w:val="0026738E"/>
    <w:rsid w:val="00267606"/>
    <w:rsid w:val="002677F7"/>
    <w:rsid w:val="00267863"/>
    <w:rsid w:val="00267C83"/>
    <w:rsid w:val="00267E73"/>
    <w:rsid w:val="0027007D"/>
    <w:rsid w:val="00270468"/>
    <w:rsid w:val="002707E3"/>
    <w:rsid w:val="00270902"/>
    <w:rsid w:val="00270AB4"/>
    <w:rsid w:val="00270C16"/>
    <w:rsid w:val="00270ED0"/>
    <w:rsid w:val="002711FE"/>
    <w:rsid w:val="00271358"/>
    <w:rsid w:val="0027144F"/>
    <w:rsid w:val="0027157D"/>
    <w:rsid w:val="00271711"/>
    <w:rsid w:val="00271813"/>
    <w:rsid w:val="00271D00"/>
    <w:rsid w:val="00271F3A"/>
    <w:rsid w:val="00271F63"/>
    <w:rsid w:val="00271FB4"/>
    <w:rsid w:val="002720A0"/>
    <w:rsid w:val="002722DD"/>
    <w:rsid w:val="0027243F"/>
    <w:rsid w:val="00272470"/>
    <w:rsid w:val="00273014"/>
    <w:rsid w:val="00273075"/>
    <w:rsid w:val="002731E5"/>
    <w:rsid w:val="00273278"/>
    <w:rsid w:val="0027355C"/>
    <w:rsid w:val="002737F4"/>
    <w:rsid w:val="00273CE7"/>
    <w:rsid w:val="00273DF1"/>
    <w:rsid w:val="00273F10"/>
    <w:rsid w:val="002741CE"/>
    <w:rsid w:val="00274D7E"/>
    <w:rsid w:val="00274DB5"/>
    <w:rsid w:val="00274DF0"/>
    <w:rsid w:val="00274E6A"/>
    <w:rsid w:val="0027545A"/>
    <w:rsid w:val="002755EF"/>
    <w:rsid w:val="002755F0"/>
    <w:rsid w:val="0027590D"/>
    <w:rsid w:val="002759E2"/>
    <w:rsid w:val="00275BC5"/>
    <w:rsid w:val="00275C56"/>
    <w:rsid w:val="00275DE7"/>
    <w:rsid w:val="00275DE8"/>
    <w:rsid w:val="00275E3B"/>
    <w:rsid w:val="00275EF6"/>
    <w:rsid w:val="002761D1"/>
    <w:rsid w:val="002762A8"/>
    <w:rsid w:val="002763C8"/>
    <w:rsid w:val="00276796"/>
    <w:rsid w:val="002769A1"/>
    <w:rsid w:val="00276B3E"/>
    <w:rsid w:val="002770D6"/>
    <w:rsid w:val="0027749A"/>
    <w:rsid w:val="0027775C"/>
    <w:rsid w:val="0027782B"/>
    <w:rsid w:val="00277988"/>
    <w:rsid w:val="00277D13"/>
    <w:rsid w:val="00277F6E"/>
    <w:rsid w:val="00277F79"/>
    <w:rsid w:val="002800BE"/>
    <w:rsid w:val="002801A0"/>
    <w:rsid w:val="00280262"/>
    <w:rsid w:val="002802EA"/>
    <w:rsid w:val="002803E1"/>
    <w:rsid w:val="0028052B"/>
    <w:rsid w:val="002805F5"/>
    <w:rsid w:val="00280738"/>
    <w:rsid w:val="00280751"/>
    <w:rsid w:val="00280771"/>
    <w:rsid w:val="00280BB3"/>
    <w:rsid w:val="00280D37"/>
    <w:rsid w:val="00280D6E"/>
    <w:rsid w:val="00281113"/>
    <w:rsid w:val="002811BD"/>
    <w:rsid w:val="002812B0"/>
    <w:rsid w:val="00281310"/>
    <w:rsid w:val="0028145E"/>
    <w:rsid w:val="002819EB"/>
    <w:rsid w:val="00281EA2"/>
    <w:rsid w:val="002820A0"/>
    <w:rsid w:val="002821A3"/>
    <w:rsid w:val="002823E9"/>
    <w:rsid w:val="002827C4"/>
    <w:rsid w:val="0028280A"/>
    <w:rsid w:val="002829B0"/>
    <w:rsid w:val="002829B5"/>
    <w:rsid w:val="00282AC4"/>
    <w:rsid w:val="00282B68"/>
    <w:rsid w:val="00282CDC"/>
    <w:rsid w:val="00283103"/>
    <w:rsid w:val="00283322"/>
    <w:rsid w:val="0028340A"/>
    <w:rsid w:val="002837E3"/>
    <w:rsid w:val="002837F0"/>
    <w:rsid w:val="00283827"/>
    <w:rsid w:val="0028399F"/>
    <w:rsid w:val="00283A05"/>
    <w:rsid w:val="00283E04"/>
    <w:rsid w:val="00283E3A"/>
    <w:rsid w:val="00283EC7"/>
    <w:rsid w:val="002850EA"/>
    <w:rsid w:val="00285192"/>
    <w:rsid w:val="00285397"/>
    <w:rsid w:val="00285690"/>
    <w:rsid w:val="002857A3"/>
    <w:rsid w:val="002859BC"/>
    <w:rsid w:val="00285CBD"/>
    <w:rsid w:val="0028610C"/>
    <w:rsid w:val="00286136"/>
    <w:rsid w:val="002861B9"/>
    <w:rsid w:val="0028631F"/>
    <w:rsid w:val="00286346"/>
    <w:rsid w:val="002869F3"/>
    <w:rsid w:val="00286A19"/>
    <w:rsid w:val="00286ACD"/>
    <w:rsid w:val="00286F9E"/>
    <w:rsid w:val="0028724A"/>
    <w:rsid w:val="0028731A"/>
    <w:rsid w:val="00287573"/>
    <w:rsid w:val="00287633"/>
    <w:rsid w:val="00287838"/>
    <w:rsid w:val="00287E38"/>
    <w:rsid w:val="00287E46"/>
    <w:rsid w:val="00287EC4"/>
    <w:rsid w:val="0029004F"/>
    <w:rsid w:val="00290645"/>
    <w:rsid w:val="0029075E"/>
    <w:rsid w:val="002907B5"/>
    <w:rsid w:val="00290813"/>
    <w:rsid w:val="0029086D"/>
    <w:rsid w:val="00290B18"/>
    <w:rsid w:val="00290D75"/>
    <w:rsid w:val="00290F33"/>
    <w:rsid w:val="00290F9E"/>
    <w:rsid w:val="0029108C"/>
    <w:rsid w:val="00291235"/>
    <w:rsid w:val="0029127A"/>
    <w:rsid w:val="002912FE"/>
    <w:rsid w:val="002913FA"/>
    <w:rsid w:val="00291485"/>
    <w:rsid w:val="002915A9"/>
    <w:rsid w:val="002916FF"/>
    <w:rsid w:val="0029199F"/>
    <w:rsid w:val="00291A0E"/>
    <w:rsid w:val="00291A70"/>
    <w:rsid w:val="00291F15"/>
    <w:rsid w:val="00291F3E"/>
    <w:rsid w:val="00291F91"/>
    <w:rsid w:val="00292109"/>
    <w:rsid w:val="00292141"/>
    <w:rsid w:val="00292766"/>
    <w:rsid w:val="0029287C"/>
    <w:rsid w:val="00292EB7"/>
    <w:rsid w:val="00292ED0"/>
    <w:rsid w:val="00292F51"/>
    <w:rsid w:val="00293094"/>
    <w:rsid w:val="002933B3"/>
    <w:rsid w:val="002933B6"/>
    <w:rsid w:val="002935E3"/>
    <w:rsid w:val="002935FE"/>
    <w:rsid w:val="002939DA"/>
    <w:rsid w:val="00293A50"/>
    <w:rsid w:val="00293A9C"/>
    <w:rsid w:val="00293AF6"/>
    <w:rsid w:val="00293DAB"/>
    <w:rsid w:val="0029409C"/>
    <w:rsid w:val="00294594"/>
    <w:rsid w:val="002945CC"/>
    <w:rsid w:val="00294901"/>
    <w:rsid w:val="00294949"/>
    <w:rsid w:val="00294BBB"/>
    <w:rsid w:val="00294CA4"/>
    <w:rsid w:val="00294DAC"/>
    <w:rsid w:val="002950CB"/>
    <w:rsid w:val="002951EA"/>
    <w:rsid w:val="002958FF"/>
    <w:rsid w:val="00295907"/>
    <w:rsid w:val="00295C48"/>
    <w:rsid w:val="00295F68"/>
    <w:rsid w:val="00295FEA"/>
    <w:rsid w:val="00295FEB"/>
    <w:rsid w:val="002960A8"/>
    <w:rsid w:val="00296227"/>
    <w:rsid w:val="0029667C"/>
    <w:rsid w:val="0029698E"/>
    <w:rsid w:val="00296AB9"/>
    <w:rsid w:val="00296F44"/>
    <w:rsid w:val="00296F85"/>
    <w:rsid w:val="00296F90"/>
    <w:rsid w:val="00297007"/>
    <w:rsid w:val="002970AB"/>
    <w:rsid w:val="002970D7"/>
    <w:rsid w:val="002971E2"/>
    <w:rsid w:val="0029741F"/>
    <w:rsid w:val="00297567"/>
    <w:rsid w:val="002975F7"/>
    <w:rsid w:val="0029777D"/>
    <w:rsid w:val="002979F6"/>
    <w:rsid w:val="00297CBE"/>
    <w:rsid w:val="00297CF6"/>
    <w:rsid w:val="002A0195"/>
    <w:rsid w:val="002A02A9"/>
    <w:rsid w:val="002A03C9"/>
    <w:rsid w:val="002A055E"/>
    <w:rsid w:val="002A082E"/>
    <w:rsid w:val="002A0CCE"/>
    <w:rsid w:val="002A0D36"/>
    <w:rsid w:val="002A0F7E"/>
    <w:rsid w:val="002A1294"/>
    <w:rsid w:val="002A1869"/>
    <w:rsid w:val="002A1C1C"/>
    <w:rsid w:val="002A1C5A"/>
    <w:rsid w:val="002A1CB6"/>
    <w:rsid w:val="002A1D4E"/>
    <w:rsid w:val="002A1E34"/>
    <w:rsid w:val="002A22C5"/>
    <w:rsid w:val="002A2869"/>
    <w:rsid w:val="002A2A53"/>
    <w:rsid w:val="002A2A7E"/>
    <w:rsid w:val="002A2ABF"/>
    <w:rsid w:val="002A2B69"/>
    <w:rsid w:val="002A3865"/>
    <w:rsid w:val="002A3985"/>
    <w:rsid w:val="002A3991"/>
    <w:rsid w:val="002A3F91"/>
    <w:rsid w:val="002A405E"/>
    <w:rsid w:val="002A4088"/>
    <w:rsid w:val="002A413D"/>
    <w:rsid w:val="002A4264"/>
    <w:rsid w:val="002A4483"/>
    <w:rsid w:val="002A44C1"/>
    <w:rsid w:val="002A471B"/>
    <w:rsid w:val="002A475A"/>
    <w:rsid w:val="002A502A"/>
    <w:rsid w:val="002A536F"/>
    <w:rsid w:val="002A578E"/>
    <w:rsid w:val="002A5825"/>
    <w:rsid w:val="002A5840"/>
    <w:rsid w:val="002A5BAB"/>
    <w:rsid w:val="002A5C8B"/>
    <w:rsid w:val="002A5C8F"/>
    <w:rsid w:val="002A5D01"/>
    <w:rsid w:val="002A5D6D"/>
    <w:rsid w:val="002A5E9F"/>
    <w:rsid w:val="002A62D4"/>
    <w:rsid w:val="002A6631"/>
    <w:rsid w:val="002A6677"/>
    <w:rsid w:val="002A671D"/>
    <w:rsid w:val="002A696A"/>
    <w:rsid w:val="002A69E5"/>
    <w:rsid w:val="002A6AA1"/>
    <w:rsid w:val="002A6CA2"/>
    <w:rsid w:val="002A71A6"/>
    <w:rsid w:val="002A7437"/>
    <w:rsid w:val="002A75B4"/>
    <w:rsid w:val="002A75E0"/>
    <w:rsid w:val="002A76B3"/>
    <w:rsid w:val="002A7A64"/>
    <w:rsid w:val="002A7C46"/>
    <w:rsid w:val="002A7F4B"/>
    <w:rsid w:val="002B0129"/>
    <w:rsid w:val="002B0164"/>
    <w:rsid w:val="002B05C1"/>
    <w:rsid w:val="002B06D3"/>
    <w:rsid w:val="002B0E8E"/>
    <w:rsid w:val="002B0EB8"/>
    <w:rsid w:val="002B0FFF"/>
    <w:rsid w:val="002B1835"/>
    <w:rsid w:val="002B1A5E"/>
    <w:rsid w:val="002B1CD6"/>
    <w:rsid w:val="002B1D30"/>
    <w:rsid w:val="002B1E16"/>
    <w:rsid w:val="002B1E5A"/>
    <w:rsid w:val="002B2325"/>
    <w:rsid w:val="002B24D6"/>
    <w:rsid w:val="002B2735"/>
    <w:rsid w:val="002B2844"/>
    <w:rsid w:val="002B2A58"/>
    <w:rsid w:val="002B2A8A"/>
    <w:rsid w:val="002B2C06"/>
    <w:rsid w:val="002B2C6A"/>
    <w:rsid w:val="002B385A"/>
    <w:rsid w:val="002B3C54"/>
    <w:rsid w:val="002B3D18"/>
    <w:rsid w:val="002B3DB1"/>
    <w:rsid w:val="002B3DC3"/>
    <w:rsid w:val="002B410A"/>
    <w:rsid w:val="002B4223"/>
    <w:rsid w:val="002B45C1"/>
    <w:rsid w:val="002B4737"/>
    <w:rsid w:val="002B4FEA"/>
    <w:rsid w:val="002B500E"/>
    <w:rsid w:val="002B5335"/>
    <w:rsid w:val="002B5415"/>
    <w:rsid w:val="002B5542"/>
    <w:rsid w:val="002B58F2"/>
    <w:rsid w:val="002B5909"/>
    <w:rsid w:val="002B599A"/>
    <w:rsid w:val="002B5ACC"/>
    <w:rsid w:val="002B5C19"/>
    <w:rsid w:val="002B5FE4"/>
    <w:rsid w:val="002B608E"/>
    <w:rsid w:val="002B6148"/>
    <w:rsid w:val="002B6641"/>
    <w:rsid w:val="002B6863"/>
    <w:rsid w:val="002B6B7E"/>
    <w:rsid w:val="002B6DA5"/>
    <w:rsid w:val="002B6E21"/>
    <w:rsid w:val="002B71F2"/>
    <w:rsid w:val="002B7262"/>
    <w:rsid w:val="002B7296"/>
    <w:rsid w:val="002B73A0"/>
    <w:rsid w:val="002B749B"/>
    <w:rsid w:val="002B751B"/>
    <w:rsid w:val="002B76FB"/>
    <w:rsid w:val="002B77FA"/>
    <w:rsid w:val="002B7DFF"/>
    <w:rsid w:val="002B7E47"/>
    <w:rsid w:val="002B7F52"/>
    <w:rsid w:val="002C05AD"/>
    <w:rsid w:val="002C062A"/>
    <w:rsid w:val="002C06C3"/>
    <w:rsid w:val="002C09DF"/>
    <w:rsid w:val="002C0A51"/>
    <w:rsid w:val="002C1377"/>
    <w:rsid w:val="002C13B5"/>
    <w:rsid w:val="002C141A"/>
    <w:rsid w:val="002C15F4"/>
    <w:rsid w:val="002C1B5A"/>
    <w:rsid w:val="002C1BFC"/>
    <w:rsid w:val="002C217A"/>
    <w:rsid w:val="002C21C3"/>
    <w:rsid w:val="002C23B3"/>
    <w:rsid w:val="002C23ED"/>
    <w:rsid w:val="002C27E7"/>
    <w:rsid w:val="002C2DC2"/>
    <w:rsid w:val="002C2F44"/>
    <w:rsid w:val="002C35F7"/>
    <w:rsid w:val="002C3766"/>
    <w:rsid w:val="002C3D0F"/>
    <w:rsid w:val="002C3FA4"/>
    <w:rsid w:val="002C4043"/>
    <w:rsid w:val="002C4112"/>
    <w:rsid w:val="002C41E6"/>
    <w:rsid w:val="002C4219"/>
    <w:rsid w:val="002C4884"/>
    <w:rsid w:val="002C49F7"/>
    <w:rsid w:val="002C4F96"/>
    <w:rsid w:val="002C52A4"/>
    <w:rsid w:val="002C5654"/>
    <w:rsid w:val="002C5998"/>
    <w:rsid w:val="002C5B53"/>
    <w:rsid w:val="002C5E1E"/>
    <w:rsid w:val="002C5E4C"/>
    <w:rsid w:val="002C6305"/>
    <w:rsid w:val="002C6357"/>
    <w:rsid w:val="002C6405"/>
    <w:rsid w:val="002C6533"/>
    <w:rsid w:val="002C6582"/>
    <w:rsid w:val="002C681F"/>
    <w:rsid w:val="002C699A"/>
    <w:rsid w:val="002C6AC4"/>
    <w:rsid w:val="002C6B38"/>
    <w:rsid w:val="002C73F3"/>
    <w:rsid w:val="002C7514"/>
    <w:rsid w:val="002C7915"/>
    <w:rsid w:val="002C7B04"/>
    <w:rsid w:val="002D071A"/>
    <w:rsid w:val="002D079B"/>
    <w:rsid w:val="002D0AFC"/>
    <w:rsid w:val="002D0C2D"/>
    <w:rsid w:val="002D0C61"/>
    <w:rsid w:val="002D0E8B"/>
    <w:rsid w:val="002D10CC"/>
    <w:rsid w:val="002D1164"/>
    <w:rsid w:val="002D15D1"/>
    <w:rsid w:val="002D17CF"/>
    <w:rsid w:val="002D18C5"/>
    <w:rsid w:val="002D20A5"/>
    <w:rsid w:val="002D24E5"/>
    <w:rsid w:val="002D250E"/>
    <w:rsid w:val="002D2AF5"/>
    <w:rsid w:val="002D2F78"/>
    <w:rsid w:val="002D3043"/>
    <w:rsid w:val="002D3184"/>
    <w:rsid w:val="002D31BE"/>
    <w:rsid w:val="002D3460"/>
    <w:rsid w:val="002D34B2"/>
    <w:rsid w:val="002D351F"/>
    <w:rsid w:val="002D3D3C"/>
    <w:rsid w:val="002D3F41"/>
    <w:rsid w:val="002D4327"/>
    <w:rsid w:val="002D4657"/>
    <w:rsid w:val="002D4723"/>
    <w:rsid w:val="002D48B0"/>
    <w:rsid w:val="002D4A8C"/>
    <w:rsid w:val="002D4C4D"/>
    <w:rsid w:val="002D4EEF"/>
    <w:rsid w:val="002D5015"/>
    <w:rsid w:val="002D5148"/>
    <w:rsid w:val="002D51C9"/>
    <w:rsid w:val="002D5299"/>
    <w:rsid w:val="002D5798"/>
    <w:rsid w:val="002D57C9"/>
    <w:rsid w:val="002D5838"/>
    <w:rsid w:val="002D597B"/>
    <w:rsid w:val="002D5A32"/>
    <w:rsid w:val="002D5B37"/>
    <w:rsid w:val="002D5B9F"/>
    <w:rsid w:val="002D62C2"/>
    <w:rsid w:val="002D6334"/>
    <w:rsid w:val="002D63CD"/>
    <w:rsid w:val="002D65B8"/>
    <w:rsid w:val="002D661A"/>
    <w:rsid w:val="002D68A1"/>
    <w:rsid w:val="002D6A73"/>
    <w:rsid w:val="002D6CFE"/>
    <w:rsid w:val="002D6F27"/>
    <w:rsid w:val="002D7038"/>
    <w:rsid w:val="002D70AA"/>
    <w:rsid w:val="002D71E4"/>
    <w:rsid w:val="002D71F9"/>
    <w:rsid w:val="002D7637"/>
    <w:rsid w:val="002D78DC"/>
    <w:rsid w:val="002D7954"/>
    <w:rsid w:val="002E006C"/>
    <w:rsid w:val="002E032F"/>
    <w:rsid w:val="002E0865"/>
    <w:rsid w:val="002E0C1C"/>
    <w:rsid w:val="002E0C89"/>
    <w:rsid w:val="002E0DDD"/>
    <w:rsid w:val="002E0DE5"/>
    <w:rsid w:val="002E0E1E"/>
    <w:rsid w:val="002E1049"/>
    <w:rsid w:val="002E1502"/>
    <w:rsid w:val="002E159D"/>
    <w:rsid w:val="002E15DA"/>
    <w:rsid w:val="002E1760"/>
    <w:rsid w:val="002E17F2"/>
    <w:rsid w:val="002E17F7"/>
    <w:rsid w:val="002E1802"/>
    <w:rsid w:val="002E1E62"/>
    <w:rsid w:val="002E2581"/>
    <w:rsid w:val="002E2633"/>
    <w:rsid w:val="002E2937"/>
    <w:rsid w:val="002E2AE4"/>
    <w:rsid w:val="002E2BFB"/>
    <w:rsid w:val="002E2E87"/>
    <w:rsid w:val="002E32FF"/>
    <w:rsid w:val="002E338C"/>
    <w:rsid w:val="002E381A"/>
    <w:rsid w:val="002E3AE4"/>
    <w:rsid w:val="002E3B22"/>
    <w:rsid w:val="002E3D1B"/>
    <w:rsid w:val="002E3FCB"/>
    <w:rsid w:val="002E4113"/>
    <w:rsid w:val="002E46B4"/>
    <w:rsid w:val="002E49EE"/>
    <w:rsid w:val="002E4E35"/>
    <w:rsid w:val="002E4E4A"/>
    <w:rsid w:val="002E5153"/>
    <w:rsid w:val="002E520F"/>
    <w:rsid w:val="002E551D"/>
    <w:rsid w:val="002E56CD"/>
    <w:rsid w:val="002E5852"/>
    <w:rsid w:val="002E5AC3"/>
    <w:rsid w:val="002E5CC1"/>
    <w:rsid w:val="002E5E67"/>
    <w:rsid w:val="002E66A9"/>
    <w:rsid w:val="002E6726"/>
    <w:rsid w:val="002E67F9"/>
    <w:rsid w:val="002E6C05"/>
    <w:rsid w:val="002E6D00"/>
    <w:rsid w:val="002E7246"/>
    <w:rsid w:val="002E76DA"/>
    <w:rsid w:val="002E77CC"/>
    <w:rsid w:val="002E787C"/>
    <w:rsid w:val="002E7BA7"/>
    <w:rsid w:val="002E7C38"/>
    <w:rsid w:val="002E7C67"/>
    <w:rsid w:val="002E7CAE"/>
    <w:rsid w:val="002E7CE2"/>
    <w:rsid w:val="002E7D2D"/>
    <w:rsid w:val="002E7E14"/>
    <w:rsid w:val="002F00AA"/>
    <w:rsid w:val="002F047F"/>
    <w:rsid w:val="002F059B"/>
    <w:rsid w:val="002F06BA"/>
    <w:rsid w:val="002F088C"/>
    <w:rsid w:val="002F0FFF"/>
    <w:rsid w:val="002F13E4"/>
    <w:rsid w:val="002F1473"/>
    <w:rsid w:val="002F1895"/>
    <w:rsid w:val="002F1B97"/>
    <w:rsid w:val="002F1D35"/>
    <w:rsid w:val="002F1F6D"/>
    <w:rsid w:val="002F202E"/>
    <w:rsid w:val="002F2167"/>
    <w:rsid w:val="002F2207"/>
    <w:rsid w:val="002F2305"/>
    <w:rsid w:val="002F2764"/>
    <w:rsid w:val="002F2771"/>
    <w:rsid w:val="002F3054"/>
    <w:rsid w:val="002F30EB"/>
    <w:rsid w:val="002F316C"/>
    <w:rsid w:val="002F3251"/>
    <w:rsid w:val="002F336E"/>
    <w:rsid w:val="002F367E"/>
    <w:rsid w:val="002F3769"/>
    <w:rsid w:val="002F37A9"/>
    <w:rsid w:val="002F37E8"/>
    <w:rsid w:val="002F3D89"/>
    <w:rsid w:val="002F3DFB"/>
    <w:rsid w:val="002F3FD3"/>
    <w:rsid w:val="002F4196"/>
    <w:rsid w:val="002F425D"/>
    <w:rsid w:val="002F43E2"/>
    <w:rsid w:val="002F459C"/>
    <w:rsid w:val="002F4C34"/>
    <w:rsid w:val="002F4FB6"/>
    <w:rsid w:val="002F51FD"/>
    <w:rsid w:val="002F541E"/>
    <w:rsid w:val="002F54A6"/>
    <w:rsid w:val="002F5A31"/>
    <w:rsid w:val="002F5C21"/>
    <w:rsid w:val="002F5CCF"/>
    <w:rsid w:val="002F5E2B"/>
    <w:rsid w:val="002F62BB"/>
    <w:rsid w:val="002F6495"/>
    <w:rsid w:val="002F6A8E"/>
    <w:rsid w:val="002F6B00"/>
    <w:rsid w:val="002F6B25"/>
    <w:rsid w:val="002F7329"/>
    <w:rsid w:val="002F7670"/>
    <w:rsid w:val="002F77CB"/>
    <w:rsid w:val="002F7864"/>
    <w:rsid w:val="002F7AD7"/>
    <w:rsid w:val="002F7B3D"/>
    <w:rsid w:val="0030044F"/>
    <w:rsid w:val="0030078D"/>
    <w:rsid w:val="003008DA"/>
    <w:rsid w:val="00300962"/>
    <w:rsid w:val="003009B5"/>
    <w:rsid w:val="003009F0"/>
    <w:rsid w:val="00300CC7"/>
    <w:rsid w:val="003011A7"/>
    <w:rsid w:val="00301370"/>
    <w:rsid w:val="0030137A"/>
    <w:rsid w:val="00301397"/>
    <w:rsid w:val="003014D1"/>
    <w:rsid w:val="00301794"/>
    <w:rsid w:val="00301CE6"/>
    <w:rsid w:val="00301DC5"/>
    <w:rsid w:val="003020D6"/>
    <w:rsid w:val="00302108"/>
    <w:rsid w:val="00302350"/>
    <w:rsid w:val="0030256B"/>
    <w:rsid w:val="00302C99"/>
    <w:rsid w:val="003031D4"/>
    <w:rsid w:val="003036A3"/>
    <w:rsid w:val="0030395A"/>
    <w:rsid w:val="0030446E"/>
    <w:rsid w:val="00304500"/>
    <w:rsid w:val="00304A2F"/>
    <w:rsid w:val="00304D6F"/>
    <w:rsid w:val="00304DA6"/>
    <w:rsid w:val="00304F1A"/>
    <w:rsid w:val="00304FC4"/>
    <w:rsid w:val="0030501F"/>
    <w:rsid w:val="003050F7"/>
    <w:rsid w:val="003051A2"/>
    <w:rsid w:val="00305448"/>
    <w:rsid w:val="0030548F"/>
    <w:rsid w:val="00305B54"/>
    <w:rsid w:val="00305CA5"/>
    <w:rsid w:val="00305D8E"/>
    <w:rsid w:val="00305DE3"/>
    <w:rsid w:val="00305EB7"/>
    <w:rsid w:val="00305EFD"/>
    <w:rsid w:val="003061E0"/>
    <w:rsid w:val="0030645D"/>
    <w:rsid w:val="003065B4"/>
    <w:rsid w:val="00306665"/>
    <w:rsid w:val="00306A7D"/>
    <w:rsid w:val="00306A82"/>
    <w:rsid w:val="00306ABE"/>
    <w:rsid w:val="00306B56"/>
    <w:rsid w:val="00306D24"/>
    <w:rsid w:val="00306F3B"/>
    <w:rsid w:val="0030743B"/>
    <w:rsid w:val="0030764B"/>
    <w:rsid w:val="0030781A"/>
    <w:rsid w:val="003078E7"/>
    <w:rsid w:val="00307AFD"/>
    <w:rsid w:val="00307B26"/>
    <w:rsid w:val="00307B33"/>
    <w:rsid w:val="00307BA1"/>
    <w:rsid w:val="00310457"/>
    <w:rsid w:val="00310AF2"/>
    <w:rsid w:val="00310DA9"/>
    <w:rsid w:val="00310FB6"/>
    <w:rsid w:val="00311059"/>
    <w:rsid w:val="00311604"/>
    <w:rsid w:val="00311653"/>
    <w:rsid w:val="003116B1"/>
    <w:rsid w:val="00311702"/>
    <w:rsid w:val="00311B94"/>
    <w:rsid w:val="00311BC9"/>
    <w:rsid w:val="00311E82"/>
    <w:rsid w:val="00312904"/>
    <w:rsid w:val="00313376"/>
    <w:rsid w:val="00313474"/>
    <w:rsid w:val="003137B3"/>
    <w:rsid w:val="00313B11"/>
    <w:rsid w:val="00313D13"/>
    <w:rsid w:val="00313FD6"/>
    <w:rsid w:val="003143BD"/>
    <w:rsid w:val="0031446F"/>
    <w:rsid w:val="00314941"/>
    <w:rsid w:val="003149C5"/>
    <w:rsid w:val="003149E7"/>
    <w:rsid w:val="00314A12"/>
    <w:rsid w:val="00314DF6"/>
    <w:rsid w:val="00314FA4"/>
    <w:rsid w:val="00315363"/>
    <w:rsid w:val="00315591"/>
    <w:rsid w:val="003156D1"/>
    <w:rsid w:val="003156DF"/>
    <w:rsid w:val="0031573C"/>
    <w:rsid w:val="003157A4"/>
    <w:rsid w:val="00316000"/>
    <w:rsid w:val="003161DF"/>
    <w:rsid w:val="00316323"/>
    <w:rsid w:val="00316A77"/>
    <w:rsid w:val="00316B6A"/>
    <w:rsid w:val="00316BAA"/>
    <w:rsid w:val="00317094"/>
    <w:rsid w:val="003171BF"/>
    <w:rsid w:val="0031765C"/>
    <w:rsid w:val="00317B46"/>
    <w:rsid w:val="00317B99"/>
    <w:rsid w:val="00317D05"/>
    <w:rsid w:val="0032007A"/>
    <w:rsid w:val="0032021C"/>
    <w:rsid w:val="003203ED"/>
    <w:rsid w:val="003206A9"/>
    <w:rsid w:val="0032072F"/>
    <w:rsid w:val="003208C1"/>
    <w:rsid w:val="00320BE3"/>
    <w:rsid w:val="00321096"/>
    <w:rsid w:val="0032112B"/>
    <w:rsid w:val="00321184"/>
    <w:rsid w:val="0032159A"/>
    <w:rsid w:val="00321657"/>
    <w:rsid w:val="00321797"/>
    <w:rsid w:val="00321A00"/>
    <w:rsid w:val="00321A1F"/>
    <w:rsid w:val="00321B65"/>
    <w:rsid w:val="00321E6B"/>
    <w:rsid w:val="00321F56"/>
    <w:rsid w:val="00322374"/>
    <w:rsid w:val="00322561"/>
    <w:rsid w:val="00322704"/>
    <w:rsid w:val="00322753"/>
    <w:rsid w:val="0032283B"/>
    <w:rsid w:val="00322952"/>
    <w:rsid w:val="00322A77"/>
    <w:rsid w:val="00322A86"/>
    <w:rsid w:val="00322C88"/>
    <w:rsid w:val="00322C9F"/>
    <w:rsid w:val="00322CA1"/>
    <w:rsid w:val="003235FE"/>
    <w:rsid w:val="0032368A"/>
    <w:rsid w:val="003237F1"/>
    <w:rsid w:val="0032392A"/>
    <w:rsid w:val="00323CA8"/>
    <w:rsid w:val="00323D24"/>
    <w:rsid w:val="00324648"/>
    <w:rsid w:val="00324907"/>
    <w:rsid w:val="00324D23"/>
    <w:rsid w:val="00325079"/>
    <w:rsid w:val="0032512E"/>
    <w:rsid w:val="0032517D"/>
    <w:rsid w:val="0032521B"/>
    <w:rsid w:val="0032537A"/>
    <w:rsid w:val="003253D3"/>
    <w:rsid w:val="00325567"/>
    <w:rsid w:val="003258B5"/>
    <w:rsid w:val="003258B9"/>
    <w:rsid w:val="00325C3C"/>
    <w:rsid w:val="00325DD9"/>
    <w:rsid w:val="00325ECE"/>
    <w:rsid w:val="0032625B"/>
    <w:rsid w:val="00326684"/>
    <w:rsid w:val="003266A2"/>
    <w:rsid w:val="003268CC"/>
    <w:rsid w:val="00326BA8"/>
    <w:rsid w:val="00326C2D"/>
    <w:rsid w:val="00326DFB"/>
    <w:rsid w:val="00327044"/>
    <w:rsid w:val="00327119"/>
    <w:rsid w:val="00327283"/>
    <w:rsid w:val="003274CD"/>
    <w:rsid w:val="003277AB"/>
    <w:rsid w:val="0032794D"/>
    <w:rsid w:val="00327E2B"/>
    <w:rsid w:val="00330441"/>
    <w:rsid w:val="00330A90"/>
    <w:rsid w:val="00330B15"/>
    <w:rsid w:val="00331153"/>
    <w:rsid w:val="003312EA"/>
    <w:rsid w:val="003313A8"/>
    <w:rsid w:val="0033158B"/>
    <w:rsid w:val="00331712"/>
    <w:rsid w:val="00331751"/>
    <w:rsid w:val="003317AF"/>
    <w:rsid w:val="003318CC"/>
    <w:rsid w:val="00331B0F"/>
    <w:rsid w:val="00331CCB"/>
    <w:rsid w:val="00331DB8"/>
    <w:rsid w:val="00331F1B"/>
    <w:rsid w:val="00331F82"/>
    <w:rsid w:val="003320E2"/>
    <w:rsid w:val="003320FD"/>
    <w:rsid w:val="00332120"/>
    <w:rsid w:val="00332180"/>
    <w:rsid w:val="003326BF"/>
    <w:rsid w:val="003327DA"/>
    <w:rsid w:val="003329FD"/>
    <w:rsid w:val="00332A54"/>
    <w:rsid w:val="00332DDD"/>
    <w:rsid w:val="00333094"/>
    <w:rsid w:val="003330F1"/>
    <w:rsid w:val="00333222"/>
    <w:rsid w:val="00333F50"/>
    <w:rsid w:val="00334326"/>
    <w:rsid w:val="00334540"/>
    <w:rsid w:val="00334579"/>
    <w:rsid w:val="0033458C"/>
    <w:rsid w:val="00334E44"/>
    <w:rsid w:val="00334FFD"/>
    <w:rsid w:val="003351AE"/>
    <w:rsid w:val="003354B8"/>
    <w:rsid w:val="0033555D"/>
    <w:rsid w:val="003355A7"/>
    <w:rsid w:val="0033562B"/>
    <w:rsid w:val="00335858"/>
    <w:rsid w:val="00335923"/>
    <w:rsid w:val="00335BBD"/>
    <w:rsid w:val="00335C51"/>
    <w:rsid w:val="00335D9E"/>
    <w:rsid w:val="00335FBC"/>
    <w:rsid w:val="003362A0"/>
    <w:rsid w:val="0033637B"/>
    <w:rsid w:val="0033639B"/>
    <w:rsid w:val="003365F3"/>
    <w:rsid w:val="0033692D"/>
    <w:rsid w:val="00336BDA"/>
    <w:rsid w:val="00336F2E"/>
    <w:rsid w:val="003370E7"/>
    <w:rsid w:val="003374D8"/>
    <w:rsid w:val="0033777D"/>
    <w:rsid w:val="00337953"/>
    <w:rsid w:val="00337BF0"/>
    <w:rsid w:val="00337CBA"/>
    <w:rsid w:val="00337F5E"/>
    <w:rsid w:val="00337FCA"/>
    <w:rsid w:val="00340292"/>
    <w:rsid w:val="0034096F"/>
    <w:rsid w:val="00340C07"/>
    <w:rsid w:val="00340DEB"/>
    <w:rsid w:val="00340FDE"/>
    <w:rsid w:val="00340FEE"/>
    <w:rsid w:val="00341110"/>
    <w:rsid w:val="00341121"/>
    <w:rsid w:val="0034142D"/>
    <w:rsid w:val="003414AD"/>
    <w:rsid w:val="003415BF"/>
    <w:rsid w:val="00341739"/>
    <w:rsid w:val="0034199C"/>
    <w:rsid w:val="00341D1A"/>
    <w:rsid w:val="00341DA1"/>
    <w:rsid w:val="00341F1B"/>
    <w:rsid w:val="00342194"/>
    <w:rsid w:val="003422B7"/>
    <w:rsid w:val="0034257F"/>
    <w:rsid w:val="003426ED"/>
    <w:rsid w:val="003427CC"/>
    <w:rsid w:val="003427E8"/>
    <w:rsid w:val="00342BD7"/>
    <w:rsid w:val="00342BFC"/>
    <w:rsid w:val="00342C43"/>
    <w:rsid w:val="00342C8A"/>
    <w:rsid w:val="00342D51"/>
    <w:rsid w:val="00342E69"/>
    <w:rsid w:val="00342EC6"/>
    <w:rsid w:val="00343081"/>
    <w:rsid w:val="0034331E"/>
    <w:rsid w:val="0034334C"/>
    <w:rsid w:val="003436D9"/>
    <w:rsid w:val="00343739"/>
    <w:rsid w:val="00343965"/>
    <w:rsid w:val="00343AB7"/>
    <w:rsid w:val="00343AB9"/>
    <w:rsid w:val="0034410C"/>
    <w:rsid w:val="003447D2"/>
    <w:rsid w:val="003449B2"/>
    <w:rsid w:val="00344C35"/>
    <w:rsid w:val="00344C9D"/>
    <w:rsid w:val="00344D1B"/>
    <w:rsid w:val="00344DCF"/>
    <w:rsid w:val="00344FC8"/>
    <w:rsid w:val="003452F6"/>
    <w:rsid w:val="00345F27"/>
    <w:rsid w:val="0034612D"/>
    <w:rsid w:val="003463FA"/>
    <w:rsid w:val="003468FC"/>
    <w:rsid w:val="00346D8C"/>
    <w:rsid w:val="00346DB5"/>
    <w:rsid w:val="0034724C"/>
    <w:rsid w:val="0034743F"/>
    <w:rsid w:val="003477B1"/>
    <w:rsid w:val="003478CE"/>
    <w:rsid w:val="003479CD"/>
    <w:rsid w:val="003479F3"/>
    <w:rsid w:val="00347BCC"/>
    <w:rsid w:val="00347E37"/>
    <w:rsid w:val="00350203"/>
    <w:rsid w:val="0035041D"/>
    <w:rsid w:val="003508EF"/>
    <w:rsid w:val="00350C15"/>
    <w:rsid w:val="00350F1A"/>
    <w:rsid w:val="00350FC4"/>
    <w:rsid w:val="003511EF"/>
    <w:rsid w:val="00351231"/>
    <w:rsid w:val="003512B4"/>
    <w:rsid w:val="003513EB"/>
    <w:rsid w:val="0035140E"/>
    <w:rsid w:val="0035150B"/>
    <w:rsid w:val="003515C6"/>
    <w:rsid w:val="003516CC"/>
    <w:rsid w:val="003518AC"/>
    <w:rsid w:val="00351DF9"/>
    <w:rsid w:val="00351EBC"/>
    <w:rsid w:val="00351FF7"/>
    <w:rsid w:val="0035221C"/>
    <w:rsid w:val="00352264"/>
    <w:rsid w:val="0035256D"/>
    <w:rsid w:val="00352625"/>
    <w:rsid w:val="003527F9"/>
    <w:rsid w:val="00352841"/>
    <w:rsid w:val="00352A14"/>
    <w:rsid w:val="00352A1B"/>
    <w:rsid w:val="00352AE9"/>
    <w:rsid w:val="00352B51"/>
    <w:rsid w:val="00352D6A"/>
    <w:rsid w:val="00353587"/>
    <w:rsid w:val="00353652"/>
    <w:rsid w:val="0035386A"/>
    <w:rsid w:val="0035389E"/>
    <w:rsid w:val="00353CDD"/>
    <w:rsid w:val="003548CE"/>
    <w:rsid w:val="00354914"/>
    <w:rsid w:val="00354D05"/>
    <w:rsid w:val="00355EEC"/>
    <w:rsid w:val="003563DC"/>
    <w:rsid w:val="003567E7"/>
    <w:rsid w:val="003570BF"/>
    <w:rsid w:val="00357357"/>
    <w:rsid w:val="00357380"/>
    <w:rsid w:val="00357401"/>
    <w:rsid w:val="0035782E"/>
    <w:rsid w:val="00357AA7"/>
    <w:rsid w:val="003602D9"/>
    <w:rsid w:val="00360391"/>
    <w:rsid w:val="003604CE"/>
    <w:rsid w:val="003608E8"/>
    <w:rsid w:val="00360A59"/>
    <w:rsid w:val="00360AE4"/>
    <w:rsid w:val="00360B27"/>
    <w:rsid w:val="00360B74"/>
    <w:rsid w:val="00360C0A"/>
    <w:rsid w:val="00360CE2"/>
    <w:rsid w:val="00361095"/>
    <w:rsid w:val="00361347"/>
    <w:rsid w:val="00361377"/>
    <w:rsid w:val="00361C6F"/>
    <w:rsid w:val="00361FBF"/>
    <w:rsid w:val="003625E1"/>
    <w:rsid w:val="0036260D"/>
    <w:rsid w:val="0036262B"/>
    <w:rsid w:val="003628BD"/>
    <w:rsid w:val="003630B8"/>
    <w:rsid w:val="0036332E"/>
    <w:rsid w:val="0036343E"/>
    <w:rsid w:val="0036349C"/>
    <w:rsid w:val="003637E9"/>
    <w:rsid w:val="00363D4E"/>
    <w:rsid w:val="00363E0C"/>
    <w:rsid w:val="00364293"/>
    <w:rsid w:val="0036465D"/>
    <w:rsid w:val="00364842"/>
    <w:rsid w:val="00364A84"/>
    <w:rsid w:val="00364BF3"/>
    <w:rsid w:val="00364E5D"/>
    <w:rsid w:val="00364E83"/>
    <w:rsid w:val="00364EA5"/>
    <w:rsid w:val="00365099"/>
    <w:rsid w:val="0036527E"/>
    <w:rsid w:val="00365323"/>
    <w:rsid w:val="00365735"/>
    <w:rsid w:val="00365908"/>
    <w:rsid w:val="00365CE8"/>
    <w:rsid w:val="00365E86"/>
    <w:rsid w:val="00365F3B"/>
    <w:rsid w:val="0036637C"/>
    <w:rsid w:val="00366450"/>
    <w:rsid w:val="003666B2"/>
    <w:rsid w:val="00366722"/>
    <w:rsid w:val="0036699D"/>
    <w:rsid w:val="00366D94"/>
    <w:rsid w:val="00366EAF"/>
    <w:rsid w:val="00367173"/>
    <w:rsid w:val="00367AFC"/>
    <w:rsid w:val="00367C30"/>
    <w:rsid w:val="00367DA0"/>
    <w:rsid w:val="0037033E"/>
    <w:rsid w:val="003709CA"/>
    <w:rsid w:val="00370E47"/>
    <w:rsid w:val="0037103E"/>
    <w:rsid w:val="0037110E"/>
    <w:rsid w:val="00371201"/>
    <w:rsid w:val="00371434"/>
    <w:rsid w:val="00371578"/>
    <w:rsid w:val="00371630"/>
    <w:rsid w:val="0037170C"/>
    <w:rsid w:val="00371779"/>
    <w:rsid w:val="00371957"/>
    <w:rsid w:val="00371A32"/>
    <w:rsid w:val="00371ECD"/>
    <w:rsid w:val="0037200D"/>
    <w:rsid w:val="0037222B"/>
    <w:rsid w:val="00372389"/>
    <w:rsid w:val="00372434"/>
    <w:rsid w:val="0037264F"/>
    <w:rsid w:val="003727A2"/>
    <w:rsid w:val="0037297A"/>
    <w:rsid w:val="003733F9"/>
    <w:rsid w:val="00373417"/>
    <w:rsid w:val="0037357C"/>
    <w:rsid w:val="00373595"/>
    <w:rsid w:val="00373878"/>
    <w:rsid w:val="0037409A"/>
    <w:rsid w:val="003740F5"/>
    <w:rsid w:val="003742AC"/>
    <w:rsid w:val="003744D9"/>
    <w:rsid w:val="00374594"/>
    <w:rsid w:val="003748A6"/>
    <w:rsid w:val="00374ACE"/>
    <w:rsid w:val="00374B0B"/>
    <w:rsid w:val="00374E34"/>
    <w:rsid w:val="00375342"/>
    <w:rsid w:val="0037537F"/>
    <w:rsid w:val="00375497"/>
    <w:rsid w:val="0037563E"/>
    <w:rsid w:val="003756CD"/>
    <w:rsid w:val="003757BC"/>
    <w:rsid w:val="003759F4"/>
    <w:rsid w:val="00375F17"/>
    <w:rsid w:val="00375F63"/>
    <w:rsid w:val="0037600C"/>
    <w:rsid w:val="003763D7"/>
    <w:rsid w:val="003765B2"/>
    <w:rsid w:val="00376664"/>
    <w:rsid w:val="003768F3"/>
    <w:rsid w:val="00376984"/>
    <w:rsid w:val="00376E5D"/>
    <w:rsid w:val="00376FDC"/>
    <w:rsid w:val="0037702F"/>
    <w:rsid w:val="00377058"/>
    <w:rsid w:val="003770AB"/>
    <w:rsid w:val="003771D3"/>
    <w:rsid w:val="003777FB"/>
    <w:rsid w:val="003778A7"/>
    <w:rsid w:val="003778D1"/>
    <w:rsid w:val="00377B4C"/>
    <w:rsid w:val="00377C39"/>
    <w:rsid w:val="00377CE1"/>
    <w:rsid w:val="00377D32"/>
    <w:rsid w:val="00380022"/>
    <w:rsid w:val="003801B0"/>
    <w:rsid w:val="00380871"/>
    <w:rsid w:val="0038109F"/>
    <w:rsid w:val="00381207"/>
    <w:rsid w:val="00381229"/>
    <w:rsid w:val="003812D3"/>
    <w:rsid w:val="00381D92"/>
    <w:rsid w:val="00381F65"/>
    <w:rsid w:val="00382805"/>
    <w:rsid w:val="0038289E"/>
    <w:rsid w:val="003829CE"/>
    <w:rsid w:val="00382A05"/>
    <w:rsid w:val="00382F0C"/>
    <w:rsid w:val="00382F56"/>
    <w:rsid w:val="003832AD"/>
    <w:rsid w:val="003835DC"/>
    <w:rsid w:val="00383693"/>
    <w:rsid w:val="00383873"/>
    <w:rsid w:val="00383A80"/>
    <w:rsid w:val="00384195"/>
    <w:rsid w:val="003843D1"/>
    <w:rsid w:val="00384654"/>
    <w:rsid w:val="003846CC"/>
    <w:rsid w:val="00384796"/>
    <w:rsid w:val="0038482C"/>
    <w:rsid w:val="003849D9"/>
    <w:rsid w:val="00384C0C"/>
    <w:rsid w:val="00384CEA"/>
    <w:rsid w:val="00384CFD"/>
    <w:rsid w:val="00384D17"/>
    <w:rsid w:val="00384D91"/>
    <w:rsid w:val="003851A2"/>
    <w:rsid w:val="0038538D"/>
    <w:rsid w:val="003855CA"/>
    <w:rsid w:val="003857E7"/>
    <w:rsid w:val="00385A72"/>
    <w:rsid w:val="00385BF0"/>
    <w:rsid w:val="00385DD1"/>
    <w:rsid w:val="00385F10"/>
    <w:rsid w:val="003861CF"/>
    <w:rsid w:val="00386303"/>
    <w:rsid w:val="003863F6"/>
    <w:rsid w:val="0038645D"/>
    <w:rsid w:val="00386A14"/>
    <w:rsid w:val="00386C5A"/>
    <w:rsid w:val="00386EFB"/>
    <w:rsid w:val="00387057"/>
    <w:rsid w:val="00387396"/>
    <w:rsid w:val="003873B0"/>
    <w:rsid w:val="003875A6"/>
    <w:rsid w:val="003876C5"/>
    <w:rsid w:val="00387943"/>
    <w:rsid w:val="00387961"/>
    <w:rsid w:val="00387A09"/>
    <w:rsid w:val="00387B79"/>
    <w:rsid w:val="00387D8C"/>
    <w:rsid w:val="00390491"/>
    <w:rsid w:val="003905C3"/>
    <w:rsid w:val="003905D1"/>
    <w:rsid w:val="003906A3"/>
    <w:rsid w:val="00390BBF"/>
    <w:rsid w:val="00391485"/>
    <w:rsid w:val="003914CD"/>
    <w:rsid w:val="00391610"/>
    <w:rsid w:val="0039182C"/>
    <w:rsid w:val="00391B24"/>
    <w:rsid w:val="00391DFA"/>
    <w:rsid w:val="00391EA4"/>
    <w:rsid w:val="00392106"/>
    <w:rsid w:val="0039213B"/>
    <w:rsid w:val="00392490"/>
    <w:rsid w:val="003924DC"/>
    <w:rsid w:val="00392526"/>
    <w:rsid w:val="0039263B"/>
    <w:rsid w:val="0039276C"/>
    <w:rsid w:val="00392862"/>
    <w:rsid w:val="0039305D"/>
    <w:rsid w:val="003933B0"/>
    <w:rsid w:val="0039371E"/>
    <w:rsid w:val="00393799"/>
    <w:rsid w:val="00393990"/>
    <w:rsid w:val="003939FF"/>
    <w:rsid w:val="00393B61"/>
    <w:rsid w:val="00393CB6"/>
    <w:rsid w:val="00393E08"/>
    <w:rsid w:val="00393FE2"/>
    <w:rsid w:val="003942D9"/>
    <w:rsid w:val="00394423"/>
    <w:rsid w:val="0039454F"/>
    <w:rsid w:val="00394733"/>
    <w:rsid w:val="003948FA"/>
    <w:rsid w:val="0039543C"/>
    <w:rsid w:val="003954CE"/>
    <w:rsid w:val="00395556"/>
    <w:rsid w:val="003955A4"/>
    <w:rsid w:val="00395756"/>
    <w:rsid w:val="003959F9"/>
    <w:rsid w:val="00395A89"/>
    <w:rsid w:val="00395B06"/>
    <w:rsid w:val="00395C12"/>
    <w:rsid w:val="00395C6D"/>
    <w:rsid w:val="003965A6"/>
    <w:rsid w:val="00396E1E"/>
    <w:rsid w:val="00396F3B"/>
    <w:rsid w:val="00397129"/>
    <w:rsid w:val="003979DC"/>
    <w:rsid w:val="00397DB6"/>
    <w:rsid w:val="00397E4C"/>
    <w:rsid w:val="00397E8C"/>
    <w:rsid w:val="00397F23"/>
    <w:rsid w:val="00397F68"/>
    <w:rsid w:val="003A007D"/>
    <w:rsid w:val="003A0357"/>
    <w:rsid w:val="003A0772"/>
    <w:rsid w:val="003A0784"/>
    <w:rsid w:val="003A0ACF"/>
    <w:rsid w:val="003A0B1C"/>
    <w:rsid w:val="003A12C7"/>
    <w:rsid w:val="003A1AE0"/>
    <w:rsid w:val="003A1F3E"/>
    <w:rsid w:val="003A1FB3"/>
    <w:rsid w:val="003A2025"/>
    <w:rsid w:val="003A20AD"/>
    <w:rsid w:val="003A2100"/>
    <w:rsid w:val="003A2223"/>
    <w:rsid w:val="003A2A0F"/>
    <w:rsid w:val="003A2B0A"/>
    <w:rsid w:val="003A3627"/>
    <w:rsid w:val="003A36B9"/>
    <w:rsid w:val="003A3901"/>
    <w:rsid w:val="003A398B"/>
    <w:rsid w:val="003A3A2E"/>
    <w:rsid w:val="003A3D3E"/>
    <w:rsid w:val="003A3D70"/>
    <w:rsid w:val="003A3FAB"/>
    <w:rsid w:val="003A409F"/>
    <w:rsid w:val="003A44A5"/>
    <w:rsid w:val="003A45A1"/>
    <w:rsid w:val="003A4683"/>
    <w:rsid w:val="003A4848"/>
    <w:rsid w:val="003A492E"/>
    <w:rsid w:val="003A497E"/>
    <w:rsid w:val="003A49B0"/>
    <w:rsid w:val="003A49D3"/>
    <w:rsid w:val="003A4BCD"/>
    <w:rsid w:val="003A4C46"/>
    <w:rsid w:val="003A50EC"/>
    <w:rsid w:val="003A595C"/>
    <w:rsid w:val="003A5B0A"/>
    <w:rsid w:val="003A5EA2"/>
    <w:rsid w:val="003A5EDA"/>
    <w:rsid w:val="003A5F17"/>
    <w:rsid w:val="003A5F18"/>
    <w:rsid w:val="003A608E"/>
    <w:rsid w:val="003A64F2"/>
    <w:rsid w:val="003A662E"/>
    <w:rsid w:val="003A66E1"/>
    <w:rsid w:val="003A686C"/>
    <w:rsid w:val="003A6BAC"/>
    <w:rsid w:val="003A6BFF"/>
    <w:rsid w:val="003A6C2E"/>
    <w:rsid w:val="003A6CB6"/>
    <w:rsid w:val="003A6CBE"/>
    <w:rsid w:val="003A6EB8"/>
    <w:rsid w:val="003A7085"/>
    <w:rsid w:val="003A70A4"/>
    <w:rsid w:val="003A7138"/>
    <w:rsid w:val="003A72AA"/>
    <w:rsid w:val="003A759E"/>
    <w:rsid w:val="003A7661"/>
    <w:rsid w:val="003A7699"/>
    <w:rsid w:val="003A7792"/>
    <w:rsid w:val="003A7CD8"/>
    <w:rsid w:val="003A7DE9"/>
    <w:rsid w:val="003A7EF3"/>
    <w:rsid w:val="003A7F4C"/>
    <w:rsid w:val="003A7F65"/>
    <w:rsid w:val="003B0361"/>
    <w:rsid w:val="003B0376"/>
    <w:rsid w:val="003B0566"/>
    <w:rsid w:val="003B077B"/>
    <w:rsid w:val="003B0D25"/>
    <w:rsid w:val="003B0DCA"/>
    <w:rsid w:val="003B0EEB"/>
    <w:rsid w:val="003B10F1"/>
    <w:rsid w:val="003B11CE"/>
    <w:rsid w:val="003B12C0"/>
    <w:rsid w:val="003B13C9"/>
    <w:rsid w:val="003B159C"/>
    <w:rsid w:val="003B174E"/>
    <w:rsid w:val="003B19D5"/>
    <w:rsid w:val="003B1C0D"/>
    <w:rsid w:val="003B1E6F"/>
    <w:rsid w:val="003B1EF4"/>
    <w:rsid w:val="003B1F91"/>
    <w:rsid w:val="003B2B6D"/>
    <w:rsid w:val="003B2CAE"/>
    <w:rsid w:val="003B2D58"/>
    <w:rsid w:val="003B2E5B"/>
    <w:rsid w:val="003B2E8A"/>
    <w:rsid w:val="003B30A3"/>
    <w:rsid w:val="003B3154"/>
    <w:rsid w:val="003B31F0"/>
    <w:rsid w:val="003B3206"/>
    <w:rsid w:val="003B32A5"/>
    <w:rsid w:val="003B3474"/>
    <w:rsid w:val="003B369F"/>
    <w:rsid w:val="003B36A3"/>
    <w:rsid w:val="003B3893"/>
    <w:rsid w:val="003B3CF3"/>
    <w:rsid w:val="003B3DDF"/>
    <w:rsid w:val="003B3FE6"/>
    <w:rsid w:val="003B4302"/>
    <w:rsid w:val="003B4551"/>
    <w:rsid w:val="003B4585"/>
    <w:rsid w:val="003B4C2A"/>
    <w:rsid w:val="003B4F1E"/>
    <w:rsid w:val="003B50CB"/>
    <w:rsid w:val="003B526A"/>
    <w:rsid w:val="003B5280"/>
    <w:rsid w:val="003B5359"/>
    <w:rsid w:val="003B535C"/>
    <w:rsid w:val="003B5650"/>
    <w:rsid w:val="003B5715"/>
    <w:rsid w:val="003B5924"/>
    <w:rsid w:val="003B5A99"/>
    <w:rsid w:val="003B5C00"/>
    <w:rsid w:val="003B5D84"/>
    <w:rsid w:val="003B6437"/>
    <w:rsid w:val="003B64BB"/>
    <w:rsid w:val="003B6660"/>
    <w:rsid w:val="003B6B37"/>
    <w:rsid w:val="003B6F64"/>
    <w:rsid w:val="003B6FC6"/>
    <w:rsid w:val="003B7033"/>
    <w:rsid w:val="003B79C7"/>
    <w:rsid w:val="003B7FE5"/>
    <w:rsid w:val="003C008A"/>
    <w:rsid w:val="003C0283"/>
    <w:rsid w:val="003C03CF"/>
    <w:rsid w:val="003C04BE"/>
    <w:rsid w:val="003C058A"/>
    <w:rsid w:val="003C09CA"/>
    <w:rsid w:val="003C0A05"/>
    <w:rsid w:val="003C0D1A"/>
    <w:rsid w:val="003C0D70"/>
    <w:rsid w:val="003C0FC0"/>
    <w:rsid w:val="003C10CE"/>
    <w:rsid w:val="003C11C8"/>
    <w:rsid w:val="003C1273"/>
    <w:rsid w:val="003C14D4"/>
    <w:rsid w:val="003C1751"/>
    <w:rsid w:val="003C188E"/>
    <w:rsid w:val="003C1E3A"/>
    <w:rsid w:val="003C2289"/>
    <w:rsid w:val="003C22CA"/>
    <w:rsid w:val="003C2335"/>
    <w:rsid w:val="003C2702"/>
    <w:rsid w:val="003C2912"/>
    <w:rsid w:val="003C2919"/>
    <w:rsid w:val="003C2A7E"/>
    <w:rsid w:val="003C2B11"/>
    <w:rsid w:val="003C2BC7"/>
    <w:rsid w:val="003C2C9C"/>
    <w:rsid w:val="003C2E59"/>
    <w:rsid w:val="003C2EFA"/>
    <w:rsid w:val="003C2F7E"/>
    <w:rsid w:val="003C3359"/>
    <w:rsid w:val="003C3645"/>
    <w:rsid w:val="003C3A18"/>
    <w:rsid w:val="003C3D1B"/>
    <w:rsid w:val="003C3F8F"/>
    <w:rsid w:val="003C4069"/>
    <w:rsid w:val="003C424B"/>
    <w:rsid w:val="003C4378"/>
    <w:rsid w:val="003C45B2"/>
    <w:rsid w:val="003C48AF"/>
    <w:rsid w:val="003C4DA3"/>
    <w:rsid w:val="003C4E57"/>
    <w:rsid w:val="003C50DD"/>
    <w:rsid w:val="003C514E"/>
    <w:rsid w:val="003C51BA"/>
    <w:rsid w:val="003C5324"/>
    <w:rsid w:val="003C54CA"/>
    <w:rsid w:val="003C580C"/>
    <w:rsid w:val="003C5973"/>
    <w:rsid w:val="003C5C39"/>
    <w:rsid w:val="003C5E78"/>
    <w:rsid w:val="003C5FE7"/>
    <w:rsid w:val="003C615C"/>
    <w:rsid w:val="003C61AC"/>
    <w:rsid w:val="003C630A"/>
    <w:rsid w:val="003C6500"/>
    <w:rsid w:val="003C68CA"/>
    <w:rsid w:val="003C69C1"/>
    <w:rsid w:val="003C6C70"/>
    <w:rsid w:val="003C6CCB"/>
    <w:rsid w:val="003C7149"/>
    <w:rsid w:val="003C727C"/>
    <w:rsid w:val="003C7755"/>
    <w:rsid w:val="003C7806"/>
    <w:rsid w:val="003C780B"/>
    <w:rsid w:val="003C79C4"/>
    <w:rsid w:val="003C7B0A"/>
    <w:rsid w:val="003C7C1A"/>
    <w:rsid w:val="003D0117"/>
    <w:rsid w:val="003D02E5"/>
    <w:rsid w:val="003D06CA"/>
    <w:rsid w:val="003D0E8B"/>
    <w:rsid w:val="003D0F7D"/>
    <w:rsid w:val="003D109F"/>
    <w:rsid w:val="003D1240"/>
    <w:rsid w:val="003D13A7"/>
    <w:rsid w:val="003D14D6"/>
    <w:rsid w:val="003D1578"/>
    <w:rsid w:val="003D1963"/>
    <w:rsid w:val="003D1BB2"/>
    <w:rsid w:val="003D1D31"/>
    <w:rsid w:val="003D1D5C"/>
    <w:rsid w:val="003D200F"/>
    <w:rsid w:val="003D2176"/>
    <w:rsid w:val="003D22AC"/>
    <w:rsid w:val="003D22D0"/>
    <w:rsid w:val="003D2312"/>
    <w:rsid w:val="003D234C"/>
    <w:rsid w:val="003D2478"/>
    <w:rsid w:val="003D269B"/>
    <w:rsid w:val="003D2955"/>
    <w:rsid w:val="003D3058"/>
    <w:rsid w:val="003D3289"/>
    <w:rsid w:val="003D3B72"/>
    <w:rsid w:val="003D3C45"/>
    <w:rsid w:val="003D42C0"/>
    <w:rsid w:val="003D449D"/>
    <w:rsid w:val="003D4691"/>
    <w:rsid w:val="003D4B6F"/>
    <w:rsid w:val="003D5012"/>
    <w:rsid w:val="003D51AD"/>
    <w:rsid w:val="003D53DE"/>
    <w:rsid w:val="003D56E0"/>
    <w:rsid w:val="003D5723"/>
    <w:rsid w:val="003D58E8"/>
    <w:rsid w:val="003D5B0E"/>
    <w:rsid w:val="003D5B1F"/>
    <w:rsid w:val="003D5D9E"/>
    <w:rsid w:val="003D6043"/>
    <w:rsid w:val="003D6747"/>
    <w:rsid w:val="003D679A"/>
    <w:rsid w:val="003D6973"/>
    <w:rsid w:val="003D76CB"/>
    <w:rsid w:val="003D79C4"/>
    <w:rsid w:val="003D7B01"/>
    <w:rsid w:val="003D7EAD"/>
    <w:rsid w:val="003E0127"/>
    <w:rsid w:val="003E0165"/>
    <w:rsid w:val="003E0175"/>
    <w:rsid w:val="003E017C"/>
    <w:rsid w:val="003E0412"/>
    <w:rsid w:val="003E0432"/>
    <w:rsid w:val="003E0B78"/>
    <w:rsid w:val="003E13E0"/>
    <w:rsid w:val="003E15FA"/>
    <w:rsid w:val="003E1ACD"/>
    <w:rsid w:val="003E1D34"/>
    <w:rsid w:val="003E1DA9"/>
    <w:rsid w:val="003E25AE"/>
    <w:rsid w:val="003E26E8"/>
    <w:rsid w:val="003E275B"/>
    <w:rsid w:val="003E2B4A"/>
    <w:rsid w:val="003E3164"/>
    <w:rsid w:val="003E33E3"/>
    <w:rsid w:val="003E343F"/>
    <w:rsid w:val="003E3487"/>
    <w:rsid w:val="003E374A"/>
    <w:rsid w:val="003E380E"/>
    <w:rsid w:val="003E3A00"/>
    <w:rsid w:val="003E3A36"/>
    <w:rsid w:val="003E3A9C"/>
    <w:rsid w:val="003E3ACB"/>
    <w:rsid w:val="003E3C6D"/>
    <w:rsid w:val="003E4221"/>
    <w:rsid w:val="003E42DB"/>
    <w:rsid w:val="003E454E"/>
    <w:rsid w:val="003E463C"/>
    <w:rsid w:val="003E4727"/>
    <w:rsid w:val="003E4804"/>
    <w:rsid w:val="003E4B13"/>
    <w:rsid w:val="003E4EF6"/>
    <w:rsid w:val="003E53BB"/>
    <w:rsid w:val="003E55E4"/>
    <w:rsid w:val="003E584F"/>
    <w:rsid w:val="003E5974"/>
    <w:rsid w:val="003E59D2"/>
    <w:rsid w:val="003E5D71"/>
    <w:rsid w:val="003E5F72"/>
    <w:rsid w:val="003E62A0"/>
    <w:rsid w:val="003E64D5"/>
    <w:rsid w:val="003E6CC5"/>
    <w:rsid w:val="003E6D07"/>
    <w:rsid w:val="003E6D19"/>
    <w:rsid w:val="003E70C0"/>
    <w:rsid w:val="003E71F8"/>
    <w:rsid w:val="003E74E3"/>
    <w:rsid w:val="003E75A7"/>
    <w:rsid w:val="003E7791"/>
    <w:rsid w:val="003E7836"/>
    <w:rsid w:val="003E7D1D"/>
    <w:rsid w:val="003E7D43"/>
    <w:rsid w:val="003E7F32"/>
    <w:rsid w:val="003E7F5B"/>
    <w:rsid w:val="003F0523"/>
    <w:rsid w:val="003F057D"/>
    <w:rsid w:val="003F05C7"/>
    <w:rsid w:val="003F080E"/>
    <w:rsid w:val="003F0870"/>
    <w:rsid w:val="003F0A43"/>
    <w:rsid w:val="003F11B0"/>
    <w:rsid w:val="003F17B3"/>
    <w:rsid w:val="003F199F"/>
    <w:rsid w:val="003F1AA6"/>
    <w:rsid w:val="003F1B4C"/>
    <w:rsid w:val="003F22F5"/>
    <w:rsid w:val="003F2563"/>
    <w:rsid w:val="003F259A"/>
    <w:rsid w:val="003F2668"/>
    <w:rsid w:val="003F2783"/>
    <w:rsid w:val="003F2AA4"/>
    <w:rsid w:val="003F2BE2"/>
    <w:rsid w:val="003F2CD4"/>
    <w:rsid w:val="003F2DB9"/>
    <w:rsid w:val="003F2F6D"/>
    <w:rsid w:val="003F2FAA"/>
    <w:rsid w:val="003F31ED"/>
    <w:rsid w:val="003F3573"/>
    <w:rsid w:val="003F3814"/>
    <w:rsid w:val="003F3AAE"/>
    <w:rsid w:val="003F4099"/>
    <w:rsid w:val="003F42E9"/>
    <w:rsid w:val="003F46A8"/>
    <w:rsid w:val="003F493E"/>
    <w:rsid w:val="003F4D44"/>
    <w:rsid w:val="003F4DEF"/>
    <w:rsid w:val="003F4FC1"/>
    <w:rsid w:val="003F50A9"/>
    <w:rsid w:val="003F50E9"/>
    <w:rsid w:val="003F519E"/>
    <w:rsid w:val="003F51A5"/>
    <w:rsid w:val="003F55DB"/>
    <w:rsid w:val="003F5669"/>
    <w:rsid w:val="003F568E"/>
    <w:rsid w:val="003F56C5"/>
    <w:rsid w:val="003F5710"/>
    <w:rsid w:val="003F57A4"/>
    <w:rsid w:val="003F587B"/>
    <w:rsid w:val="003F5891"/>
    <w:rsid w:val="003F59E6"/>
    <w:rsid w:val="003F5D2A"/>
    <w:rsid w:val="003F6082"/>
    <w:rsid w:val="003F627A"/>
    <w:rsid w:val="003F62B8"/>
    <w:rsid w:val="003F6424"/>
    <w:rsid w:val="003F6733"/>
    <w:rsid w:val="003F6BBE"/>
    <w:rsid w:val="003F6DC4"/>
    <w:rsid w:val="003F705A"/>
    <w:rsid w:val="003F7116"/>
    <w:rsid w:val="003F75EF"/>
    <w:rsid w:val="003F7625"/>
    <w:rsid w:val="003F77AA"/>
    <w:rsid w:val="003F79B1"/>
    <w:rsid w:val="003F7A19"/>
    <w:rsid w:val="003F7BE6"/>
    <w:rsid w:val="003F7D04"/>
    <w:rsid w:val="003F7DDE"/>
    <w:rsid w:val="003F7FE6"/>
    <w:rsid w:val="004000E8"/>
    <w:rsid w:val="004004B5"/>
    <w:rsid w:val="004004FB"/>
    <w:rsid w:val="00400865"/>
    <w:rsid w:val="00400C6E"/>
    <w:rsid w:val="00400D8F"/>
    <w:rsid w:val="004014A4"/>
    <w:rsid w:val="00401520"/>
    <w:rsid w:val="00401594"/>
    <w:rsid w:val="0040167A"/>
    <w:rsid w:val="00401828"/>
    <w:rsid w:val="004019CE"/>
    <w:rsid w:val="00401A9B"/>
    <w:rsid w:val="00401AB4"/>
    <w:rsid w:val="00401EA0"/>
    <w:rsid w:val="00401F46"/>
    <w:rsid w:val="0040201E"/>
    <w:rsid w:val="004021A8"/>
    <w:rsid w:val="00402271"/>
    <w:rsid w:val="00402381"/>
    <w:rsid w:val="004024D8"/>
    <w:rsid w:val="00402644"/>
    <w:rsid w:val="0040284F"/>
    <w:rsid w:val="00402A79"/>
    <w:rsid w:val="00402B39"/>
    <w:rsid w:val="00402C73"/>
    <w:rsid w:val="00402E2B"/>
    <w:rsid w:val="00402EE0"/>
    <w:rsid w:val="0040325C"/>
    <w:rsid w:val="004032C1"/>
    <w:rsid w:val="004034D2"/>
    <w:rsid w:val="004034D7"/>
    <w:rsid w:val="004037CB"/>
    <w:rsid w:val="00403D7D"/>
    <w:rsid w:val="00404055"/>
    <w:rsid w:val="004042AC"/>
    <w:rsid w:val="00404499"/>
    <w:rsid w:val="00404757"/>
    <w:rsid w:val="00404762"/>
    <w:rsid w:val="004048F1"/>
    <w:rsid w:val="00404B33"/>
    <w:rsid w:val="00404B77"/>
    <w:rsid w:val="00404E1A"/>
    <w:rsid w:val="0040512B"/>
    <w:rsid w:val="0040553A"/>
    <w:rsid w:val="0040554E"/>
    <w:rsid w:val="00405AD8"/>
    <w:rsid w:val="00405C04"/>
    <w:rsid w:val="00405CA5"/>
    <w:rsid w:val="00405D0C"/>
    <w:rsid w:val="00405FCB"/>
    <w:rsid w:val="00406ADB"/>
    <w:rsid w:val="00406C36"/>
    <w:rsid w:val="00406CC7"/>
    <w:rsid w:val="0040701D"/>
    <w:rsid w:val="0040735D"/>
    <w:rsid w:val="004074E4"/>
    <w:rsid w:val="004075F5"/>
    <w:rsid w:val="0040785C"/>
    <w:rsid w:val="00407BEF"/>
    <w:rsid w:val="00407C07"/>
    <w:rsid w:val="00407CD3"/>
    <w:rsid w:val="00407CE4"/>
    <w:rsid w:val="00410134"/>
    <w:rsid w:val="004105D1"/>
    <w:rsid w:val="004107C9"/>
    <w:rsid w:val="0041084A"/>
    <w:rsid w:val="00410857"/>
    <w:rsid w:val="0041098C"/>
    <w:rsid w:val="00410A30"/>
    <w:rsid w:val="00410A8F"/>
    <w:rsid w:val="00410AC8"/>
    <w:rsid w:val="00410B72"/>
    <w:rsid w:val="00410B7F"/>
    <w:rsid w:val="00410BFA"/>
    <w:rsid w:val="00410F18"/>
    <w:rsid w:val="00410FD7"/>
    <w:rsid w:val="00411084"/>
    <w:rsid w:val="00411273"/>
    <w:rsid w:val="00411319"/>
    <w:rsid w:val="00411717"/>
    <w:rsid w:val="00411995"/>
    <w:rsid w:val="00411A2B"/>
    <w:rsid w:val="00411B62"/>
    <w:rsid w:val="00411B76"/>
    <w:rsid w:val="00411BAF"/>
    <w:rsid w:val="00411BDF"/>
    <w:rsid w:val="0041263E"/>
    <w:rsid w:val="00412689"/>
    <w:rsid w:val="00412736"/>
    <w:rsid w:val="004127C1"/>
    <w:rsid w:val="00412BC3"/>
    <w:rsid w:val="00412C3C"/>
    <w:rsid w:val="00412D13"/>
    <w:rsid w:val="00412F0A"/>
    <w:rsid w:val="004135B3"/>
    <w:rsid w:val="004137DE"/>
    <w:rsid w:val="00413AAC"/>
    <w:rsid w:val="00413B3E"/>
    <w:rsid w:val="00413BB9"/>
    <w:rsid w:val="00413C61"/>
    <w:rsid w:val="00413E92"/>
    <w:rsid w:val="00413E99"/>
    <w:rsid w:val="00413FC5"/>
    <w:rsid w:val="0041405C"/>
    <w:rsid w:val="004140A7"/>
    <w:rsid w:val="004143FA"/>
    <w:rsid w:val="004144E5"/>
    <w:rsid w:val="00414B96"/>
    <w:rsid w:val="00414BB4"/>
    <w:rsid w:val="00414CA1"/>
    <w:rsid w:val="00414CB9"/>
    <w:rsid w:val="00414D57"/>
    <w:rsid w:val="00414EB8"/>
    <w:rsid w:val="00414F93"/>
    <w:rsid w:val="0041554E"/>
    <w:rsid w:val="004155B2"/>
    <w:rsid w:val="0041563D"/>
    <w:rsid w:val="00415901"/>
    <w:rsid w:val="00415ACE"/>
    <w:rsid w:val="00415B98"/>
    <w:rsid w:val="00415D09"/>
    <w:rsid w:val="00416004"/>
    <w:rsid w:val="0041604D"/>
    <w:rsid w:val="0041607B"/>
    <w:rsid w:val="004161A8"/>
    <w:rsid w:val="004161E0"/>
    <w:rsid w:val="004167F3"/>
    <w:rsid w:val="004168E5"/>
    <w:rsid w:val="004169B7"/>
    <w:rsid w:val="004169C1"/>
    <w:rsid w:val="004169DF"/>
    <w:rsid w:val="00416C49"/>
    <w:rsid w:val="00417521"/>
    <w:rsid w:val="004176A6"/>
    <w:rsid w:val="004176BC"/>
    <w:rsid w:val="00417744"/>
    <w:rsid w:val="00417771"/>
    <w:rsid w:val="00417B12"/>
    <w:rsid w:val="00417DB8"/>
    <w:rsid w:val="00417E6C"/>
    <w:rsid w:val="00417F82"/>
    <w:rsid w:val="004207F8"/>
    <w:rsid w:val="00420A28"/>
    <w:rsid w:val="00420B5F"/>
    <w:rsid w:val="00420C63"/>
    <w:rsid w:val="00420C76"/>
    <w:rsid w:val="00421105"/>
    <w:rsid w:val="004212DB"/>
    <w:rsid w:val="00421AA1"/>
    <w:rsid w:val="00421B04"/>
    <w:rsid w:val="00422057"/>
    <w:rsid w:val="0042210E"/>
    <w:rsid w:val="00422166"/>
    <w:rsid w:val="00422569"/>
    <w:rsid w:val="00422725"/>
    <w:rsid w:val="0042274B"/>
    <w:rsid w:val="004227B3"/>
    <w:rsid w:val="00422A55"/>
    <w:rsid w:val="00422AA4"/>
    <w:rsid w:val="00422AF3"/>
    <w:rsid w:val="00422C25"/>
    <w:rsid w:val="00422F7E"/>
    <w:rsid w:val="004230DE"/>
    <w:rsid w:val="0042357D"/>
    <w:rsid w:val="004238D4"/>
    <w:rsid w:val="00423A21"/>
    <w:rsid w:val="00423CCB"/>
    <w:rsid w:val="00423E42"/>
    <w:rsid w:val="00423F18"/>
    <w:rsid w:val="004242F4"/>
    <w:rsid w:val="00424312"/>
    <w:rsid w:val="0042438E"/>
    <w:rsid w:val="004243F8"/>
    <w:rsid w:val="00424932"/>
    <w:rsid w:val="00424B1F"/>
    <w:rsid w:val="00424B56"/>
    <w:rsid w:val="00424CDB"/>
    <w:rsid w:val="00424D90"/>
    <w:rsid w:val="004250DF"/>
    <w:rsid w:val="00425184"/>
    <w:rsid w:val="004251EA"/>
    <w:rsid w:val="0042553F"/>
    <w:rsid w:val="00425724"/>
    <w:rsid w:val="00425884"/>
    <w:rsid w:val="00425C22"/>
    <w:rsid w:val="00425C8D"/>
    <w:rsid w:val="00425CC2"/>
    <w:rsid w:val="00425DC1"/>
    <w:rsid w:val="004262B6"/>
    <w:rsid w:val="004264BA"/>
    <w:rsid w:val="00426542"/>
    <w:rsid w:val="00426837"/>
    <w:rsid w:val="004269CC"/>
    <w:rsid w:val="00426AB9"/>
    <w:rsid w:val="00426DD7"/>
    <w:rsid w:val="00426E46"/>
    <w:rsid w:val="00426EF9"/>
    <w:rsid w:val="00427248"/>
    <w:rsid w:val="004272EA"/>
    <w:rsid w:val="00427781"/>
    <w:rsid w:val="004278C1"/>
    <w:rsid w:val="00427EC8"/>
    <w:rsid w:val="00427F46"/>
    <w:rsid w:val="00427FA0"/>
    <w:rsid w:val="004303BB"/>
    <w:rsid w:val="00430683"/>
    <w:rsid w:val="0043087C"/>
    <w:rsid w:val="004308AB"/>
    <w:rsid w:val="004308EB"/>
    <w:rsid w:val="00430A6D"/>
    <w:rsid w:val="004310D1"/>
    <w:rsid w:val="00431240"/>
    <w:rsid w:val="00431A7A"/>
    <w:rsid w:val="00431ACA"/>
    <w:rsid w:val="00431C33"/>
    <w:rsid w:val="00432427"/>
    <w:rsid w:val="00432845"/>
    <w:rsid w:val="004329C1"/>
    <w:rsid w:val="00432A98"/>
    <w:rsid w:val="00432BA1"/>
    <w:rsid w:val="00432C45"/>
    <w:rsid w:val="00433109"/>
    <w:rsid w:val="004332A6"/>
    <w:rsid w:val="0043351E"/>
    <w:rsid w:val="0043387C"/>
    <w:rsid w:val="00433F14"/>
    <w:rsid w:val="00434474"/>
    <w:rsid w:val="00434492"/>
    <w:rsid w:val="004344E6"/>
    <w:rsid w:val="00434898"/>
    <w:rsid w:val="004349D0"/>
    <w:rsid w:val="00434CE0"/>
    <w:rsid w:val="00434DB9"/>
    <w:rsid w:val="00435440"/>
    <w:rsid w:val="004358E9"/>
    <w:rsid w:val="004358FB"/>
    <w:rsid w:val="00435A5B"/>
    <w:rsid w:val="00436136"/>
    <w:rsid w:val="004361AD"/>
    <w:rsid w:val="00436725"/>
    <w:rsid w:val="004369DE"/>
    <w:rsid w:val="004370F5"/>
    <w:rsid w:val="004371D1"/>
    <w:rsid w:val="00437207"/>
    <w:rsid w:val="004372A6"/>
    <w:rsid w:val="00437447"/>
    <w:rsid w:val="00437453"/>
    <w:rsid w:val="00437638"/>
    <w:rsid w:val="0043786B"/>
    <w:rsid w:val="004379C0"/>
    <w:rsid w:val="00437A69"/>
    <w:rsid w:val="00437B92"/>
    <w:rsid w:val="00437CCD"/>
    <w:rsid w:val="00437E18"/>
    <w:rsid w:val="00437F06"/>
    <w:rsid w:val="004403DB"/>
    <w:rsid w:val="00440879"/>
    <w:rsid w:val="00440E4C"/>
    <w:rsid w:val="00440EAE"/>
    <w:rsid w:val="004412CE"/>
    <w:rsid w:val="00441426"/>
    <w:rsid w:val="004416C9"/>
    <w:rsid w:val="00441A49"/>
    <w:rsid w:val="00441A92"/>
    <w:rsid w:val="00441F30"/>
    <w:rsid w:val="0044246C"/>
    <w:rsid w:val="0044265B"/>
    <w:rsid w:val="0044265F"/>
    <w:rsid w:val="00442808"/>
    <w:rsid w:val="00442810"/>
    <w:rsid w:val="00442A07"/>
    <w:rsid w:val="00442B0E"/>
    <w:rsid w:val="004431DC"/>
    <w:rsid w:val="00443204"/>
    <w:rsid w:val="004435B9"/>
    <w:rsid w:val="00443B89"/>
    <w:rsid w:val="0044430A"/>
    <w:rsid w:val="00444411"/>
    <w:rsid w:val="00444429"/>
    <w:rsid w:val="0044444C"/>
    <w:rsid w:val="004444B2"/>
    <w:rsid w:val="00444869"/>
    <w:rsid w:val="00444D9F"/>
    <w:rsid w:val="00444E67"/>
    <w:rsid w:val="00444F56"/>
    <w:rsid w:val="0044560F"/>
    <w:rsid w:val="00445611"/>
    <w:rsid w:val="004458CC"/>
    <w:rsid w:val="00445956"/>
    <w:rsid w:val="00445AC8"/>
    <w:rsid w:val="00445AE0"/>
    <w:rsid w:val="00445BB4"/>
    <w:rsid w:val="00445EA1"/>
    <w:rsid w:val="00445F27"/>
    <w:rsid w:val="00446070"/>
    <w:rsid w:val="00446109"/>
    <w:rsid w:val="00446146"/>
    <w:rsid w:val="0044617E"/>
    <w:rsid w:val="00446312"/>
    <w:rsid w:val="00446488"/>
    <w:rsid w:val="00446734"/>
    <w:rsid w:val="00446794"/>
    <w:rsid w:val="00446B73"/>
    <w:rsid w:val="00446C0E"/>
    <w:rsid w:val="00446DBB"/>
    <w:rsid w:val="00446E20"/>
    <w:rsid w:val="00446E3A"/>
    <w:rsid w:val="00446E55"/>
    <w:rsid w:val="00446E84"/>
    <w:rsid w:val="004470B7"/>
    <w:rsid w:val="004478A7"/>
    <w:rsid w:val="00450A08"/>
    <w:rsid w:val="00450A69"/>
    <w:rsid w:val="00450AE6"/>
    <w:rsid w:val="00450EF1"/>
    <w:rsid w:val="004511C8"/>
    <w:rsid w:val="0045157E"/>
    <w:rsid w:val="004517AA"/>
    <w:rsid w:val="004517BC"/>
    <w:rsid w:val="00451BD9"/>
    <w:rsid w:val="00451C19"/>
    <w:rsid w:val="0045218D"/>
    <w:rsid w:val="00452209"/>
    <w:rsid w:val="0045248A"/>
    <w:rsid w:val="0045249C"/>
    <w:rsid w:val="00452584"/>
    <w:rsid w:val="004526EE"/>
    <w:rsid w:val="00452873"/>
    <w:rsid w:val="00452A16"/>
    <w:rsid w:val="00452B3B"/>
    <w:rsid w:val="00452B9B"/>
    <w:rsid w:val="00452CAC"/>
    <w:rsid w:val="00452DDA"/>
    <w:rsid w:val="00452FA3"/>
    <w:rsid w:val="00453019"/>
    <w:rsid w:val="0045316B"/>
    <w:rsid w:val="00453216"/>
    <w:rsid w:val="00453227"/>
    <w:rsid w:val="0045351B"/>
    <w:rsid w:val="0045357D"/>
    <w:rsid w:val="00453843"/>
    <w:rsid w:val="0045387A"/>
    <w:rsid w:val="004539F7"/>
    <w:rsid w:val="00453D25"/>
    <w:rsid w:val="00453D65"/>
    <w:rsid w:val="00453E46"/>
    <w:rsid w:val="00453F1A"/>
    <w:rsid w:val="004540E6"/>
    <w:rsid w:val="0045418C"/>
    <w:rsid w:val="00454587"/>
    <w:rsid w:val="00454685"/>
    <w:rsid w:val="0045480E"/>
    <w:rsid w:val="00454810"/>
    <w:rsid w:val="00454CB5"/>
    <w:rsid w:val="00454D9E"/>
    <w:rsid w:val="00454F8B"/>
    <w:rsid w:val="0045516F"/>
    <w:rsid w:val="004553AA"/>
    <w:rsid w:val="0045540B"/>
    <w:rsid w:val="00455FDD"/>
    <w:rsid w:val="0045623B"/>
    <w:rsid w:val="00456390"/>
    <w:rsid w:val="004569FB"/>
    <w:rsid w:val="00456CF8"/>
    <w:rsid w:val="004571CE"/>
    <w:rsid w:val="004571F9"/>
    <w:rsid w:val="00457249"/>
    <w:rsid w:val="0045732D"/>
    <w:rsid w:val="00457510"/>
    <w:rsid w:val="00457565"/>
    <w:rsid w:val="00457567"/>
    <w:rsid w:val="00457868"/>
    <w:rsid w:val="004578C9"/>
    <w:rsid w:val="00457B3C"/>
    <w:rsid w:val="00457B71"/>
    <w:rsid w:val="00457BC9"/>
    <w:rsid w:val="00457CD6"/>
    <w:rsid w:val="004602BA"/>
    <w:rsid w:val="004605C3"/>
    <w:rsid w:val="00460806"/>
    <w:rsid w:val="00460966"/>
    <w:rsid w:val="00460B11"/>
    <w:rsid w:val="00460B9F"/>
    <w:rsid w:val="00461070"/>
    <w:rsid w:val="004614EF"/>
    <w:rsid w:val="0046185F"/>
    <w:rsid w:val="004619D8"/>
    <w:rsid w:val="00461BA3"/>
    <w:rsid w:val="00461C72"/>
    <w:rsid w:val="004623C0"/>
    <w:rsid w:val="00462750"/>
    <w:rsid w:val="00462BB9"/>
    <w:rsid w:val="00462E17"/>
    <w:rsid w:val="00463004"/>
    <w:rsid w:val="0046321D"/>
    <w:rsid w:val="00463224"/>
    <w:rsid w:val="00463396"/>
    <w:rsid w:val="00463407"/>
    <w:rsid w:val="0046343C"/>
    <w:rsid w:val="004634CC"/>
    <w:rsid w:val="00463A72"/>
    <w:rsid w:val="00463C31"/>
    <w:rsid w:val="00463D79"/>
    <w:rsid w:val="00463D94"/>
    <w:rsid w:val="004643CA"/>
    <w:rsid w:val="00464689"/>
    <w:rsid w:val="004647B4"/>
    <w:rsid w:val="00464820"/>
    <w:rsid w:val="00464886"/>
    <w:rsid w:val="004648FA"/>
    <w:rsid w:val="00464F19"/>
    <w:rsid w:val="00464FAB"/>
    <w:rsid w:val="004651C5"/>
    <w:rsid w:val="00465403"/>
    <w:rsid w:val="00465712"/>
    <w:rsid w:val="004659B7"/>
    <w:rsid w:val="00465D52"/>
    <w:rsid w:val="00466151"/>
    <w:rsid w:val="0046667A"/>
    <w:rsid w:val="0046695E"/>
    <w:rsid w:val="004669E2"/>
    <w:rsid w:val="00466A8F"/>
    <w:rsid w:val="00466AA7"/>
    <w:rsid w:val="00466DC3"/>
    <w:rsid w:val="00466F50"/>
    <w:rsid w:val="0046703C"/>
    <w:rsid w:val="00467358"/>
    <w:rsid w:val="00467384"/>
    <w:rsid w:val="004677F0"/>
    <w:rsid w:val="00467A9E"/>
    <w:rsid w:val="00467BFA"/>
    <w:rsid w:val="00467E62"/>
    <w:rsid w:val="0047022F"/>
    <w:rsid w:val="0047070C"/>
    <w:rsid w:val="00470C31"/>
    <w:rsid w:val="00470EB6"/>
    <w:rsid w:val="0047102E"/>
    <w:rsid w:val="00471152"/>
    <w:rsid w:val="0047116E"/>
    <w:rsid w:val="00471213"/>
    <w:rsid w:val="004717DA"/>
    <w:rsid w:val="0047194C"/>
    <w:rsid w:val="00471CF2"/>
    <w:rsid w:val="00471D58"/>
    <w:rsid w:val="00471DE0"/>
    <w:rsid w:val="00472472"/>
    <w:rsid w:val="004725E6"/>
    <w:rsid w:val="004728D1"/>
    <w:rsid w:val="004729DB"/>
    <w:rsid w:val="00472ABD"/>
    <w:rsid w:val="00472DBE"/>
    <w:rsid w:val="004734D0"/>
    <w:rsid w:val="004738AD"/>
    <w:rsid w:val="00473B49"/>
    <w:rsid w:val="00473EF7"/>
    <w:rsid w:val="00473F78"/>
    <w:rsid w:val="00473FF7"/>
    <w:rsid w:val="00474606"/>
    <w:rsid w:val="00474846"/>
    <w:rsid w:val="004749EC"/>
    <w:rsid w:val="00474A59"/>
    <w:rsid w:val="00474AC2"/>
    <w:rsid w:val="00474AC4"/>
    <w:rsid w:val="00474F8B"/>
    <w:rsid w:val="004750A8"/>
    <w:rsid w:val="0047534A"/>
    <w:rsid w:val="00475421"/>
    <w:rsid w:val="0047555D"/>
    <w:rsid w:val="0047556B"/>
    <w:rsid w:val="004756F2"/>
    <w:rsid w:val="004758BE"/>
    <w:rsid w:val="00475BC4"/>
    <w:rsid w:val="00475C11"/>
    <w:rsid w:val="00475CC3"/>
    <w:rsid w:val="00475D83"/>
    <w:rsid w:val="004762EC"/>
    <w:rsid w:val="004763AD"/>
    <w:rsid w:val="00476A0E"/>
    <w:rsid w:val="004771BD"/>
    <w:rsid w:val="00477768"/>
    <w:rsid w:val="00480561"/>
    <w:rsid w:val="00480612"/>
    <w:rsid w:val="0048061A"/>
    <w:rsid w:val="004806C3"/>
    <w:rsid w:val="004806F4"/>
    <w:rsid w:val="004810E5"/>
    <w:rsid w:val="00481415"/>
    <w:rsid w:val="00481750"/>
    <w:rsid w:val="004817FA"/>
    <w:rsid w:val="004819BB"/>
    <w:rsid w:val="00481A73"/>
    <w:rsid w:val="00481AEF"/>
    <w:rsid w:val="00481B5D"/>
    <w:rsid w:val="00481F2C"/>
    <w:rsid w:val="00481F67"/>
    <w:rsid w:val="004820EE"/>
    <w:rsid w:val="00482269"/>
    <w:rsid w:val="00482468"/>
    <w:rsid w:val="004826C9"/>
    <w:rsid w:val="004827F5"/>
    <w:rsid w:val="0048287B"/>
    <w:rsid w:val="004828F4"/>
    <w:rsid w:val="00482919"/>
    <w:rsid w:val="00482991"/>
    <w:rsid w:val="00482A2F"/>
    <w:rsid w:val="00483025"/>
    <w:rsid w:val="0048317E"/>
    <w:rsid w:val="00483B77"/>
    <w:rsid w:val="00483CB8"/>
    <w:rsid w:val="00483ED9"/>
    <w:rsid w:val="00483F9A"/>
    <w:rsid w:val="00484165"/>
    <w:rsid w:val="00484172"/>
    <w:rsid w:val="0048480D"/>
    <w:rsid w:val="00484836"/>
    <w:rsid w:val="004849AB"/>
    <w:rsid w:val="00484A08"/>
    <w:rsid w:val="00484BF6"/>
    <w:rsid w:val="00484E94"/>
    <w:rsid w:val="004850A3"/>
    <w:rsid w:val="00485304"/>
    <w:rsid w:val="00485344"/>
    <w:rsid w:val="00485804"/>
    <w:rsid w:val="004859F2"/>
    <w:rsid w:val="00485C9B"/>
    <w:rsid w:val="00485D83"/>
    <w:rsid w:val="00485E4B"/>
    <w:rsid w:val="0048603D"/>
    <w:rsid w:val="004860A8"/>
    <w:rsid w:val="004860EB"/>
    <w:rsid w:val="0048683A"/>
    <w:rsid w:val="0048692F"/>
    <w:rsid w:val="004869E3"/>
    <w:rsid w:val="00486A8F"/>
    <w:rsid w:val="00486E0F"/>
    <w:rsid w:val="004871ED"/>
    <w:rsid w:val="004872E6"/>
    <w:rsid w:val="00487395"/>
    <w:rsid w:val="00487AC9"/>
    <w:rsid w:val="00487BCD"/>
    <w:rsid w:val="00487FDA"/>
    <w:rsid w:val="00487FE6"/>
    <w:rsid w:val="00487FED"/>
    <w:rsid w:val="00490560"/>
    <w:rsid w:val="0049056B"/>
    <w:rsid w:val="00490578"/>
    <w:rsid w:val="00490664"/>
    <w:rsid w:val="004909FD"/>
    <w:rsid w:val="00490A04"/>
    <w:rsid w:val="00490B30"/>
    <w:rsid w:val="00490C57"/>
    <w:rsid w:val="00490CDD"/>
    <w:rsid w:val="00490FD1"/>
    <w:rsid w:val="00491171"/>
    <w:rsid w:val="004911DE"/>
    <w:rsid w:val="00491285"/>
    <w:rsid w:val="004915AB"/>
    <w:rsid w:val="00491A53"/>
    <w:rsid w:val="00491D86"/>
    <w:rsid w:val="004920AF"/>
    <w:rsid w:val="00492296"/>
    <w:rsid w:val="00492559"/>
    <w:rsid w:val="0049262F"/>
    <w:rsid w:val="00492679"/>
    <w:rsid w:val="00492BC5"/>
    <w:rsid w:val="00492FA9"/>
    <w:rsid w:val="00493102"/>
    <w:rsid w:val="004934D6"/>
    <w:rsid w:val="00493616"/>
    <w:rsid w:val="00493670"/>
    <w:rsid w:val="004936AE"/>
    <w:rsid w:val="00493AD9"/>
    <w:rsid w:val="00493B03"/>
    <w:rsid w:val="00493B2D"/>
    <w:rsid w:val="00493D41"/>
    <w:rsid w:val="0049400F"/>
    <w:rsid w:val="004940C3"/>
    <w:rsid w:val="00494581"/>
    <w:rsid w:val="004945C3"/>
    <w:rsid w:val="0049465F"/>
    <w:rsid w:val="004946B5"/>
    <w:rsid w:val="00494807"/>
    <w:rsid w:val="0049489B"/>
    <w:rsid w:val="00494E37"/>
    <w:rsid w:val="00494EC3"/>
    <w:rsid w:val="00495034"/>
    <w:rsid w:val="00495203"/>
    <w:rsid w:val="00495E48"/>
    <w:rsid w:val="0049600D"/>
    <w:rsid w:val="00496089"/>
    <w:rsid w:val="00496383"/>
    <w:rsid w:val="004964F1"/>
    <w:rsid w:val="0049658D"/>
    <w:rsid w:val="0049691E"/>
    <w:rsid w:val="00496A70"/>
    <w:rsid w:val="00496EAF"/>
    <w:rsid w:val="00497054"/>
    <w:rsid w:val="0049723A"/>
    <w:rsid w:val="0049785D"/>
    <w:rsid w:val="004978BB"/>
    <w:rsid w:val="00497970"/>
    <w:rsid w:val="004979F6"/>
    <w:rsid w:val="00497F5E"/>
    <w:rsid w:val="00497FBB"/>
    <w:rsid w:val="004A0072"/>
    <w:rsid w:val="004A0075"/>
    <w:rsid w:val="004A03FC"/>
    <w:rsid w:val="004A042E"/>
    <w:rsid w:val="004A04EB"/>
    <w:rsid w:val="004A0DBE"/>
    <w:rsid w:val="004A0F83"/>
    <w:rsid w:val="004A0F95"/>
    <w:rsid w:val="004A1543"/>
    <w:rsid w:val="004A159F"/>
    <w:rsid w:val="004A16BC"/>
    <w:rsid w:val="004A17E7"/>
    <w:rsid w:val="004A1978"/>
    <w:rsid w:val="004A21CF"/>
    <w:rsid w:val="004A22F8"/>
    <w:rsid w:val="004A242B"/>
    <w:rsid w:val="004A2ABC"/>
    <w:rsid w:val="004A2B94"/>
    <w:rsid w:val="004A2C58"/>
    <w:rsid w:val="004A2DDB"/>
    <w:rsid w:val="004A2ECD"/>
    <w:rsid w:val="004A34B3"/>
    <w:rsid w:val="004A3724"/>
    <w:rsid w:val="004A37F8"/>
    <w:rsid w:val="004A3E45"/>
    <w:rsid w:val="004A3F2B"/>
    <w:rsid w:val="004A444A"/>
    <w:rsid w:val="004A4570"/>
    <w:rsid w:val="004A4777"/>
    <w:rsid w:val="004A4911"/>
    <w:rsid w:val="004A4B73"/>
    <w:rsid w:val="004A505F"/>
    <w:rsid w:val="004A527B"/>
    <w:rsid w:val="004A5855"/>
    <w:rsid w:val="004A626E"/>
    <w:rsid w:val="004A685A"/>
    <w:rsid w:val="004A6997"/>
    <w:rsid w:val="004A6C48"/>
    <w:rsid w:val="004A7336"/>
    <w:rsid w:val="004A73FF"/>
    <w:rsid w:val="004A7411"/>
    <w:rsid w:val="004A7578"/>
    <w:rsid w:val="004A7650"/>
    <w:rsid w:val="004A7B27"/>
    <w:rsid w:val="004A7B49"/>
    <w:rsid w:val="004A7DB0"/>
    <w:rsid w:val="004A7DE5"/>
    <w:rsid w:val="004B0067"/>
    <w:rsid w:val="004B00F2"/>
    <w:rsid w:val="004B029C"/>
    <w:rsid w:val="004B03D5"/>
    <w:rsid w:val="004B0795"/>
    <w:rsid w:val="004B0918"/>
    <w:rsid w:val="004B097D"/>
    <w:rsid w:val="004B0A0E"/>
    <w:rsid w:val="004B0AFE"/>
    <w:rsid w:val="004B129D"/>
    <w:rsid w:val="004B14FE"/>
    <w:rsid w:val="004B158B"/>
    <w:rsid w:val="004B15BD"/>
    <w:rsid w:val="004B1695"/>
    <w:rsid w:val="004B1737"/>
    <w:rsid w:val="004B18B7"/>
    <w:rsid w:val="004B18F5"/>
    <w:rsid w:val="004B19F8"/>
    <w:rsid w:val="004B1A37"/>
    <w:rsid w:val="004B1A7F"/>
    <w:rsid w:val="004B1C79"/>
    <w:rsid w:val="004B1C7D"/>
    <w:rsid w:val="004B1EC2"/>
    <w:rsid w:val="004B223A"/>
    <w:rsid w:val="004B22D8"/>
    <w:rsid w:val="004B25ED"/>
    <w:rsid w:val="004B29A8"/>
    <w:rsid w:val="004B2A3E"/>
    <w:rsid w:val="004B2AFD"/>
    <w:rsid w:val="004B30E1"/>
    <w:rsid w:val="004B33B9"/>
    <w:rsid w:val="004B347E"/>
    <w:rsid w:val="004B4030"/>
    <w:rsid w:val="004B40FB"/>
    <w:rsid w:val="004B41AE"/>
    <w:rsid w:val="004B49AB"/>
    <w:rsid w:val="004B4D36"/>
    <w:rsid w:val="004B4EA7"/>
    <w:rsid w:val="004B53B2"/>
    <w:rsid w:val="004B5596"/>
    <w:rsid w:val="004B5A20"/>
    <w:rsid w:val="004B5CAF"/>
    <w:rsid w:val="004B5ED7"/>
    <w:rsid w:val="004B634A"/>
    <w:rsid w:val="004B675E"/>
    <w:rsid w:val="004B6763"/>
    <w:rsid w:val="004B6904"/>
    <w:rsid w:val="004B6AF3"/>
    <w:rsid w:val="004B6B9A"/>
    <w:rsid w:val="004B6E58"/>
    <w:rsid w:val="004B6F52"/>
    <w:rsid w:val="004B6F6A"/>
    <w:rsid w:val="004B7502"/>
    <w:rsid w:val="004B75C3"/>
    <w:rsid w:val="004B77E9"/>
    <w:rsid w:val="004B78CE"/>
    <w:rsid w:val="004B78F7"/>
    <w:rsid w:val="004B7A08"/>
    <w:rsid w:val="004B7ACC"/>
    <w:rsid w:val="004B7C0C"/>
    <w:rsid w:val="004B7D0F"/>
    <w:rsid w:val="004B7F57"/>
    <w:rsid w:val="004C004D"/>
    <w:rsid w:val="004C0093"/>
    <w:rsid w:val="004C01D1"/>
    <w:rsid w:val="004C051B"/>
    <w:rsid w:val="004C06F5"/>
    <w:rsid w:val="004C0A33"/>
    <w:rsid w:val="004C0A3D"/>
    <w:rsid w:val="004C0D90"/>
    <w:rsid w:val="004C0E19"/>
    <w:rsid w:val="004C1231"/>
    <w:rsid w:val="004C1372"/>
    <w:rsid w:val="004C1AFA"/>
    <w:rsid w:val="004C1C58"/>
    <w:rsid w:val="004C1FB6"/>
    <w:rsid w:val="004C2392"/>
    <w:rsid w:val="004C2462"/>
    <w:rsid w:val="004C26E2"/>
    <w:rsid w:val="004C2ED0"/>
    <w:rsid w:val="004C30F0"/>
    <w:rsid w:val="004C3330"/>
    <w:rsid w:val="004C340E"/>
    <w:rsid w:val="004C34EE"/>
    <w:rsid w:val="004C3898"/>
    <w:rsid w:val="004C38C3"/>
    <w:rsid w:val="004C3930"/>
    <w:rsid w:val="004C3BCE"/>
    <w:rsid w:val="004C3C84"/>
    <w:rsid w:val="004C3F07"/>
    <w:rsid w:val="004C4275"/>
    <w:rsid w:val="004C443D"/>
    <w:rsid w:val="004C4523"/>
    <w:rsid w:val="004C46FD"/>
    <w:rsid w:val="004C488E"/>
    <w:rsid w:val="004C4C1D"/>
    <w:rsid w:val="004C4D7F"/>
    <w:rsid w:val="004C5146"/>
    <w:rsid w:val="004C5157"/>
    <w:rsid w:val="004C52C1"/>
    <w:rsid w:val="004C53A0"/>
    <w:rsid w:val="004C5634"/>
    <w:rsid w:val="004C5656"/>
    <w:rsid w:val="004C5AC7"/>
    <w:rsid w:val="004C5AC9"/>
    <w:rsid w:val="004C6066"/>
    <w:rsid w:val="004C6078"/>
    <w:rsid w:val="004C6117"/>
    <w:rsid w:val="004C63C3"/>
    <w:rsid w:val="004C65FB"/>
    <w:rsid w:val="004C664A"/>
    <w:rsid w:val="004C66A8"/>
    <w:rsid w:val="004C698D"/>
    <w:rsid w:val="004C699C"/>
    <w:rsid w:val="004C6B4A"/>
    <w:rsid w:val="004C6C60"/>
    <w:rsid w:val="004C712A"/>
    <w:rsid w:val="004C7451"/>
    <w:rsid w:val="004C79C0"/>
    <w:rsid w:val="004C7BD5"/>
    <w:rsid w:val="004C7C4F"/>
    <w:rsid w:val="004D0111"/>
    <w:rsid w:val="004D038C"/>
    <w:rsid w:val="004D040E"/>
    <w:rsid w:val="004D067D"/>
    <w:rsid w:val="004D0DED"/>
    <w:rsid w:val="004D0E24"/>
    <w:rsid w:val="004D14C8"/>
    <w:rsid w:val="004D175D"/>
    <w:rsid w:val="004D1AE9"/>
    <w:rsid w:val="004D1D61"/>
    <w:rsid w:val="004D1E7C"/>
    <w:rsid w:val="004D21AD"/>
    <w:rsid w:val="004D2539"/>
    <w:rsid w:val="004D26A0"/>
    <w:rsid w:val="004D27C9"/>
    <w:rsid w:val="004D291C"/>
    <w:rsid w:val="004D295E"/>
    <w:rsid w:val="004D2EC3"/>
    <w:rsid w:val="004D2FC2"/>
    <w:rsid w:val="004D3045"/>
    <w:rsid w:val="004D334B"/>
    <w:rsid w:val="004D3378"/>
    <w:rsid w:val="004D3445"/>
    <w:rsid w:val="004D36B1"/>
    <w:rsid w:val="004D38C2"/>
    <w:rsid w:val="004D3ED0"/>
    <w:rsid w:val="004D3FF2"/>
    <w:rsid w:val="004D4030"/>
    <w:rsid w:val="004D41B4"/>
    <w:rsid w:val="004D41BF"/>
    <w:rsid w:val="004D4367"/>
    <w:rsid w:val="004D4471"/>
    <w:rsid w:val="004D46DA"/>
    <w:rsid w:val="004D4AE5"/>
    <w:rsid w:val="004D54BE"/>
    <w:rsid w:val="004D56A3"/>
    <w:rsid w:val="004D5721"/>
    <w:rsid w:val="004D59DC"/>
    <w:rsid w:val="004D5B92"/>
    <w:rsid w:val="004D5BD4"/>
    <w:rsid w:val="004D6A0F"/>
    <w:rsid w:val="004D6DEB"/>
    <w:rsid w:val="004D6F4A"/>
    <w:rsid w:val="004D71B6"/>
    <w:rsid w:val="004D7387"/>
    <w:rsid w:val="004D7B3E"/>
    <w:rsid w:val="004D7B98"/>
    <w:rsid w:val="004D7DA4"/>
    <w:rsid w:val="004D7EBD"/>
    <w:rsid w:val="004D7FD6"/>
    <w:rsid w:val="004E006C"/>
    <w:rsid w:val="004E00C3"/>
    <w:rsid w:val="004E00D8"/>
    <w:rsid w:val="004E01EA"/>
    <w:rsid w:val="004E055A"/>
    <w:rsid w:val="004E057E"/>
    <w:rsid w:val="004E0817"/>
    <w:rsid w:val="004E0903"/>
    <w:rsid w:val="004E09B0"/>
    <w:rsid w:val="004E0ABA"/>
    <w:rsid w:val="004E10EE"/>
    <w:rsid w:val="004E117E"/>
    <w:rsid w:val="004E1613"/>
    <w:rsid w:val="004E1A9D"/>
    <w:rsid w:val="004E1B32"/>
    <w:rsid w:val="004E1D83"/>
    <w:rsid w:val="004E1F13"/>
    <w:rsid w:val="004E1F5D"/>
    <w:rsid w:val="004E1F95"/>
    <w:rsid w:val="004E24CD"/>
    <w:rsid w:val="004E2680"/>
    <w:rsid w:val="004E28F9"/>
    <w:rsid w:val="004E2CBD"/>
    <w:rsid w:val="004E2D61"/>
    <w:rsid w:val="004E37E7"/>
    <w:rsid w:val="004E38EA"/>
    <w:rsid w:val="004E390D"/>
    <w:rsid w:val="004E4426"/>
    <w:rsid w:val="004E452C"/>
    <w:rsid w:val="004E45CF"/>
    <w:rsid w:val="004E462E"/>
    <w:rsid w:val="004E4799"/>
    <w:rsid w:val="004E488D"/>
    <w:rsid w:val="004E4AC1"/>
    <w:rsid w:val="004E4D94"/>
    <w:rsid w:val="004E5083"/>
    <w:rsid w:val="004E5245"/>
    <w:rsid w:val="004E5373"/>
    <w:rsid w:val="004E568F"/>
    <w:rsid w:val="004E56DC"/>
    <w:rsid w:val="004E599B"/>
    <w:rsid w:val="004E59F7"/>
    <w:rsid w:val="004E5B15"/>
    <w:rsid w:val="004E5B95"/>
    <w:rsid w:val="004E5C61"/>
    <w:rsid w:val="004E5CD7"/>
    <w:rsid w:val="004E6181"/>
    <w:rsid w:val="004E6473"/>
    <w:rsid w:val="004E64DE"/>
    <w:rsid w:val="004E66DD"/>
    <w:rsid w:val="004E6781"/>
    <w:rsid w:val="004E6B62"/>
    <w:rsid w:val="004E6C5D"/>
    <w:rsid w:val="004E6CA2"/>
    <w:rsid w:val="004E6CF2"/>
    <w:rsid w:val="004E6E8D"/>
    <w:rsid w:val="004E706D"/>
    <w:rsid w:val="004E73C4"/>
    <w:rsid w:val="004E7425"/>
    <w:rsid w:val="004E7539"/>
    <w:rsid w:val="004E76F4"/>
    <w:rsid w:val="004E777D"/>
    <w:rsid w:val="004E792C"/>
    <w:rsid w:val="004E79E5"/>
    <w:rsid w:val="004E7AA0"/>
    <w:rsid w:val="004E7DD2"/>
    <w:rsid w:val="004F0116"/>
    <w:rsid w:val="004F0144"/>
    <w:rsid w:val="004F0213"/>
    <w:rsid w:val="004F038A"/>
    <w:rsid w:val="004F0399"/>
    <w:rsid w:val="004F04A8"/>
    <w:rsid w:val="004F079E"/>
    <w:rsid w:val="004F09A8"/>
    <w:rsid w:val="004F0A9E"/>
    <w:rsid w:val="004F0B4E"/>
    <w:rsid w:val="004F0B6C"/>
    <w:rsid w:val="004F0DA5"/>
    <w:rsid w:val="004F1855"/>
    <w:rsid w:val="004F1A4D"/>
    <w:rsid w:val="004F1EC5"/>
    <w:rsid w:val="004F2078"/>
    <w:rsid w:val="004F225B"/>
    <w:rsid w:val="004F257E"/>
    <w:rsid w:val="004F2853"/>
    <w:rsid w:val="004F28E0"/>
    <w:rsid w:val="004F2C35"/>
    <w:rsid w:val="004F3469"/>
    <w:rsid w:val="004F34FB"/>
    <w:rsid w:val="004F3767"/>
    <w:rsid w:val="004F3817"/>
    <w:rsid w:val="004F3A19"/>
    <w:rsid w:val="004F3F3C"/>
    <w:rsid w:val="004F41B2"/>
    <w:rsid w:val="004F43D6"/>
    <w:rsid w:val="004F482E"/>
    <w:rsid w:val="004F486E"/>
    <w:rsid w:val="004F4A7E"/>
    <w:rsid w:val="004F4B47"/>
    <w:rsid w:val="004F4DA3"/>
    <w:rsid w:val="004F4E7C"/>
    <w:rsid w:val="004F518F"/>
    <w:rsid w:val="004F51B9"/>
    <w:rsid w:val="004F57BD"/>
    <w:rsid w:val="004F5885"/>
    <w:rsid w:val="004F5BE8"/>
    <w:rsid w:val="004F5C6B"/>
    <w:rsid w:val="004F5CF0"/>
    <w:rsid w:val="004F5D8F"/>
    <w:rsid w:val="004F61EC"/>
    <w:rsid w:val="004F62DE"/>
    <w:rsid w:val="004F6766"/>
    <w:rsid w:val="004F7046"/>
    <w:rsid w:val="004F7534"/>
    <w:rsid w:val="004F760A"/>
    <w:rsid w:val="004F7C6E"/>
    <w:rsid w:val="004F7DE7"/>
    <w:rsid w:val="00500254"/>
    <w:rsid w:val="005002FF"/>
    <w:rsid w:val="00500474"/>
    <w:rsid w:val="005006BA"/>
    <w:rsid w:val="005007A1"/>
    <w:rsid w:val="00500905"/>
    <w:rsid w:val="00500A28"/>
    <w:rsid w:val="00500AB5"/>
    <w:rsid w:val="00500BAF"/>
    <w:rsid w:val="00501157"/>
    <w:rsid w:val="005012E0"/>
    <w:rsid w:val="005015BF"/>
    <w:rsid w:val="00501A0F"/>
    <w:rsid w:val="00501AF9"/>
    <w:rsid w:val="00501E54"/>
    <w:rsid w:val="005024B7"/>
    <w:rsid w:val="00502526"/>
    <w:rsid w:val="005026E2"/>
    <w:rsid w:val="00502818"/>
    <w:rsid w:val="00502994"/>
    <w:rsid w:val="00502D01"/>
    <w:rsid w:val="005032E6"/>
    <w:rsid w:val="0050334F"/>
    <w:rsid w:val="0050397B"/>
    <w:rsid w:val="00503A60"/>
    <w:rsid w:val="00503B97"/>
    <w:rsid w:val="00503D73"/>
    <w:rsid w:val="0050408C"/>
    <w:rsid w:val="0050427B"/>
    <w:rsid w:val="00504CE4"/>
    <w:rsid w:val="00504DB1"/>
    <w:rsid w:val="0050502F"/>
    <w:rsid w:val="0050578F"/>
    <w:rsid w:val="00505E80"/>
    <w:rsid w:val="005064F3"/>
    <w:rsid w:val="00506557"/>
    <w:rsid w:val="0050661D"/>
    <w:rsid w:val="005066B4"/>
    <w:rsid w:val="0050677A"/>
    <w:rsid w:val="005069F4"/>
    <w:rsid w:val="00506BA6"/>
    <w:rsid w:val="00506C28"/>
    <w:rsid w:val="00506C9F"/>
    <w:rsid w:val="00506E5C"/>
    <w:rsid w:val="00506F55"/>
    <w:rsid w:val="0050701F"/>
    <w:rsid w:val="0050716B"/>
    <w:rsid w:val="0050733E"/>
    <w:rsid w:val="00507372"/>
    <w:rsid w:val="00507839"/>
    <w:rsid w:val="00507BD8"/>
    <w:rsid w:val="005102B4"/>
    <w:rsid w:val="00510534"/>
    <w:rsid w:val="00510552"/>
    <w:rsid w:val="005108D8"/>
    <w:rsid w:val="00510C15"/>
    <w:rsid w:val="00510DC8"/>
    <w:rsid w:val="00510EFE"/>
    <w:rsid w:val="0051152A"/>
    <w:rsid w:val="005116F9"/>
    <w:rsid w:val="005118C5"/>
    <w:rsid w:val="00511A46"/>
    <w:rsid w:val="00511B25"/>
    <w:rsid w:val="00511D1E"/>
    <w:rsid w:val="00511E64"/>
    <w:rsid w:val="00511E6F"/>
    <w:rsid w:val="00512014"/>
    <w:rsid w:val="0051222F"/>
    <w:rsid w:val="005123A1"/>
    <w:rsid w:val="00512762"/>
    <w:rsid w:val="005127EE"/>
    <w:rsid w:val="0051284C"/>
    <w:rsid w:val="0051288F"/>
    <w:rsid w:val="005129E7"/>
    <w:rsid w:val="00512B35"/>
    <w:rsid w:val="00512B8F"/>
    <w:rsid w:val="00512EA3"/>
    <w:rsid w:val="00512F85"/>
    <w:rsid w:val="00512F90"/>
    <w:rsid w:val="00512FE0"/>
    <w:rsid w:val="0051353B"/>
    <w:rsid w:val="00513C7C"/>
    <w:rsid w:val="00513CCD"/>
    <w:rsid w:val="00513D06"/>
    <w:rsid w:val="00513D78"/>
    <w:rsid w:val="00513FF2"/>
    <w:rsid w:val="005140D6"/>
    <w:rsid w:val="0051422B"/>
    <w:rsid w:val="00514871"/>
    <w:rsid w:val="005149BA"/>
    <w:rsid w:val="005149F1"/>
    <w:rsid w:val="00514D3D"/>
    <w:rsid w:val="00514F23"/>
    <w:rsid w:val="00515032"/>
    <w:rsid w:val="005153A7"/>
    <w:rsid w:val="00515595"/>
    <w:rsid w:val="005155C0"/>
    <w:rsid w:val="0051576D"/>
    <w:rsid w:val="00515885"/>
    <w:rsid w:val="00515937"/>
    <w:rsid w:val="00515AA0"/>
    <w:rsid w:val="00515BAE"/>
    <w:rsid w:val="00515C58"/>
    <w:rsid w:val="00516208"/>
    <w:rsid w:val="0051673A"/>
    <w:rsid w:val="00516B94"/>
    <w:rsid w:val="00516D9D"/>
    <w:rsid w:val="00516DE8"/>
    <w:rsid w:val="00516E95"/>
    <w:rsid w:val="00517545"/>
    <w:rsid w:val="00517561"/>
    <w:rsid w:val="00517743"/>
    <w:rsid w:val="00517B19"/>
    <w:rsid w:val="00517FF9"/>
    <w:rsid w:val="005202B3"/>
    <w:rsid w:val="0052039B"/>
    <w:rsid w:val="00520490"/>
    <w:rsid w:val="0052053F"/>
    <w:rsid w:val="0052064E"/>
    <w:rsid w:val="005209C6"/>
    <w:rsid w:val="00520AC9"/>
    <w:rsid w:val="00520CE9"/>
    <w:rsid w:val="00520EFF"/>
    <w:rsid w:val="0052187D"/>
    <w:rsid w:val="005219CF"/>
    <w:rsid w:val="0052249B"/>
    <w:rsid w:val="00522608"/>
    <w:rsid w:val="005228BC"/>
    <w:rsid w:val="00522CCE"/>
    <w:rsid w:val="00522D19"/>
    <w:rsid w:val="00522E7E"/>
    <w:rsid w:val="0052304E"/>
    <w:rsid w:val="005231C7"/>
    <w:rsid w:val="0052372D"/>
    <w:rsid w:val="00523A8C"/>
    <w:rsid w:val="00523AB3"/>
    <w:rsid w:val="00523B12"/>
    <w:rsid w:val="00523BF6"/>
    <w:rsid w:val="00523C9A"/>
    <w:rsid w:val="00523D8C"/>
    <w:rsid w:val="00523E3D"/>
    <w:rsid w:val="00523E96"/>
    <w:rsid w:val="005240C2"/>
    <w:rsid w:val="005244E9"/>
    <w:rsid w:val="00524706"/>
    <w:rsid w:val="005247E6"/>
    <w:rsid w:val="00524AAB"/>
    <w:rsid w:val="00524D98"/>
    <w:rsid w:val="00524F1B"/>
    <w:rsid w:val="00524FE4"/>
    <w:rsid w:val="00525054"/>
    <w:rsid w:val="005250BB"/>
    <w:rsid w:val="005252B7"/>
    <w:rsid w:val="00525EB5"/>
    <w:rsid w:val="00525F92"/>
    <w:rsid w:val="0052636E"/>
    <w:rsid w:val="00526D7F"/>
    <w:rsid w:val="00526EA0"/>
    <w:rsid w:val="00527506"/>
    <w:rsid w:val="00527507"/>
    <w:rsid w:val="00527A7D"/>
    <w:rsid w:val="00527B9B"/>
    <w:rsid w:val="00527C34"/>
    <w:rsid w:val="00527DAC"/>
    <w:rsid w:val="0053005C"/>
    <w:rsid w:val="005301FA"/>
    <w:rsid w:val="00530257"/>
    <w:rsid w:val="00530647"/>
    <w:rsid w:val="00530C08"/>
    <w:rsid w:val="005312A3"/>
    <w:rsid w:val="00531519"/>
    <w:rsid w:val="0053152A"/>
    <w:rsid w:val="005318D6"/>
    <w:rsid w:val="005319EA"/>
    <w:rsid w:val="00531D64"/>
    <w:rsid w:val="00531D7C"/>
    <w:rsid w:val="00531F1E"/>
    <w:rsid w:val="00531F99"/>
    <w:rsid w:val="0053212C"/>
    <w:rsid w:val="00532791"/>
    <w:rsid w:val="005328E2"/>
    <w:rsid w:val="00532A3E"/>
    <w:rsid w:val="00532AF6"/>
    <w:rsid w:val="00532B89"/>
    <w:rsid w:val="00532D20"/>
    <w:rsid w:val="0053371F"/>
    <w:rsid w:val="00533F2C"/>
    <w:rsid w:val="005340B3"/>
    <w:rsid w:val="005341E8"/>
    <w:rsid w:val="00534522"/>
    <w:rsid w:val="00534AB8"/>
    <w:rsid w:val="00534B59"/>
    <w:rsid w:val="00534CA3"/>
    <w:rsid w:val="00534DAF"/>
    <w:rsid w:val="00534EFB"/>
    <w:rsid w:val="00535070"/>
    <w:rsid w:val="005359B8"/>
    <w:rsid w:val="00536409"/>
    <w:rsid w:val="00536738"/>
    <w:rsid w:val="00536759"/>
    <w:rsid w:val="00536898"/>
    <w:rsid w:val="00536B6E"/>
    <w:rsid w:val="005370F1"/>
    <w:rsid w:val="0053715B"/>
    <w:rsid w:val="005372D2"/>
    <w:rsid w:val="00537490"/>
    <w:rsid w:val="005374B9"/>
    <w:rsid w:val="005379D3"/>
    <w:rsid w:val="00537A0A"/>
    <w:rsid w:val="00537A8F"/>
    <w:rsid w:val="00537BD4"/>
    <w:rsid w:val="00537C62"/>
    <w:rsid w:val="00537E53"/>
    <w:rsid w:val="005400E8"/>
    <w:rsid w:val="005402BE"/>
    <w:rsid w:val="00540585"/>
    <w:rsid w:val="00540647"/>
    <w:rsid w:val="005406C3"/>
    <w:rsid w:val="005408A1"/>
    <w:rsid w:val="0054091C"/>
    <w:rsid w:val="00540B8C"/>
    <w:rsid w:val="00540DBE"/>
    <w:rsid w:val="0054114E"/>
    <w:rsid w:val="00541173"/>
    <w:rsid w:val="00541233"/>
    <w:rsid w:val="005413EF"/>
    <w:rsid w:val="005414CE"/>
    <w:rsid w:val="0054151D"/>
    <w:rsid w:val="005416CC"/>
    <w:rsid w:val="005416CF"/>
    <w:rsid w:val="005417BF"/>
    <w:rsid w:val="00541D95"/>
    <w:rsid w:val="00541DC3"/>
    <w:rsid w:val="00541E4D"/>
    <w:rsid w:val="00542039"/>
    <w:rsid w:val="00542093"/>
    <w:rsid w:val="005420D5"/>
    <w:rsid w:val="005422CE"/>
    <w:rsid w:val="00542B20"/>
    <w:rsid w:val="00542DBC"/>
    <w:rsid w:val="00542EA0"/>
    <w:rsid w:val="00542EF9"/>
    <w:rsid w:val="005436DE"/>
    <w:rsid w:val="00543805"/>
    <w:rsid w:val="00543F0B"/>
    <w:rsid w:val="00543F8C"/>
    <w:rsid w:val="00544184"/>
    <w:rsid w:val="00544763"/>
    <w:rsid w:val="00544855"/>
    <w:rsid w:val="0054490D"/>
    <w:rsid w:val="005449F7"/>
    <w:rsid w:val="00544FB9"/>
    <w:rsid w:val="005450CB"/>
    <w:rsid w:val="005451D6"/>
    <w:rsid w:val="005457C6"/>
    <w:rsid w:val="00545A2B"/>
    <w:rsid w:val="00545B18"/>
    <w:rsid w:val="00545B8D"/>
    <w:rsid w:val="00545D47"/>
    <w:rsid w:val="00546525"/>
    <w:rsid w:val="00546613"/>
    <w:rsid w:val="00546847"/>
    <w:rsid w:val="005468F1"/>
    <w:rsid w:val="00546970"/>
    <w:rsid w:val="00546C46"/>
    <w:rsid w:val="005472A7"/>
    <w:rsid w:val="0054745D"/>
    <w:rsid w:val="00547555"/>
    <w:rsid w:val="005475A8"/>
    <w:rsid w:val="0054777B"/>
    <w:rsid w:val="00547BA1"/>
    <w:rsid w:val="00547BFF"/>
    <w:rsid w:val="00550114"/>
    <w:rsid w:val="0055033E"/>
    <w:rsid w:val="005503C1"/>
    <w:rsid w:val="00550455"/>
    <w:rsid w:val="00550494"/>
    <w:rsid w:val="0055058A"/>
    <w:rsid w:val="0055060D"/>
    <w:rsid w:val="005508D7"/>
    <w:rsid w:val="00550AA7"/>
    <w:rsid w:val="00550C4F"/>
    <w:rsid w:val="00551011"/>
    <w:rsid w:val="0055105A"/>
    <w:rsid w:val="0055109D"/>
    <w:rsid w:val="005511AD"/>
    <w:rsid w:val="005511C9"/>
    <w:rsid w:val="00551581"/>
    <w:rsid w:val="00551827"/>
    <w:rsid w:val="005518E8"/>
    <w:rsid w:val="00551E11"/>
    <w:rsid w:val="00552182"/>
    <w:rsid w:val="005522FC"/>
    <w:rsid w:val="005523D3"/>
    <w:rsid w:val="00552458"/>
    <w:rsid w:val="005525B8"/>
    <w:rsid w:val="0055291D"/>
    <w:rsid w:val="005529CE"/>
    <w:rsid w:val="00552B6F"/>
    <w:rsid w:val="00552F38"/>
    <w:rsid w:val="005530F7"/>
    <w:rsid w:val="00553314"/>
    <w:rsid w:val="00553ADA"/>
    <w:rsid w:val="00553E5D"/>
    <w:rsid w:val="0055443C"/>
    <w:rsid w:val="0055445E"/>
    <w:rsid w:val="005545C4"/>
    <w:rsid w:val="0055492C"/>
    <w:rsid w:val="00554C8D"/>
    <w:rsid w:val="00554D56"/>
    <w:rsid w:val="00554E19"/>
    <w:rsid w:val="00554F56"/>
    <w:rsid w:val="00554F60"/>
    <w:rsid w:val="00554F77"/>
    <w:rsid w:val="00555482"/>
    <w:rsid w:val="005558D8"/>
    <w:rsid w:val="00555E26"/>
    <w:rsid w:val="00555ED8"/>
    <w:rsid w:val="00556052"/>
    <w:rsid w:val="00556129"/>
    <w:rsid w:val="005563B6"/>
    <w:rsid w:val="0055667E"/>
    <w:rsid w:val="00556721"/>
    <w:rsid w:val="005567BE"/>
    <w:rsid w:val="00556AE0"/>
    <w:rsid w:val="00556DD6"/>
    <w:rsid w:val="00557212"/>
    <w:rsid w:val="00557594"/>
    <w:rsid w:val="0055769D"/>
    <w:rsid w:val="005576C7"/>
    <w:rsid w:val="005577DC"/>
    <w:rsid w:val="0055794C"/>
    <w:rsid w:val="00557997"/>
    <w:rsid w:val="00557B7E"/>
    <w:rsid w:val="00557D1E"/>
    <w:rsid w:val="00557E90"/>
    <w:rsid w:val="005607A0"/>
    <w:rsid w:val="00560ED2"/>
    <w:rsid w:val="00560F49"/>
    <w:rsid w:val="0056114D"/>
    <w:rsid w:val="0056121F"/>
    <w:rsid w:val="00561290"/>
    <w:rsid w:val="005616C6"/>
    <w:rsid w:val="005617F0"/>
    <w:rsid w:val="005618AF"/>
    <w:rsid w:val="005619B0"/>
    <w:rsid w:val="005620C9"/>
    <w:rsid w:val="005620EB"/>
    <w:rsid w:val="0056244C"/>
    <w:rsid w:val="005626BD"/>
    <w:rsid w:val="00562872"/>
    <w:rsid w:val="00562A82"/>
    <w:rsid w:val="00562BE6"/>
    <w:rsid w:val="00562FA9"/>
    <w:rsid w:val="00563064"/>
    <w:rsid w:val="005634DF"/>
    <w:rsid w:val="005635F4"/>
    <w:rsid w:val="0056384B"/>
    <w:rsid w:val="00563F54"/>
    <w:rsid w:val="00564142"/>
    <w:rsid w:val="00564196"/>
    <w:rsid w:val="00564228"/>
    <w:rsid w:val="0056423B"/>
    <w:rsid w:val="005643B8"/>
    <w:rsid w:val="00564431"/>
    <w:rsid w:val="0056489F"/>
    <w:rsid w:val="00564E91"/>
    <w:rsid w:val="00564ECB"/>
    <w:rsid w:val="00564ED5"/>
    <w:rsid w:val="0056512C"/>
    <w:rsid w:val="005651AD"/>
    <w:rsid w:val="0056543B"/>
    <w:rsid w:val="00565754"/>
    <w:rsid w:val="00565C33"/>
    <w:rsid w:val="00566094"/>
    <w:rsid w:val="005668BD"/>
    <w:rsid w:val="00566CA9"/>
    <w:rsid w:val="00566CE9"/>
    <w:rsid w:val="00566DB5"/>
    <w:rsid w:val="00566EE1"/>
    <w:rsid w:val="00567079"/>
    <w:rsid w:val="00567150"/>
    <w:rsid w:val="005671DC"/>
    <w:rsid w:val="0056738C"/>
    <w:rsid w:val="00567487"/>
    <w:rsid w:val="005675FB"/>
    <w:rsid w:val="00567807"/>
    <w:rsid w:val="00567849"/>
    <w:rsid w:val="0056795F"/>
    <w:rsid w:val="005679ED"/>
    <w:rsid w:val="00567A64"/>
    <w:rsid w:val="00567AD9"/>
    <w:rsid w:val="00567C3A"/>
    <w:rsid w:val="00567CD9"/>
    <w:rsid w:val="00567D13"/>
    <w:rsid w:val="00567FE0"/>
    <w:rsid w:val="00570497"/>
    <w:rsid w:val="00570624"/>
    <w:rsid w:val="0057071A"/>
    <w:rsid w:val="00570AAC"/>
    <w:rsid w:val="00570B0C"/>
    <w:rsid w:val="00570C10"/>
    <w:rsid w:val="00570EC8"/>
    <w:rsid w:val="0057133D"/>
    <w:rsid w:val="00571762"/>
    <w:rsid w:val="00571B74"/>
    <w:rsid w:val="00571D6F"/>
    <w:rsid w:val="00571FDD"/>
    <w:rsid w:val="00572505"/>
    <w:rsid w:val="00572547"/>
    <w:rsid w:val="005727F9"/>
    <w:rsid w:val="00572918"/>
    <w:rsid w:val="00572991"/>
    <w:rsid w:val="00573647"/>
    <w:rsid w:val="005737E6"/>
    <w:rsid w:val="00573926"/>
    <w:rsid w:val="00573B88"/>
    <w:rsid w:val="00573E90"/>
    <w:rsid w:val="005741C4"/>
    <w:rsid w:val="00574336"/>
    <w:rsid w:val="00574390"/>
    <w:rsid w:val="00574A0F"/>
    <w:rsid w:val="00574D4E"/>
    <w:rsid w:val="00574D86"/>
    <w:rsid w:val="005750A0"/>
    <w:rsid w:val="0057514A"/>
    <w:rsid w:val="00575308"/>
    <w:rsid w:val="00575437"/>
    <w:rsid w:val="005758B0"/>
    <w:rsid w:val="005758DB"/>
    <w:rsid w:val="00575FA9"/>
    <w:rsid w:val="005763AB"/>
    <w:rsid w:val="0057653E"/>
    <w:rsid w:val="0057661D"/>
    <w:rsid w:val="0057674E"/>
    <w:rsid w:val="005767C3"/>
    <w:rsid w:val="00576923"/>
    <w:rsid w:val="00576A05"/>
    <w:rsid w:val="00576A85"/>
    <w:rsid w:val="00576BEC"/>
    <w:rsid w:val="005772E6"/>
    <w:rsid w:val="00577356"/>
    <w:rsid w:val="00577566"/>
    <w:rsid w:val="005779CE"/>
    <w:rsid w:val="00577DC6"/>
    <w:rsid w:val="00577ECA"/>
    <w:rsid w:val="005802B6"/>
    <w:rsid w:val="005802DB"/>
    <w:rsid w:val="005803D9"/>
    <w:rsid w:val="005807BE"/>
    <w:rsid w:val="0058086C"/>
    <w:rsid w:val="005808FA"/>
    <w:rsid w:val="00580AF4"/>
    <w:rsid w:val="00580C74"/>
    <w:rsid w:val="00581152"/>
    <w:rsid w:val="0058127F"/>
    <w:rsid w:val="005812D3"/>
    <w:rsid w:val="00581300"/>
    <w:rsid w:val="005817A4"/>
    <w:rsid w:val="00581943"/>
    <w:rsid w:val="00581B94"/>
    <w:rsid w:val="00581CEE"/>
    <w:rsid w:val="005820F2"/>
    <w:rsid w:val="005825FC"/>
    <w:rsid w:val="00582762"/>
    <w:rsid w:val="00582809"/>
    <w:rsid w:val="00582956"/>
    <w:rsid w:val="00582A53"/>
    <w:rsid w:val="00582B01"/>
    <w:rsid w:val="00582D2E"/>
    <w:rsid w:val="00582E12"/>
    <w:rsid w:val="00582E2D"/>
    <w:rsid w:val="005832AC"/>
    <w:rsid w:val="0058361A"/>
    <w:rsid w:val="00583A18"/>
    <w:rsid w:val="00584177"/>
    <w:rsid w:val="005843F0"/>
    <w:rsid w:val="00584439"/>
    <w:rsid w:val="00584455"/>
    <w:rsid w:val="00584541"/>
    <w:rsid w:val="0058459B"/>
    <w:rsid w:val="00584611"/>
    <w:rsid w:val="0058461B"/>
    <w:rsid w:val="005846F0"/>
    <w:rsid w:val="00584F7A"/>
    <w:rsid w:val="0058506B"/>
    <w:rsid w:val="0058578A"/>
    <w:rsid w:val="005857B0"/>
    <w:rsid w:val="00585D62"/>
    <w:rsid w:val="00585D8F"/>
    <w:rsid w:val="00585EAF"/>
    <w:rsid w:val="00585F71"/>
    <w:rsid w:val="00585F75"/>
    <w:rsid w:val="00586336"/>
    <w:rsid w:val="005864D1"/>
    <w:rsid w:val="00587059"/>
    <w:rsid w:val="0058711E"/>
    <w:rsid w:val="005872AE"/>
    <w:rsid w:val="005872B5"/>
    <w:rsid w:val="00587430"/>
    <w:rsid w:val="0058753B"/>
    <w:rsid w:val="0058798C"/>
    <w:rsid w:val="00587B41"/>
    <w:rsid w:val="00587B69"/>
    <w:rsid w:val="00587B84"/>
    <w:rsid w:val="00587D74"/>
    <w:rsid w:val="00587EC5"/>
    <w:rsid w:val="005900FA"/>
    <w:rsid w:val="0059026F"/>
    <w:rsid w:val="005902A9"/>
    <w:rsid w:val="005902EF"/>
    <w:rsid w:val="0059043A"/>
    <w:rsid w:val="0059081D"/>
    <w:rsid w:val="0059085D"/>
    <w:rsid w:val="00590ACC"/>
    <w:rsid w:val="00590CA4"/>
    <w:rsid w:val="00590D4B"/>
    <w:rsid w:val="00590DBC"/>
    <w:rsid w:val="00590DD0"/>
    <w:rsid w:val="00591142"/>
    <w:rsid w:val="00591144"/>
    <w:rsid w:val="0059161E"/>
    <w:rsid w:val="005916C5"/>
    <w:rsid w:val="0059186D"/>
    <w:rsid w:val="00591B64"/>
    <w:rsid w:val="00592866"/>
    <w:rsid w:val="0059294E"/>
    <w:rsid w:val="00592A17"/>
    <w:rsid w:val="00592EF3"/>
    <w:rsid w:val="00592FEF"/>
    <w:rsid w:val="0059330A"/>
    <w:rsid w:val="0059349B"/>
    <w:rsid w:val="005935A4"/>
    <w:rsid w:val="005935B9"/>
    <w:rsid w:val="005937CD"/>
    <w:rsid w:val="005939A2"/>
    <w:rsid w:val="00593C49"/>
    <w:rsid w:val="00593E65"/>
    <w:rsid w:val="00593EE1"/>
    <w:rsid w:val="005940DC"/>
    <w:rsid w:val="00594198"/>
    <w:rsid w:val="005943A6"/>
    <w:rsid w:val="00594476"/>
    <w:rsid w:val="005946C9"/>
    <w:rsid w:val="0059470E"/>
    <w:rsid w:val="005948C2"/>
    <w:rsid w:val="0059491E"/>
    <w:rsid w:val="005952DC"/>
    <w:rsid w:val="0059534C"/>
    <w:rsid w:val="005953DA"/>
    <w:rsid w:val="00595503"/>
    <w:rsid w:val="00595567"/>
    <w:rsid w:val="00595BF2"/>
    <w:rsid w:val="00595D7F"/>
    <w:rsid w:val="00595DCA"/>
    <w:rsid w:val="00595F27"/>
    <w:rsid w:val="00596081"/>
    <w:rsid w:val="005962AF"/>
    <w:rsid w:val="0059630A"/>
    <w:rsid w:val="005964A4"/>
    <w:rsid w:val="005966D5"/>
    <w:rsid w:val="0059686A"/>
    <w:rsid w:val="00596884"/>
    <w:rsid w:val="00596BF5"/>
    <w:rsid w:val="00596ECA"/>
    <w:rsid w:val="00596FE9"/>
    <w:rsid w:val="005971A5"/>
    <w:rsid w:val="00597360"/>
    <w:rsid w:val="00597362"/>
    <w:rsid w:val="005973E3"/>
    <w:rsid w:val="00597487"/>
    <w:rsid w:val="005975CF"/>
    <w:rsid w:val="0059779B"/>
    <w:rsid w:val="00597899"/>
    <w:rsid w:val="00597D63"/>
    <w:rsid w:val="005A00FC"/>
    <w:rsid w:val="005A03EF"/>
    <w:rsid w:val="005A0551"/>
    <w:rsid w:val="005A0773"/>
    <w:rsid w:val="005A07A9"/>
    <w:rsid w:val="005A0B86"/>
    <w:rsid w:val="005A0BED"/>
    <w:rsid w:val="005A0E91"/>
    <w:rsid w:val="005A10B4"/>
    <w:rsid w:val="005A17ED"/>
    <w:rsid w:val="005A18E2"/>
    <w:rsid w:val="005A1B5B"/>
    <w:rsid w:val="005A1FBF"/>
    <w:rsid w:val="005A1FF4"/>
    <w:rsid w:val="005A209A"/>
    <w:rsid w:val="005A2679"/>
    <w:rsid w:val="005A2682"/>
    <w:rsid w:val="005A26F7"/>
    <w:rsid w:val="005A274E"/>
    <w:rsid w:val="005A28FF"/>
    <w:rsid w:val="005A2ADD"/>
    <w:rsid w:val="005A2AF8"/>
    <w:rsid w:val="005A2CFD"/>
    <w:rsid w:val="005A2D4E"/>
    <w:rsid w:val="005A2E33"/>
    <w:rsid w:val="005A2FBE"/>
    <w:rsid w:val="005A34C9"/>
    <w:rsid w:val="005A359B"/>
    <w:rsid w:val="005A364F"/>
    <w:rsid w:val="005A3909"/>
    <w:rsid w:val="005A3A91"/>
    <w:rsid w:val="005A3AA4"/>
    <w:rsid w:val="005A3B18"/>
    <w:rsid w:val="005A3C7C"/>
    <w:rsid w:val="005A3F3C"/>
    <w:rsid w:val="005A43AC"/>
    <w:rsid w:val="005A447F"/>
    <w:rsid w:val="005A461B"/>
    <w:rsid w:val="005A527A"/>
    <w:rsid w:val="005A53C9"/>
    <w:rsid w:val="005A5657"/>
    <w:rsid w:val="005A5A47"/>
    <w:rsid w:val="005A5B5D"/>
    <w:rsid w:val="005A5B71"/>
    <w:rsid w:val="005A5EED"/>
    <w:rsid w:val="005A65B0"/>
    <w:rsid w:val="005A662D"/>
    <w:rsid w:val="005A6931"/>
    <w:rsid w:val="005A7281"/>
    <w:rsid w:val="005A75A5"/>
    <w:rsid w:val="005A77E3"/>
    <w:rsid w:val="005A7AB8"/>
    <w:rsid w:val="005A7C32"/>
    <w:rsid w:val="005A7CAD"/>
    <w:rsid w:val="005A7E42"/>
    <w:rsid w:val="005B03FD"/>
    <w:rsid w:val="005B07EE"/>
    <w:rsid w:val="005B0A11"/>
    <w:rsid w:val="005B1409"/>
    <w:rsid w:val="005B1617"/>
    <w:rsid w:val="005B1F95"/>
    <w:rsid w:val="005B2050"/>
    <w:rsid w:val="005B2144"/>
    <w:rsid w:val="005B269A"/>
    <w:rsid w:val="005B2BA6"/>
    <w:rsid w:val="005B2E3B"/>
    <w:rsid w:val="005B2E73"/>
    <w:rsid w:val="005B2E82"/>
    <w:rsid w:val="005B31CA"/>
    <w:rsid w:val="005B3251"/>
    <w:rsid w:val="005B33FC"/>
    <w:rsid w:val="005B343C"/>
    <w:rsid w:val="005B34CB"/>
    <w:rsid w:val="005B35D7"/>
    <w:rsid w:val="005B37D6"/>
    <w:rsid w:val="005B38C8"/>
    <w:rsid w:val="005B392A"/>
    <w:rsid w:val="005B39E7"/>
    <w:rsid w:val="005B3A0D"/>
    <w:rsid w:val="005B3AA3"/>
    <w:rsid w:val="005B3CD9"/>
    <w:rsid w:val="005B403F"/>
    <w:rsid w:val="005B4224"/>
    <w:rsid w:val="005B4404"/>
    <w:rsid w:val="005B444A"/>
    <w:rsid w:val="005B48C3"/>
    <w:rsid w:val="005B4A22"/>
    <w:rsid w:val="005B4CF3"/>
    <w:rsid w:val="005B4D49"/>
    <w:rsid w:val="005B4EBC"/>
    <w:rsid w:val="005B5340"/>
    <w:rsid w:val="005B53B2"/>
    <w:rsid w:val="005B54B7"/>
    <w:rsid w:val="005B59D8"/>
    <w:rsid w:val="005B5AEC"/>
    <w:rsid w:val="005B5B0C"/>
    <w:rsid w:val="005B5DCF"/>
    <w:rsid w:val="005B5F1B"/>
    <w:rsid w:val="005B6179"/>
    <w:rsid w:val="005B626D"/>
    <w:rsid w:val="005B6296"/>
    <w:rsid w:val="005B65D9"/>
    <w:rsid w:val="005B6B6F"/>
    <w:rsid w:val="005B6C5F"/>
    <w:rsid w:val="005B6F83"/>
    <w:rsid w:val="005B728B"/>
    <w:rsid w:val="005B7355"/>
    <w:rsid w:val="005B746A"/>
    <w:rsid w:val="005B747E"/>
    <w:rsid w:val="005B7CD6"/>
    <w:rsid w:val="005C005E"/>
    <w:rsid w:val="005C04EB"/>
    <w:rsid w:val="005C05AF"/>
    <w:rsid w:val="005C072E"/>
    <w:rsid w:val="005C08BF"/>
    <w:rsid w:val="005C08D9"/>
    <w:rsid w:val="005C0D89"/>
    <w:rsid w:val="005C0DE4"/>
    <w:rsid w:val="005C149B"/>
    <w:rsid w:val="005C1CF2"/>
    <w:rsid w:val="005C23F4"/>
    <w:rsid w:val="005C23F5"/>
    <w:rsid w:val="005C2777"/>
    <w:rsid w:val="005C29BD"/>
    <w:rsid w:val="005C2B6A"/>
    <w:rsid w:val="005C2EA2"/>
    <w:rsid w:val="005C3724"/>
    <w:rsid w:val="005C39C3"/>
    <w:rsid w:val="005C3B08"/>
    <w:rsid w:val="005C3E06"/>
    <w:rsid w:val="005C3F6E"/>
    <w:rsid w:val="005C429E"/>
    <w:rsid w:val="005C42ED"/>
    <w:rsid w:val="005C4687"/>
    <w:rsid w:val="005C499A"/>
    <w:rsid w:val="005C4A2A"/>
    <w:rsid w:val="005C53A3"/>
    <w:rsid w:val="005C54E0"/>
    <w:rsid w:val="005C5535"/>
    <w:rsid w:val="005C5B88"/>
    <w:rsid w:val="005C5BE3"/>
    <w:rsid w:val="005C5C95"/>
    <w:rsid w:val="005C5E64"/>
    <w:rsid w:val="005C650E"/>
    <w:rsid w:val="005C662B"/>
    <w:rsid w:val="005C67F8"/>
    <w:rsid w:val="005C6E25"/>
    <w:rsid w:val="005C6E8D"/>
    <w:rsid w:val="005C74FB"/>
    <w:rsid w:val="005C7D8C"/>
    <w:rsid w:val="005C7F01"/>
    <w:rsid w:val="005D037E"/>
    <w:rsid w:val="005D0CB5"/>
    <w:rsid w:val="005D10D8"/>
    <w:rsid w:val="005D1511"/>
    <w:rsid w:val="005D1602"/>
    <w:rsid w:val="005D1605"/>
    <w:rsid w:val="005D1633"/>
    <w:rsid w:val="005D1765"/>
    <w:rsid w:val="005D1797"/>
    <w:rsid w:val="005D1985"/>
    <w:rsid w:val="005D19DD"/>
    <w:rsid w:val="005D1A59"/>
    <w:rsid w:val="005D1BA1"/>
    <w:rsid w:val="005D234A"/>
    <w:rsid w:val="005D2B77"/>
    <w:rsid w:val="005D2C09"/>
    <w:rsid w:val="005D2DCF"/>
    <w:rsid w:val="005D2E49"/>
    <w:rsid w:val="005D3084"/>
    <w:rsid w:val="005D3179"/>
    <w:rsid w:val="005D3251"/>
    <w:rsid w:val="005D365C"/>
    <w:rsid w:val="005D37A8"/>
    <w:rsid w:val="005D3861"/>
    <w:rsid w:val="005D38D1"/>
    <w:rsid w:val="005D3A58"/>
    <w:rsid w:val="005D3B84"/>
    <w:rsid w:val="005D3DE4"/>
    <w:rsid w:val="005D3E06"/>
    <w:rsid w:val="005D3E75"/>
    <w:rsid w:val="005D41D9"/>
    <w:rsid w:val="005D4249"/>
    <w:rsid w:val="005D424E"/>
    <w:rsid w:val="005D4951"/>
    <w:rsid w:val="005D49B1"/>
    <w:rsid w:val="005D4E86"/>
    <w:rsid w:val="005D54E5"/>
    <w:rsid w:val="005D572B"/>
    <w:rsid w:val="005D5AC8"/>
    <w:rsid w:val="005D5E67"/>
    <w:rsid w:val="005D5E68"/>
    <w:rsid w:val="005D5FBE"/>
    <w:rsid w:val="005D618A"/>
    <w:rsid w:val="005D631B"/>
    <w:rsid w:val="005D6415"/>
    <w:rsid w:val="005D6710"/>
    <w:rsid w:val="005D6A77"/>
    <w:rsid w:val="005D6C9B"/>
    <w:rsid w:val="005D6F7A"/>
    <w:rsid w:val="005D702A"/>
    <w:rsid w:val="005D7339"/>
    <w:rsid w:val="005D7522"/>
    <w:rsid w:val="005D7825"/>
    <w:rsid w:val="005D7845"/>
    <w:rsid w:val="005D7997"/>
    <w:rsid w:val="005D7E73"/>
    <w:rsid w:val="005E045F"/>
    <w:rsid w:val="005E0838"/>
    <w:rsid w:val="005E0891"/>
    <w:rsid w:val="005E0941"/>
    <w:rsid w:val="005E0992"/>
    <w:rsid w:val="005E0A17"/>
    <w:rsid w:val="005E0C33"/>
    <w:rsid w:val="005E0CA7"/>
    <w:rsid w:val="005E0EBB"/>
    <w:rsid w:val="005E146A"/>
    <w:rsid w:val="005E14F8"/>
    <w:rsid w:val="005E155C"/>
    <w:rsid w:val="005E156F"/>
    <w:rsid w:val="005E175C"/>
    <w:rsid w:val="005E1950"/>
    <w:rsid w:val="005E1998"/>
    <w:rsid w:val="005E1C15"/>
    <w:rsid w:val="005E1F2B"/>
    <w:rsid w:val="005E1F4C"/>
    <w:rsid w:val="005E22E8"/>
    <w:rsid w:val="005E22FF"/>
    <w:rsid w:val="005E28EB"/>
    <w:rsid w:val="005E2ADE"/>
    <w:rsid w:val="005E2C78"/>
    <w:rsid w:val="005E2F88"/>
    <w:rsid w:val="005E305A"/>
    <w:rsid w:val="005E385F"/>
    <w:rsid w:val="005E41AD"/>
    <w:rsid w:val="005E4477"/>
    <w:rsid w:val="005E47C8"/>
    <w:rsid w:val="005E4863"/>
    <w:rsid w:val="005E4949"/>
    <w:rsid w:val="005E4A2B"/>
    <w:rsid w:val="005E4B99"/>
    <w:rsid w:val="005E4C3E"/>
    <w:rsid w:val="005E4CC0"/>
    <w:rsid w:val="005E4E20"/>
    <w:rsid w:val="005E50B3"/>
    <w:rsid w:val="005E51CC"/>
    <w:rsid w:val="005E5543"/>
    <w:rsid w:val="005E558C"/>
    <w:rsid w:val="005E5655"/>
    <w:rsid w:val="005E57A7"/>
    <w:rsid w:val="005E5B81"/>
    <w:rsid w:val="005E5BEA"/>
    <w:rsid w:val="005E62AD"/>
    <w:rsid w:val="005E64CE"/>
    <w:rsid w:val="005E65B1"/>
    <w:rsid w:val="005E6D9C"/>
    <w:rsid w:val="005E6E6F"/>
    <w:rsid w:val="005E6FCC"/>
    <w:rsid w:val="005E7115"/>
    <w:rsid w:val="005E720C"/>
    <w:rsid w:val="005E74C1"/>
    <w:rsid w:val="005E7605"/>
    <w:rsid w:val="005E7608"/>
    <w:rsid w:val="005E7A71"/>
    <w:rsid w:val="005E7D59"/>
    <w:rsid w:val="005E7EB1"/>
    <w:rsid w:val="005F0019"/>
    <w:rsid w:val="005F033E"/>
    <w:rsid w:val="005F0353"/>
    <w:rsid w:val="005F037E"/>
    <w:rsid w:val="005F03A7"/>
    <w:rsid w:val="005F0495"/>
    <w:rsid w:val="005F0603"/>
    <w:rsid w:val="005F0618"/>
    <w:rsid w:val="005F068F"/>
    <w:rsid w:val="005F080B"/>
    <w:rsid w:val="005F09A1"/>
    <w:rsid w:val="005F0D56"/>
    <w:rsid w:val="005F0D6F"/>
    <w:rsid w:val="005F0EEF"/>
    <w:rsid w:val="005F0F50"/>
    <w:rsid w:val="005F12B7"/>
    <w:rsid w:val="005F144F"/>
    <w:rsid w:val="005F1EDC"/>
    <w:rsid w:val="005F2012"/>
    <w:rsid w:val="005F206A"/>
    <w:rsid w:val="005F20FB"/>
    <w:rsid w:val="005F23AC"/>
    <w:rsid w:val="005F272B"/>
    <w:rsid w:val="005F2882"/>
    <w:rsid w:val="005F28FD"/>
    <w:rsid w:val="005F2BF3"/>
    <w:rsid w:val="005F2C60"/>
    <w:rsid w:val="005F2CB1"/>
    <w:rsid w:val="005F2FA5"/>
    <w:rsid w:val="005F3025"/>
    <w:rsid w:val="005F3824"/>
    <w:rsid w:val="005F3E44"/>
    <w:rsid w:val="005F3FD3"/>
    <w:rsid w:val="005F430B"/>
    <w:rsid w:val="005F4444"/>
    <w:rsid w:val="005F47C7"/>
    <w:rsid w:val="005F47E9"/>
    <w:rsid w:val="005F4A66"/>
    <w:rsid w:val="005F4B70"/>
    <w:rsid w:val="005F5204"/>
    <w:rsid w:val="005F563C"/>
    <w:rsid w:val="005F5744"/>
    <w:rsid w:val="005F58C3"/>
    <w:rsid w:val="005F5995"/>
    <w:rsid w:val="005F59FA"/>
    <w:rsid w:val="005F5A7D"/>
    <w:rsid w:val="005F5C69"/>
    <w:rsid w:val="005F5E33"/>
    <w:rsid w:val="005F5F33"/>
    <w:rsid w:val="005F618C"/>
    <w:rsid w:val="005F63D1"/>
    <w:rsid w:val="005F6701"/>
    <w:rsid w:val="005F68A5"/>
    <w:rsid w:val="005F6B61"/>
    <w:rsid w:val="005F7012"/>
    <w:rsid w:val="005F70BD"/>
    <w:rsid w:val="005F7247"/>
    <w:rsid w:val="005F7332"/>
    <w:rsid w:val="005F7407"/>
    <w:rsid w:val="005F74C3"/>
    <w:rsid w:val="005F798B"/>
    <w:rsid w:val="005F7A2F"/>
    <w:rsid w:val="005F7BE8"/>
    <w:rsid w:val="005F7E1C"/>
    <w:rsid w:val="005F7FB5"/>
    <w:rsid w:val="005F7FEF"/>
    <w:rsid w:val="006000DC"/>
    <w:rsid w:val="0060020D"/>
    <w:rsid w:val="00600211"/>
    <w:rsid w:val="006005A8"/>
    <w:rsid w:val="006006C5"/>
    <w:rsid w:val="006007A5"/>
    <w:rsid w:val="00600A6D"/>
    <w:rsid w:val="00600FB3"/>
    <w:rsid w:val="00601086"/>
    <w:rsid w:val="0060121D"/>
    <w:rsid w:val="00601269"/>
    <w:rsid w:val="006012A0"/>
    <w:rsid w:val="00601306"/>
    <w:rsid w:val="006013FB"/>
    <w:rsid w:val="006014B6"/>
    <w:rsid w:val="00601734"/>
    <w:rsid w:val="006018C9"/>
    <w:rsid w:val="00601E2B"/>
    <w:rsid w:val="00601EF5"/>
    <w:rsid w:val="006023F1"/>
    <w:rsid w:val="00602554"/>
    <w:rsid w:val="0060283C"/>
    <w:rsid w:val="0060294A"/>
    <w:rsid w:val="0060294E"/>
    <w:rsid w:val="00602C72"/>
    <w:rsid w:val="00602D7D"/>
    <w:rsid w:val="00603040"/>
    <w:rsid w:val="006030B3"/>
    <w:rsid w:val="00603533"/>
    <w:rsid w:val="00603670"/>
    <w:rsid w:val="0060410E"/>
    <w:rsid w:val="00604270"/>
    <w:rsid w:val="006044A4"/>
    <w:rsid w:val="00604F14"/>
    <w:rsid w:val="00605093"/>
    <w:rsid w:val="0060511D"/>
    <w:rsid w:val="00605272"/>
    <w:rsid w:val="0060543B"/>
    <w:rsid w:val="00605611"/>
    <w:rsid w:val="00605899"/>
    <w:rsid w:val="00605A46"/>
    <w:rsid w:val="00605B84"/>
    <w:rsid w:val="00605E9E"/>
    <w:rsid w:val="00605F4E"/>
    <w:rsid w:val="00606082"/>
    <w:rsid w:val="006060E5"/>
    <w:rsid w:val="006066F6"/>
    <w:rsid w:val="00606C52"/>
    <w:rsid w:val="00606C61"/>
    <w:rsid w:val="00606DB7"/>
    <w:rsid w:val="006073A6"/>
    <w:rsid w:val="0060798F"/>
    <w:rsid w:val="00607C42"/>
    <w:rsid w:val="00607D13"/>
    <w:rsid w:val="00607D7E"/>
    <w:rsid w:val="0061036E"/>
    <w:rsid w:val="0061060E"/>
    <w:rsid w:val="0061066E"/>
    <w:rsid w:val="00610757"/>
    <w:rsid w:val="00610E2F"/>
    <w:rsid w:val="00611582"/>
    <w:rsid w:val="0061158D"/>
    <w:rsid w:val="0061160C"/>
    <w:rsid w:val="00611A76"/>
    <w:rsid w:val="00611A7E"/>
    <w:rsid w:val="00611B32"/>
    <w:rsid w:val="00611B83"/>
    <w:rsid w:val="00611FE5"/>
    <w:rsid w:val="00612338"/>
    <w:rsid w:val="00612564"/>
    <w:rsid w:val="00612565"/>
    <w:rsid w:val="00612691"/>
    <w:rsid w:val="006126C3"/>
    <w:rsid w:val="006126FE"/>
    <w:rsid w:val="0061272B"/>
    <w:rsid w:val="00612AAF"/>
    <w:rsid w:val="00612BA3"/>
    <w:rsid w:val="00612EE1"/>
    <w:rsid w:val="00612F74"/>
    <w:rsid w:val="00613257"/>
    <w:rsid w:val="0061351C"/>
    <w:rsid w:val="00613D1B"/>
    <w:rsid w:val="0061415E"/>
    <w:rsid w:val="00614180"/>
    <w:rsid w:val="00614185"/>
    <w:rsid w:val="006141B8"/>
    <w:rsid w:val="00614373"/>
    <w:rsid w:val="00614540"/>
    <w:rsid w:val="0061467A"/>
    <w:rsid w:val="006146AD"/>
    <w:rsid w:val="0061489C"/>
    <w:rsid w:val="00614AD0"/>
    <w:rsid w:val="00614D32"/>
    <w:rsid w:val="0061537B"/>
    <w:rsid w:val="00615461"/>
    <w:rsid w:val="006156AC"/>
    <w:rsid w:val="0061571A"/>
    <w:rsid w:val="0061578D"/>
    <w:rsid w:val="006158CB"/>
    <w:rsid w:val="00615DAE"/>
    <w:rsid w:val="00615FAB"/>
    <w:rsid w:val="0061600E"/>
    <w:rsid w:val="00616106"/>
    <w:rsid w:val="00616419"/>
    <w:rsid w:val="0061648B"/>
    <w:rsid w:val="006166FE"/>
    <w:rsid w:val="00616853"/>
    <w:rsid w:val="00616B89"/>
    <w:rsid w:val="00616D88"/>
    <w:rsid w:val="00616E88"/>
    <w:rsid w:val="00617550"/>
    <w:rsid w:val="00617B13"/>
    <w:rsid w:val="006203A8"/>
    <w:rsid w:val="00620677"/>
    <w:rsid w:val="006206CD"/>
    <w:rsid w:val="0062080A"/>
    <w:rsid w:val="0062086A"/>
    <w:rsid w:val="006209AC"/>
    <w:rsid w:val="00620A71"/>
    <w:rsid w:val="00620B20"/>
    <w:rsid w:val="00620B4D"/>
    <w:rsid w:val="00620B67"/>
    <w:rsid w:val="00620D80"/>
    <w:rsid w:val="00620E9E"/>
    <w:rsid w:val="00620EF7"/>
    <w:rsid w:val="006211C7"/>
    <w:rsid w:val="006215DE"/>
    <w:rsid w:val="006215FE"/>
    <w:rsid w:val="00621B28"/>
    <w:rsid w:val="00621E0C"/>
    <w:rsid w:val="0062211C"/>
    <w:rsid w:val="00622227"/>
    <w:rsid w:val="00622254"/>
    <w:rsid w:val="00622662"/>
    <w:rsid w:val="00622691"/>
    <w:rsid w:val="00622DB7"/>
    <w:rsid w:val="00622DC7"/>
    <w:rsid w:val="00622F4C"/>
    <w:rsid w:val="00623042"/>
    <w:rsid w:val="00623444"/>
    <w:rsid w:val="006234A6"/>
    <w:rsid w:val="00623CC1"/>
    <w:rsid w:val="00623F81"/>
    <w:rsid w:val="0062403F"/>
    <w:rsid w:val="006240D2"/>
    <w:rsid w:val="0062418D"/>
    <w:rsid w:val="006242B6"/>
    <w:rsid w:val="00624314"/>
    <w:rsid w:val="00624B05"/>
    <w:rsid w:val="00624B6E"/>
    <w:rsid w:val="00624DBD"/>
    <w:rsid w:val="00624FB4"/>
    <w:rsid w:val="00625399"/>
    <w:rsid w:val="00625535"/>
    <w:rsid w:val="0062559F"/>
    <w:rsid w:val="00625CFB"/>
    <w:rsid w:val="00625D97"/>
    <w:rsid w:val="00625FAC"/>
    <w:rsid w:val="00626A4A"/>
    <w:rsid w:val="00626D7D"/>
    <w:rsid w:val="00626E70"/>
    <w:rsid w:val="006271E2"/>
    <w:rsid w:val="00627487"/>
    <w:rsid w:val="00627531"/>
    <w:rsid w:val="006275E0"/>
    <w:rsid w:val="00627C2D"/>
    <w:rsid w:val="00627ED8"/>
    <w:rsid w:val="00630001"/>
    <w:rsid w:val="00630012"/>
    <w:rsid w:val="00630022"/>
    <w:rsid w:val="0063097B"/>
    <w:rsid w:val="006311B3"/>
    <w:rsid w:val="006312CB"/>
    <w:rsid w:val="00631349"/>
    <w:rsid w:val="006315F0"/>
    <w:rsid w:val="00631808"/>
    <w:rsid w:val="00631B3B"/>
    <w:rsid w:val="00631D1A"/>
    <w:rsid w:val="00631E12"/>
    <w:rsid w:val="006322EA"/>
    <w:rsid w:val="006323F1"/>
    <w:rsid w:val="0063284C"/>
    <w:rsid w:val="00632991"/>
    <w:rsid w:val="00632B5D"/>
    <w:rsid w:val="00633197"/>
    <w:rsid w:val="006331D3"/>
    <w:rsid w:val="00633204"/>
    <w:rsid w:val="00633380"/>
    <w:rsid w:val="006335C5"/>
    <w:rsid w:val="0063369E"/>
    <w:rsid w:val="0063371A"/>
    <w:rsid w:val="0063379E"/>
    <w:rsid w:val="0063389B"/>
    <w:rsid w:val="00633F7C"/>
    <w:rsid w:val="0063428A"/>
    <w:rsid w:val="006344A2"/>
    <w:rsid w:val="00634A91"/>
    <w:rsid w:val="00634AF6"/>
    <w:rsid w:val="006351C8"/>
    <w:rsid w:val="006351E5"/>
    <w:rsid w:val="00635632"/>
    <w:rsid w:val="00635ACD"/>
    <w:rsid w:val="00635B97"/>
    <w:rsid w:val="00635C79"/>
    <w:rsid w:val="00636188"/>
    <w:rsid w:val="00636398"/>
    <w:rsid w:val="006364C0"/>
    <w:rsid w:val="006368D3"/>
    <w:rsid w:val="00636B0C"/>
    <w:rsid w:val="00636B6F"/>
    <w:rsid w:val="00636D5D"/>
    <w:rsid w:val="00637022"/>
    <w:rsid w:val="00637250"/>
    <w:rsid w:val="006377EC"/>
    <w:rsid w:val="00640276"/>
    <w:rsid w:val="006402E4"/>
    <w:rsid w:val="00640412"/>
    <w:rsid w:val="006405BA"/>
    <w:rsid w:val="006406DA"/>
    <w:rsid w:val="00640768"/>
    <w:rsid w:val="00640DE4"/>
    <w:rsid w:val="006410A9"/>
    <w:rsid w:val="00641348"/>
    <w:rsid w:val="00641392"/>
    <w:rsid w:val="0064151F"/>
    <w:rsid w:val="00641533"/>
    <w:rsid w:val="00641544"/>
    <w:rsid w:val="00641766"/>
    <w:rsid w:val="006417E6"/>
    <w:rsid w:val="00641948"/>
    <w:rsid w:val="00641F18"/>
    <w:rsid w:val="0064208D"/>
    <w:rsid w:val="00642137"/>
    <w:rsid w:val="006421B6"/>
    <w:rsid w:val="0064220E"/>
    <w:rsid w:val="006427BB"/>
    <w:rsid w:val="00642A10"/>
    <w:rsid w:val="00642B8B"/>
    <w:rsid w:val="00642DE2"/>
    <w:rsid w:val="00642F80"/>
    <w:rsid w:val="006431AB"/>
    <w:rsid w:val="00643475"/>
    <w:rsid w:val="00643572"/>
    <w:rsid w:val="006435CB"/>
    <w:rsid w:val="0064376F"/>
    <w:rsid w:val="0064396A"/>
    <w:rsid w:val="00643AC4"/>
    <w:rsid w:val="00643B76"/>
    <w:rsid w:val="00643C28"/>
    <w:rsid w:val="00643D3B"/>
    <w:rsid w:val="00643DE0"/>
    <w:rsid w:val="0064423D"/>
    <w:rsid w:val="006442C5"/>
    <w:rsid w:val="006443ED"/>
    <w:rsid w:val="00644A83"/>
    <w:rsid w:val="00644BAF"/>
    <w:rsid w:val="00644C37"/>
    <w:rsid w:val="00644E8E"/>
    <w:rsid w:val="006450EE"/>
    <w:rsid w:val="006452C2"/>
    <w:rsid w:val="006452CE"/>
    <w:rsid w:val="00645BF2"/>
    <w:rsid w:val="00646084"/>
    <w:rsid w:val="00646114"/>
    <w:rsid w:val="0064624E"/>
    <w:rsid w:val="00646270"/>
    <w:rsid w:val="00646318"/>
    <w:rsid w:val="00646331"/>
    <w:rsid w:val="0064646A"/>
    <w:rsid w:val="006467D9"/>
    <w:rsid w:val="0064692C"/>
    <w:rsid w:val="00646938"/>
    <w:rsid w:val="00646B8C"/>
    <w:rsid w:val="00646CDD"/>
    <w:rsid w:val="00647088"/>
    <w:rsid w:val="006471A8"/>
    <w:rsid w:val="00647432"/>
    <w:rsid w:val="006476EB"/>
    <w:rsid w:val="00647B3F"/>
    <w:rsid w:val="00647B6D"/>
    <w:rsid w:val="00647BF0"/>
    <w:rsid w:val="0064F296"/>
    <w:rsid w:val="0065048E"/>
    <w:rsid w:val="00650744"/>
    <w:rsid w:val="00650881"/>
    <w:rsid w:val="00650AB9"/>
    <w:rsid w:val="00650CE0"/>
    <w:rsid w:val="00650E03"/>
    <w:rsid w:val="00650F96"/>
    <w:rsid w:val="006514C9"/>
    <w:rsid w:val="006517ED"/>
    <w:rsid w:val="00651A74"/>
    <w:rsid w:val="00651EA1"/>
    <w:rsid w:val="00652380"/>
    <w:rsid w:val="0065244C"/>
    <w:rsid w:val="006527B4"/>
    <w:rsid w:val="0065285E"/>
    <w:rsid w:val="00652947"/>
    <w:rsid w:val="00652C8D"/>
    <w:rsid w:val="00652CD9"/>
    <w:rsid w:val="00652DF2"/>
    <w:rsid w:val="00652F93"/>
    <w:rsid w:val="00653450"/>
    <w:rsid w:val="0065345D"/>
    <w:rsid w:val="00653472"/>
    <w:rsid w:val="00653934"/>
    <w:rsid w:val="00653B79"/>
    <w:rsid w:val="00653C3A"/>
    <w:rsid w:val="00653CCB"/>
    <w:rsid w:val="00653E77"/>
    <w:rsid w:val="00653FC2"/>
    <w:rsid w:val="00654295"/>
    <w:rsid w:val="00654612"/>
    <w:rsid w:val="0065504F"/>
    <w:rsid w:val="006552FE"/>
    <w:rsid w:val="006553B2"/>
    <w:rsid w:val="00655733"/>
    <w:rsid w:val="00655ACD"/>
    <w:rsid w:val="00655B29"/>
    <w:rsid w:val="00655C20"/>
    <w:rsid w:val="00655ECA"/>
    <w:rsid w:val="00656192"/>
    <w:rsid w:val="00656330"/>
    <w:rsid w:val="0065639C"/>
    <w:rsid w:val="006563BF"/>
    <w:rsid w:val="006564B4"/>
    <w:rsid w:val="00656A92"/>
    <w:rsid w:val="00656DDE"/>
    <w:rsid w:val="00656DFE"/>
    <w:rsid w:val="006571E1"/>
    <w:rsid w:val="006574F4"/>
    <w:rsid w:val="00657C05"/>
    <w:rsid w:val="00657EBF"/>
    <w:rsid w:val="0066011D"/>
    <w:rsid w:val="006607C0"/>
    <w:rsid w:val="0066090E"/>
    <w:rsid w:val="00660B02"/>
    <w:rsid w:val="00660B7A"/>
    <w:rsid w:val="00660C94"/>
    <w:rsid w:val="00660F09"/>
    <w:rsid w:val="006612BF"/>
    <w:rsid w:val="006613A6"/>
    <w:rsid w:val="00661AEC"/>
    <w:rsid w:val="00661B8D"/>
    <w:rsid w:val="00661BE2"/>
    <w:rsid w:val="00661ED1"/>
    <w:rsid w:val="00662254"/>
    <w:rsid w:val="00662299"/>
    <w:rsid w:val="00662315"/>
    <w:rsid w:val="006626B3"/>
    <w:rsid w:val="006627A2"/>
    <w:rsid w:val="00662AF0"/>
    <w:rsid w:val="00662E3B"/>
    <w:rsid w:val="00662EEA"/>
    <w:rsid w:val="006631C4"/>
    <w:rsid w:val="006634C7"/>
    <w:rsid w:val="006634E6"/>
    <w:rsid w:val="00663793"/>
    <w:rsid w:val="006639B8"/>
    <w:rsid w:val="00663BCE"/>
    <w:rsid w:val="00663CF4"/>
    <w:rsid w:val="00663D58"/>
    <w:rsid w:val="006641CF"/>
    <w:rsid w:val="00664633"/>
    <w:rsid w:val="006647EA"/>
    <w:rsid w:val="00664856"/>
    <w:rsid w:val="00664AA8"/>
    <w:rsid w:val="00664B1E"/>
    <w:rsid w:val="00664E67"/>
    <w:rsid w:val="00665257"/>
    <w:rsid w:val="006652AD"/>
    <w:rsid w:val="006654A8"/>
    <w:rsid w:val="006655EE"/>
    <w:rsid w:val="006657E1"/>
    <w:rsid w:val="00665928"/>
    <w:rsid w:val="00665A24"/>
    <w:rsid w:val="00665B61"/>
    <w:rsid w:val="006666EB"/>
    <w:rsid w:val="00666803"/>
    <w:rsid w:val="00666812"/>
    <w:rsid w:val="006669A4"/>
    <w:rsid w:val="00666A16"/>
    <w:rsid w:val="00666C15"/>
    <w:rsid w:val="00667367"/>
    <w:rsid w:val="0066748F"/>
    <w:rsid w:val="006674B5"/>
    <w:rsid w:val="00667576"/>
    <w:rsid w:val="006678AE"/>
    <w:rsid w:val="00667E8D"/>
    <w:rsid w:val="00667EE7"/>
    <w:rsid w:val="00667F84"/>
    <w:rsid w:val="006700E4"/>
    <w:rsid w:val="006701C3"/>
    <w:rsid w:val="006705C4"/>
    <w:rsid w:val="006706D2"/>
    <w:rsid w:val="0067071F"/>
    <w:rsid w:val="0067089C"/>
    <w:rsid w:val="006708E0"/>
    <w:rsid w:val="00670922"/>
    <w:rsid w:val="00670A8F"/>
    <w:rsid w:val="00670BE1"/>
    <w:rsid w:val="00670C94"/>
    <w:rsid w:val="00670CA8"/>
    <w:rsid w:val="0067106A"/>
    <w:rsid w:val="00671382"/>
    <w:rsid w:val="00671821"/>
    <w:rsid w:val="00671932"/>
    <w:rsid w:val="00671D97"/>
    <w:rsid w:val="00672065"/>
    <w:rsid w:val="0067218F"/>
    <w:rsid w:val="00672648"/>
    <w:rsid w:val="00672A67"/>
    <w:rsid w:val="00672C7F"/>
    <w:rsid w:val="00672E6D"/>
    <w:rsid w:val="00672F42"/>
    <w:rsid w:val="00672F9E"/>
    <w:rsid w:val="006731A9"/>
    <w:rsid w:val="006739E6"/>
    <w:rsid w:val="00673B72"/>
    <w:rsid w:val="00673E3C"/>
    <w:rsid w:val="00673F7A"/>
    <w:rsid w:val="006741F2"/>
    <w:rsid w:val="0067428E"/>
    <w:rsid w:val="00674A98"/>
    <w:rsid w:val="00674B49"/>
    <w:rsid w:val="00674CC3"/>
    <w:rsid w:val="0067537E"/>
    <w:rsid w:val="006755E1"/>
    <w:rsid w:val="0067593D"/>
    <w:rsid w:val="00675C42"/>
    <w:rsid w:val="00675C72"/>
    <w:rsid w:val="00675EAE"/>
    <w:rsid w:val="0067603F"/>
    <w:rsid w:val="00676508"/>
    <w:rsid w:val="0067684A"/>
    <w:rsid w:val="00676948"/>
    <w:rsid w:val="00676E1C"/>
    <w:rsid w:val="0067711C"/>
    <w:rsid w:val="006771F9"/>
    <w:rsid w:val="00677264"/>
    <w:rsid w:val="00677281"/>
    <w:rsid w:val="00677362"/>
    <w:rsid w:val="00677379"/>
    <w:rsid w:val="0067743E"/>
    <w:rsid w:val="00677598"/>
    <w:rsid w:val="00677631"/>
    <w:rsid w:val="006776D7"/>
    <w:rsid w:val="006778E2"/>
    <w:rsid w:val="00677B60"/>
    <w:rsid w:val="00677D34"/>
    <w:rsid w:val="0068033C"/>
    <w:rsid w:val="006804AD"/>
    <w:rsid w:val="006804BD"/>
    <w:rsid w:val="00680529"/>
    <w:rsid w:val="006807B1"/>
    <w:rsid w:val="006808C3"/>
    <w:rsid w:val="00680A86"/>
    <w:rsid w:val="00680B55"/>
    <w:rsid w:val="00680D48"/>
    <w:rsid w:val="00680E2A"/>
    <w:rsid w:val="00680F8C"/>
    <w:rsid w:val="00681003"/>
    <w:rsid w:val="00681005"/>
    <w:rsid w:val="00681188"/>
    <w:rsid w:val="0068127A"/>
    <w:rsid w:val="00681663"/>
    <w:rsid w:val="00681791"/>
    <w:rsid w:val="006817C9"/>
    <w:rsid w:val="006819DC"/>
    <w:rsid w:val="00681B1E"/>
    <w:rsid w:val="00681C27"/>
    <w:rsid w:val="00681D1D"/>
    <w:rsid w:val="00681F55"/>
    <w:rsid w:val="00682322"/>
    <w:rsid w:val="0068270A"/>
    <w:rsid w:val="00682D33"/>
    <w:rsid w:val="00682E74"/>
    <w:rsid w:val="006830BF"/>
    <w:rsid w:val="00683457"/>
    <w:rsid w:val="00683B47"/>
    <w:rsid w:val="00683DF1"/>
    <w:rsid w:val="00683ECE"/>
    <w:rsid w:val="00683F3C"/>
    <w:rsid w:val="006840AE"/>
    <w:rsid w:val="00684199"/>
    <w:rsid w:val="006841E5"/>
    <w:rsid w:val="00684205"/>
    <w:rsid w:val="006843C0"/>
    <w:rsid w:val="00684452"/>
    <w:rsid w:val="0068450A"/>
    <w:rsid w:val="006846F0"/>
    <w:rsid w:val="0068487F"/>
    <w:rsid w:val="00684966"/>
    <w:rsid w:val="0068497F"/>
    <w:rsid w:val="006849D4"/>
    <w:rsid w:val="00684BA7"/>
    <w:rsid w:val="00684C0D"/>
    <w:rsid w:val="00684DCF"/>
    <w:rsid w:val="00684E25"/>
    <w:rsid w:val="00684FF1"/>
    <w:rsid w:val="00685789"/>
    <w:rsid w:val="006858BD"/>
    <w:rsid w:val="00685B39"/>
    <w:rsid w:val="00685F2D"/>
    <w:rsid w:val="00686174"/>
    <w:rsid w:val="00686247"/>
    <w:rsid w:val="0068656C"/>
    <w:rsid w:val="0068668E"/>
    <w:rsid w:val="006867B5"/>
    <w:rsid w:val="00686BE4"/>
    <w:rsid w:val="00686C44"/>
    <w:rsid w:val="00686D2A"/>
    <w:rsid w:val="00686E02"/>
    <w:rsid w:val="00686EFD"/>
    <w:rsid w:val="00686FAE"/>
    <w:rsid w:val="00687085"/>
    <w:rsid w:val="0068715A"/>
    <w:rsid w:val="00687264"/>
    <w:rsid w:val="00687847"/>
    <w:rsid w:val="00687963"/>
    <w:rsid w:val="00687991"/>
    <w:rsid w:val="00687BB0"/>
    <w:rsid w:val="0069002F"/>
    <w:rsid w:val="00690281"/>
    <w:rsid w:val="006902F8"/>
    <w:rsid w:val="006907D6"/>
    <w:rsid w:val="00690DAB"/>
    <w:rsid w:val="0069117B"/>
    <w:rsid w:val="0069123B"/>
    <w:rsid w:val="00691485"/>
    <w:rsid w:val="00691B58"/>
    <w:rsid w:val="00691D1C"/>
    <w:rsid w:val="00691F57"/>
    <w:rsid w:val="00691F5F"/>
    <w:rsid w:val="00692119"/>
    <w:rsid w:val="00692220"/>
    <w:rsid w:val="00692683"/>
    <w:rsid w:val="006928E9"/>
    <w:rsid w:val="00693336"/>
    <w:rsid w:val="0069391D"/>
    <w:rsid w:val="00693929"/>
    <w:rsid w:val="00693A82"/>
    <w:rsid w:val="00693C30"/>
    <w:rsid w:val="00693E43"/>
    <w:rsid w:val="00693F51"/>
    <w:rsid w:val="00693FF2"/>
    <w:rsid w:val="00694150"/>
    <w:rsid w:val="00694308"/>
    <w:rsid w:val="006944A9"/>
    <w:rsid w:val="0069450C"/>
    <w:rsid w:val="006945BA"/>
    <w:rsid w:val="006946D8"/>
    <w:rsid w:val="00694C3E"/>
    <w:rsid w:val="00694EBD"/>
    <w:rsid w:val="006952B1"/>
    <w:rsid w:val="006952CC"/>
    <w:rsid w:val="0069538E"/>
    <w:rsid w:val="0069561B"/>
    <w:rsid w:val="00695671"/>
    <w:rsid w:val="006957CB"/>
    <w:rsid w:val="006959DA"/>
    <w:rsid w:val="00695A1F"/>
    <w:rsid w:val="00695C3C"/>
    <w:rsid w:val="00695D97"/>
    <w:rsid w:val="00695EB7"/>
    <w:rsid w:val="00695ED7"/>
    <w:rsid w:val="00695F62"/>
    <w:rsid w:val="00695FC2"/>
    <w:rsid w:val="0069623C"/>
    <w:rsid w:val="00696749"/>
    <w:rsid w:val="00696800"/>
    <w:rsid w:val="00696858"/>
    <w:rsid w:val="00696901"/>
    <w:rsid w:val="00696949"/>
    <w:rsid w:val="00696962"/>
    <w:rsid w:val="00696D37"/>
    <w:rsid w:val="00696DC2"/>
    <w:rsid w:val="0069701E"/>
    <w:rsid w:val="00697052"/>
    <w:rsid w:val="0069719A"/>
    <w:rsid w:val="006971E9"/>
    <w:rsid w:val="006972F1"/>
    <w:rsid w:val="00697329"/>
    <w:rsid w:val="00697432"/>
    <w:rsid w:val="0069744B"/>
    <w:rsid w:val="00697B0C"/>
    <w:rsid w:val="00697E81"/>
    <w:rsid w:val="006A0114"/>
    <w:rsid w:val="006A01CF"/>
    <w:rsid w:val="006A0370"/>
    <w:rsid w:val="006A039F"/>
    <w:rsid w:val="006A078C"/>
    <w:rsid w:val="006A0A85"/>
    <w:rsid w:val="006A0F23"/>
    <w:rsid w:val="006A1022"/>
    <w:rsid w:val="006A1280"/>
    <w:rsid w:val="006A129C"/>
    <w:rsid w:val="006A12FF"/>
    <w:rsid w:val="006A1383"/>
    <w:rsid w:val="006A19E7"/>
    <w:rsid w:val="006A1A41"/>
    <w:rsid w:val="006A1A97"/>
    <w:rsid w:val="006A1C63"/>
    <w:rsid w:val="006A1EDB"/>
    <w:rsid w:val="006A212F"/>
    <w:rsid w:val="006A25D6"/>
    <w:rsid w:val="006A2886"/>
    <w:rsid w:val="006A2BA4"/>
    <w:rsid w:val="006A2FA6"/>
    <w:rsid w:val="006A2FEA"/>
    <w:rsid w:val="006A326F"/>
    <w:rsid w:val="006A36B4"/>
    <w:rsid w:val="006A3860"/>
    <w:rsid w:val="006A3B65"/>
    <w:rsid w:val="006A4252"/>
    <w:rsid w:val="006A44C4"/>
    <w:rsid w:val="006A44DF"/>
    <w:rsid w:val="006A46FB"/>
    <w:rsid w:val="006A47DD"/>
    <w:rsid w:val="006A480C"/>
    <w:rsid w:val="006A4871"/>
    <w:rsid w:val="006A4A02"/>
    <w:rsid w:val="006A4E0F"/>
    <w:rsid w:val="006A58B5"/>
    <w:rsid w:val="006A5D9C"/>
    <w:rsid w:val="006A5E28"/>
    <w:rsid w:val="006A6155"/>
    <w:rsid w:val="006A621E"/>
    <w:rsid w:val="006A667B"/>
    <w:rsid w:val="006A67C7"/>
    <w:rsid w:val="006A697B"/>
    <w:rsid w:val="006A7014"/>
    <w:rsid w:val="006A71C8"/>
    <w:rsid w:val="006A72EB"/>
    <w:rsid w:val="006A75EB"/>
    <w:rsid w:val="006A76FD"/>
    <w:rsid w:val="006A7AFF"/>
    <w:rsid w:val="006A7D76"/>
    <w:rsid w:val="006A7DC2"/>
    <w:rsid w:val="006B0047"/>
    <w:rsid w:val="006B0168"/>
    <w:rsid w:val="006B02F9"/>
    <w:rsid w:val="006B05AF"/>
    <w:rsid w:val="006B0968"/>
    <w:rsid w:val="006B0A0A"/>
    <w:rsid w:val="006B0FF6"/>
    <w:rsid w:val="006B13D7"/>
    <w:rsid w:val="006B14D3"/>
    <w:rsid w:val="006B15D0"/>
    <w:rsid w:val="006B1816"/>
    <w:rsid w:val="006B18AA"/>
    <w:rsid w:val="006B1A46"/>
    <w:rsid w:val="006B1A6B"/>
    <w:rsid w:val="006B1E47"/>
    <w:rsid w:val="006B2099"/>
    <w:rsid w:val="006B23B2"/>
    <w:rsid w:val="006B28CB"/>
    <w:rsid w:val="006B2D35"/>
    <w:rsid w:val="006B3064"/>
    <w:rsid w:val="006B30EA"/>
    <w:rsid w:val="006B3344"/>
    <w:rsid w:val="006B3386"/>
    <w:rsid w:val="006B3396"/>
    <w:rsid w:val="006B33AD"/>
    <w:rsid w:val="006B34E1"/>
    <w:rsid w:val="006B35E1"/>
    <w:rsid w:val="006B3864"/>
    <w:rsid w:val="006B3FC5"/>
    <w:rsid w:val="006B4288"/>
    <w:rsid w:val="006B45FA"/>
    <w:rsid w:val="006B462C"/>
    <w:rsid w:val="006B47E4"/>
    <w:rsid w:val="006B4D37"/>
    <w:rsid w:val="006B50AE"/>
    <w:rsid w:val="006B50CF"/>
    <w:rsid w:val="006B5129"/>
    <w:rsid w:val="006B5322"/>
    <w:rsid w:val="006B5712"/>
    <w:rsid w:val="006B5736"/>
    <w:rsid w:val="006B5B36"/>
    <w:rsid w:val="006B5C37"/>
    <w:rsid w:val="006B5DD5"/>
    <w:rsid w:val="006B5EEB"/>
    <w:rsid w:val="006B60D8"/>
    <w:rsid w:val="006B628D"/>
    <w:rsid w:val="006B6371"/>
    <w:rsid w:val="006B6AFD"/>
    <w:rsid w:val="006B6CA2"/>
    <w:rsid w:val="006B6CCA"/>
    <w:rsid w:val="006B71A1"/>
    <w:rsid w:val="006B765F"/>
    <w:rsid w:val="006B7BE3"/>
    <w:rsid w:val="006C0185"/>
    <w:rsid w:val="006C01AF"/>
    <w:rsid w:val="006C03B8"/>
    <w:rsid w:val="006C0A88"/>
    <w:rsid w:val="006C0B33"/>
    <w:rsid w:val="006C0E05"/>
    <w:rsid w:val="006C12DB"/>
    <w:rsid w:val="006C13DA"/>
    <w:rsid w:val="006C1424"/>
    <w:rsid w:val="006C154A"/>
    <w:rsid w:val="006C17A9"/>
    <w:rsid w:val="006C19DA"/>
    <w:rsid w:val="006C1ADF"/>
    <w:rsid w:val="006C1F9B"/>
    <w:rsid w:val="006C2041"/>
    <w:rsid w:val="006C2184"/>
    <w:rsid w:val="006C2296"/>
    <w:rsid w:val="006C26B7"/>
    <w:rsid w:val="006C293F"/>
    <w:rsid w:val="006C2BD0"/>
    <w:rsid w:val="006C2DA0"/>
    <w:rsid w:val="006C2E7B"/>
    <w:rsid w:val="006C2EB9"/>
    <w:rsid w:val="006C3B2B"/>
    <w:rsid w:val="006C3B56"/>
    <w:rsid w:val="006C3D0C"/>
    <w:rsid w:val="006C3D2E"/>
    <w:rsid w:val="006C3DC8"/>
    <w:rsid w:val="006C3DFC"/>
    <w:rsid w:val="006C41E3"/>
    <w:rsid w:val="006C4829"/>
    <w:rsid w:val="006C49CA"/>
    <w:rsid w:val="006C49E0"/>
    <w:rsid w:val="006C53B9"/>
    <w:rsid w:val="006C53D7"/>
    <w:rsid w:val="006C58FE"/>
    <w:rsid w:val="006C5ADE"/>
    <w:rsid w:val="006C5DA4"/>
    <w:rsid w:val="006C5EC9"/>
    <w:rsid w:val="006C5F89"/>
    <w:rsid w:val="006C6059"/>
    <w:rsid w:val="006C6149"/>
    <w:rsid w:val="006C6472"/>
    <w:rsid w:val="006C6482"/>
    <w:rsid w:val="006C66EB"/>
    <w:rsid w:val="006C69B4"/>
    <w:rsid w:val="006C6AC8"/>
    <w:rsid w:val="006C6D98"/>
    <w:rsid w:val="006C7073"/>
    <w:rsid w:val="006C73A3"/>
    <w:rsid w:val="006C7508"/>
    <w:rsid w:val="006C7522"/>
    <w:rsid w:val="006C75C0"/>
    <w:rsid w:val="006C7793"/>
    <w:rsid w:val="006C7A48"/>
    <w:rsid w:val="006C7C45"/>
    <w:rsid w:val="006C7EB5"/>
    <w:rsid w:val="006D0215"/>
    <w:rsid w:val="006D03F8"/>
    <w:rsid w:val="006D05BC"/>
    <w:rsid w:val="006D0C8D"/>
    <w:rsid w:val="006D1081"/>
    <w:rsid w:val="006D10F9"/>
    <w:rsid w:val="006D11B3"/>
    <w:rsid w:val="006D1893"/>
    <w:rsid w:val="006D18D1"/>
    <w:rsid w:val="006D196D"/>
    <w:rsid w:val="006D1A0E"/>
    <w:rsid w:val="006D23C0"/>
    <w:rsid w:val="006D2BDD"/>
    <w:rsid w:val="006D2C72"/>
    <w:rsid w:val="006D309C"/>
    <w:rsid w:val="006D326A"/>
    <w:rsid w:val="006D3416"/>
    <w:rsid w:val="006D37B5"/>
    <w:rsid w:val="006D3A6A"/>
    <w:rsid w:val="006D3A92"/>
    <w:rsid w:val="006D3C2D"/>
    <w:rsid w:val="006D3C5F"/>
    <w:rsid w:val="006D3D40"/>
    <w:rsid w:val="006D3D93"/>
    <w:rsid w:val="006D4090"/>
    <w:rsid w:val="006D470D"/>
    <w:rsid w:val="006D4913"/>
    <w:rsid w:val="006D4AA7"/>
    <w:rsid w:val="006D4BBB"/>
    <w:rsid w:val="006D4D0E"/>
    <w:rsid w:val="006D4E6D"/>
    <w:rsid w:val="006D4FB5"/>
    <w:rsid w:val="006D54D7"/>
    <w:rsid w:val="006D55AC"/>
    <w:rsid w:val="006D5E40"/>
    <w:rsid w:val="006D632C"/>
    <w:rsid w:val="006D661C"/>
    <w:rsid w:val="006D6620"/>
    <w:rsid w:val="006D67EA"/>
    <w:rsid w:val="006D6BD6"/>
    <w:rsid w:val="006D6D38"/>
    <w:rsid w:val="006D6DA8"/>
    <w:rsid w:val="006D6DAF"/>
    <w:rsid w:val="006D6E96"/>
    <w:rsid w:val="006D6EC9"/>
    <w:rsid w:val="006D6F08"/>
    <w:rsid w:val="006D735C"/>
    <w:rsid w:val="006D751C"/>
    <w:rsid w:val="006D7619"/>
    <w:rsid w:val="006D766E"/>
    <w:rsid w:val="006D7E7E"/>
    <w:rsid w:val="006E00B9"/>
    <w:rsid w:val="006E0358"/>
    <w:rsid w:val="006E04C7"/>
    <w:rsid w:val="006E062C"/>
    <w:rsid w:val="006E0656"/>
    <w:rsid w:val="006E0704"/>
    <w:rsid w:val="006E07F1"/>
    <w:rsid w:val="006E0C9B"/>
    <w:rsid w:val="006E0CB0"/>
    <w:rsid w:val="006E0ED1"/>
    <w:rsid w:val="006E10D6"/>
    <w:rsid w:val="006E12E0"/>
    <w:rsid w:val="006E12FC"/>
    <w:rsid w:val="006E17DF"/>
    <w:rsid w:val="006E186E"/>
    <w:rsid w:val="006E1BC8"/>
    <w:rsid w:val="006E1BFD"/>
    <w:rsid w:val="006E1C82"/>
    <w:rsid w:val="006E1E43"/>
    <w:rsid w:val="006E1EF2"/>
    <w:rsid w:val="006E1F23"/>
    <w:rsid w:val="006E2003"/>
    <w:rsid w:val="006E24AB"/>
    <w:rsid w:val="006E252F"/>
    <w:rsid w:val="006E2894"/>
    <w:rsid w:val="006E28B7"/>
    <w:rsid w:val="006E293C"/>
    <w:rsid w:val="006E299B"/>
    <w:rsid w:val="006E29A3"/>
    <w:rsid w:val="006E2A9B"/>
    <w:rsid w:val="006E31BD"/>
    <w:rsid w:val="006E3310"/>
    <w:rsid w:val="006E34DF"/>
    <w:rsid w:val="006E36D1"/>
    <w:rsid w:val="006E3915"/>
    <w:rsid w:val="006E3B24"/>
    <w:rsid w:val="006E3C90"/>
    <w:rsid w:val="006E3D55"/>
    <w:rsid w:val="006E4014"/>
    <w:rsid w:val="006E4259"/>
    <w:rsid w:val="006E439D"/>
    <w:rsid w:val="006E46F8"/>
    <w:rsid w:val="006E48C7"/>
    <w:rsid w:val="006E4A14"/>
    <w:rsid w:val="006E4CD6"/>
    <w:rsid w:val="006E4E39"/>
    <w:rsid w:val="006E4E87"/>
    <w:rsid w:val="006E502A"/>
    <w:rsid w:val="006E52CF"/>
    <w:rsid w:val="006E565E"/>
    <w:rsid w:val="006E57D1"/>
    <w:rsid w:val="006E5B2C"/>
    <w:rsid w:val="006E5C45"/>
    <w:rsid w:val="006E5DC2"/>
    <w:rsid w:val="006E5EEC"/>
    <w:rsid w:val="006E6371"/>
    <w:rsid w:val="006E641E"/>
    <w:rsid w:val="006E673D"/>
    <w:rsid w:val="006E69FA"/>
    <w:rsid w:val="006E6D43"/>
    <w:rsid w:val="006E735A"/>
    <w:rsid w:val="006E7D3B"/>
    <w:rsid w:val="006E7DB4"/>
    <w:rsid w:val="006F035E"/>
    <w:rsid w:val="006F0448"/>
    <w:rsid w:val="006F07AB"/>
    <w:rsid w:val="006F07C6"/>
    <w:rsid w:val="006F0BFF"/>
    <w:rsid w:val="006F0CA2"/>
    <w:rsid w:val="006F1741"/>
    <w:rsid w:val="006F175E"/>
    <w:rsid w:val="006F1963"/>
    <w:rsid w:val="006F1B70"/>
    <w:rsid w:val="006F1C3B"/>
    <w:rsid w:val="006F1FAB"/>
    <w:rsid w:val="006F2821"/>
    <w:rsid w:val="006F2CF7"/>
    <w:rsid w:val="006F2EBD"/>
    <w:rsid w:val="006F2FFD"/>
    <w:rsid w:val="006F32D9"/>
    <w:rsid w:val="006F341D"/>
    <w:rsid w:val="006F3464"/>
    <w:rsid w:val="006F37CA"/>
    <w:rsid w:val="006F39BF"/>
    <w:rsid w:val="006F3CDE"/>
    <w:rsid w:val="006F3D81"/>
    <w:rsid w:val="006F3E63"/>
    <w:rsid w:val="006F41E4"/>
    <w:rsid w:val="006F4297"/>
    <w:rsid w:val="006F42B6"/>
    <w:rsid w:val="006F4E57"/>
    <w:rsid w:val="006F507D"/>
    <w:rsid w:val="006F53FF"/>
    <w:rsid w:val="006F547F"/>
    <w:rsid w:val="006F5575"/>
    <w:rsid w:val="006F581A"/>
    <w:rsid w:val="006F58D4"/>
    <w:rsid w:val="006F5C3B"/>
    <w:rsid w:val="006F6582"/>
    <w:rsid w:val="006F65C5"/>
    <w:rsid w:val="006F6CBF"/>
    <w:rsid w:val="006F6D91"/>
    <w:rsid w:val="006F6DE3"/>
    <w:rsid w:val="006F6F2F"/>
    <w:rsid w:val="006F7618"/>
    <w:rsid w:val="006F7825"/>
    <w:rsid w:val="006F78F6"/>
    <w:rsid w:val="006F7B28"/>
    <w:rsid w:val="006F7B81"/>
    <w:rsid w:val="006F7D71"/>
    <w:rsid w:val="0070001B"/>
    <w:rsid w:val="00700184"/>
    <w:rsid w:val="00700412"/>
    <w:rsid w:val="007004FB"/>
    <w:rsid w:val="007005A5"/>
    <w:rsid w:val="00700627"/>
    <w:rsid w:val="00700C99"/>
    <w:rsid w:val="00700FFA"/>
    <w:rsid w:val="00701148"/>
    <w:rsid w:val="007011EA"/>
    <w:rsid w:val="0070143A"/>
    <w:rsid w:val="00701769"/>
    <w:rsid w:val="00701890"/>
    <w:rsid w:val="00701B1E"/>
    <w:rsid w:val="00701CF2"/>
    <w:rsid w:val="00701D18"/>
    <w:rsid w:val="00701FD2"/>
    <w:rsid w:val="0070277F"/>
    <w:rsid w:val="007027C8"/>
    <w:rsid w:val="00702B72"/>
    <w:rsid w:val="00702BEA"/>
    <w:rsid w:val="00702E6F"/>
    <w:rsid w:val="0070323E"/>
    <w:rsid w:val="007033AC"/>
    <w:rsid w:val="0070346E"/>
    <w:rsid w:val="0070368E"/>
    <w:rsid w:val="007036E9"/>
    <w:rsid w:val="0070375E"/>
    <w:rsid w:val="0070389E"/>
    <w:rsid w:val="00703CB1"/>
    <w:rsid w:val="00703EC8"/>
    <w:rsid w:val="007040DB"/>
    <w:rsid w:val="00704142"/>
    <w:rsid w:val="0070422F"/>
    <w:rsid w:val="007044AF"/>
    <w:rsid w:val="0070455A"/>
    <w:rsid w:val="007046C3"/>
    <w:rsid w:val="007048BD"/>
    <w:rsid w:val="007048D6"/>
    <w:rsid w:val="00704A86"/>
    <w:rsid w:val="00704EDB"/>
    <w:rsid w:val="00704FD2"/>
    <w:rsid w:val="0070523C"/>
    <w:rsid w:val="0070540D"/>
    <w:rsid w:val="007058CB"/>
    <w:rsid w:val="00705AAB"/>
    <w:rsid w:val="00705EA6"/>
    <w:rsid w:val="00705FE4"/>
    <w:rsid w:val="00706101"/>
    <w:rsid w:val="00706316"/>
    <w:rsid w:val="0070653E"/>
    <w:rsid w:val="00706788"/>
    <w:rsid w:val="00706953"/>
    <w:rsid w:val="007069B5"/>
    <w:rsid w:val="00706A7F"/>
    <w:rsid w:val="00707027"/>
    <w:rsid w:val="00707072"/>
    <w:rsid w:val="007070DC"/>
    <w:rsid w:val="00707176"/>
    <w:rsid w:val="00707490"/>
    <w:rsid w:val="007075CC"/>
    <w:rsid w:val="00707736"/>
    <w:rsid w:val="00707762"/>
    <w:rsid w:val="00707818"/>
    <w:rsid w:val="00707832"/>
    <w:rsid w:val="00707D61"/>
    <w:rsid w:val="00707DBB"/>
    <w:rsid w:val="00707EED"/>
    <w:rsid w:val="00707F1F"/>
    <w:rsid w:val="007101D5"/>
    <w:rsid w:val="0071057E"/>
    <w:rsid w:val="00710977"/>
    <w:rsid w:val="00710AF7"/>
    <w:rsid w:val="00710CD3"/>
    <w:rsid w:val="00710CE0"/>
    <w:rsid w:val="00710F20"/>
    <w:rsid w:val="00711186"/>
    <w:rsid w:val="00711C28"/>
    <w:rsid w:val="00711E44"/>
    <w:rsid w:val="00711EE5"/>
    <w:rsid w:val="0071208C"/>
    <w:rsid w:val="007120F0"/>
    <w:rsid w:val="00712287"/>
    <w:rsid w:val="007122B0"/>
    <w:rsid w:val="0071252E"/>
    <w:rsid w:val="007125E0"/>
    <w:rsid w:val="00712772"/>
    <w:rsid w:val="007129E9"/>
    <w:rsid w:val="00712A61"/>
    <w:rsid w:val="00712D79"/>
    <w:rsid w:val="00712F24"/>
    <w:rsid w:val="0071315C"/>
    <w:rsid w:val="00713190"/>
    <w:rsid w:val="0071319B"/>
    <w:rsid w:val="007135EF"/>
    <w:rsid w:val="0071369F"/>
    <w:rsid w:val="007136AD"/>
    <w:rsid w:val="00713970"/>
    <w:rsid w:val="00713AA6"/>
    <w:rsid w:val="00713AFF"/>
    <w:rsid w:val="00713B4E"/>
    <w:rsid w:val="007140BB"/>
    <w:rsid w:val="00714295"/>
    <w:rsid w:val="0071430E"/>
    <w:rsid w:val="00714408"/>
    <w:rsid w:val="007144B1"/>
    <w:rsid w:val="007145DF"/>
    <w:rsid w:val="0071460B"/>
    <w:rsid w:val="0071475B"/>
    <w:rsid w:val="007148D3"/>
    <w:rsid w:val="00714A04"/>
    <w:rsid w:val="00714EA6"/>
    <w:rsid w:val="00715044"/>
    <w:rsid w:val="0071516E"/>
    <w:rsid w:val="007152E9"/>
    <w:rsid w:val="0071552B"/>
    <w:rsid w:val="00715538"/>
    <w:rsid w:val="007159CD"/>
    <w:rsid w:val="00715B9A"/>
    <w:rsid w:val="00715DE7"/>
    <w:rsid w:val="00715FE3"/>
    <w:rsid w:val="0071602B"/>
    <w:rsid w:val="007162B2"/>
    <w:rsid w:val="00716565"/>
    <w:rsid w:val="007167D6"/>
    <w:rsid w:val="00716C25"/>
    <w:rsid w:val="00716C61"/>
    <w:rsid w:val="00716C89"/>
    <w:rsid w:val="00716CB3"/>
    <w:rsid w:val="007176A0"/>
    <w:rsid w:val="007176B9"/>
    <w:rsid w:val="00717805"/>
    <w:rsid w:val="00717879"/>
    <w:rsid w:val="00720086"/>
    <w:rsid w:val="00720160"/>
    <w:rsid w:val="00720190"/>
    <w:rsid w:val="00720351"/>
    <w:rsid w:val="00720750"/>
    <w:rsid w:val="00720AE6"/>
    <w:rsid w:val="00720B8A"/>
    <w:rsid w:val="00720E1A"/>
    <w:rsid w:val="00720EC8"/>
    <w:rsid w:val="00720F16"/>
    <w:rsid w:val="00720F48"/>
    <w:rsid w:val="00720FC9"/>
    <w:rsid w:val="007217AD"/>
    <w:rsid w:val="00721937"/>
    <w:rsid w:val="00721B32"/>
    <w:rsid w:val="00721EEB"/>
    <w:rsid w:val="007221E2"/>
    <w:rsid w:val="00722612"/>
    <w:rsid w:val="007226B9"/>
    <w:rsid w:val="00722753"/>
    <w:rsid w:val="0072279D"/>
    <w:rsid w:val="00722808"/>
    <w:rsid w:val="00722C34"/>
    <w:rsid w:val="00722F5D"/>
    <w:rsid w:val="00723CA0"/>
    <w:rsid w:val="00723CE0"/>
    <w:rsid w:val="00723D0D"/>
    <w:rsid w:val="0072427B"/>
    <w:rsid w:val="007242AA"/>
    <w:rsid w:val="00724481"/>
    <w:rsid w:val="00724952"/>
    <w:rsid w:val="007249B1"/>
    <w:rsid w:val="00724C09"/>
    <w:rsid w:val="00724CF0"/>
    <w:rsid w:val="00724DA8"/>
    <w:rsid w:val="00724E5B"/>
    <w:rsid w:val="00724EF3"/>
    <w:rsid w:val="00724FC3"/>
    <w:rsid w:val="0072505C"/>
    <w:rsid w:val="007251C9"/>
    <w:rsid w:val="007256F9"/>
    <w:rsid w:val="007257D0"/>
    <w:rsid w:val="00725827"/>
    <w:rsid w:val="00725B8E"/>
    <w:rsid w:val="00725E50"/>
    <w:rsid w:val="00725F7F"/>
    <w:rsid w:val="007260CC"/>
    <w:rsid w:val="007265D0"/>
    <w:rsid w:val="0072665E"/>
    <w:rsid w:val="00726787"/>
    <w:rsid w:val="007267F9"/>
    <w:rsid w:val="00726877"/>
    <w:rsid w:val="00726C8F"/>
    <w:rsid w:val="00726D23"/>
    <w:rsid w:val="00726D79"/>
    <w:rsid w:val="00726EA6"/>
    <w:rsid w:val="00727079"/>
    <w:rsid w:val="00727208"/>
    <w:rsid w:val="007272D1"/>
    <w:rsid w:val="00727680"/>
    <w:rsid w:val="00727AD6"/>
    <w:rsid w:val="00727B36"/>
    <w:rsid w:val="00727C3C"/>
    <w:rsid w:val="0073020D"/>
    <w:rsid w:val="0073027F"/>
    <w:rsid w:val="00730383"/>
    <w:rsid w:val="007304D6"/>
    <w:rsid w:val="0073065A"/>
    <w:rsid w:val="007309BB"/>
    <w:rsid w:val="007309BD"/>
    <w:rsid w:val="00730A94"/>
    <w:rsid w:val="00730DCB"/>
    <w:rsid w:val="00730F77"/>
    <w:rsid w:val="00731217"/>
    <w:rsid w:val="00731287"/>
    <w:rsid w:val="007315B7"/>
    <w:rsid w:val="00731690"/>
    <w:rsid w:val="0073169C"/>
    <w:rsid w:val="00731895"/>
    <w:rsid w:val="007319DE"/>
    <w:rsid w:val="00731B6A"/>
    <w:rsid w:val="00731DEE"/>
    <w:rsid w:val="00732198"/>
    <w:rsid w:val="00732272"/>
    <w:rsid w:val="007324EE"/>
    <w:rsid w:val="00732818"/>
    <w:rsid w:val="00732BA3"/>
    <w:rsid w:val="00732D4D"/>
    <w:rsid w:val="00732F14"/>
    <w:rsid w:val="00733066"/>
    <w:rsid w:val="00733172"/>
    <w:rsid w:val="00733436"/>
    <w:rsid w:val="00733453"/>
    <w:rsid w:val="00733BEF"/>
    <w:rsid w:val="00733D49"/>
    <w:rsid w:val="00733D78"/>
    <w:rsid w:val="00733F23"/>
    <w:rsid w:val="00733FAF"/>
    <w:rsid w:val="0073400B"/>
    <w:rsid w:val="00734169"/>
    <w:rsid w:val="007344B7"/>
    <w:rsid w:val="007346EA"/>
    <w:rsid w:val="007348B1"/>
    <w:rsid w:val="00734937"/>
    <w:rsid w:val="0073506C"/>
    <w:rsid w:val="00735EBE"/>
    <w:rsid w:val="007360E9"/>
    <w:rsid w:val="00736195"/>
    <w:rsid w:val="00736260"/>
    <w:rsid w:val="007362A6"/>
    <w:rsid w:val="007363F0"/>
    <w:rsid w:val="00736588"/>
    <w:rsid w:val="007366D7"/>
    <w:rsid w:val="00736720"/>
    <w:rsid w:val="0073692E"/>
    <w:rsid w:val="00736D7D"/>
    <w:rsid w:val="007370AB"/>
    <w:rsid w:val="007372EE"/>
    <w:rsid w:val="00737748"/>
    <w:rsid w:val="00737AEA"/>
    <w:rsid w:val="00737DB5"/>
    <w:rsid w:val="00737E2C"/>
    <w:rsid w:val="00740456"/>
    <w:rsid w:val="0074057D"/>
    <w:rsid w:val="0074070B"/>
    <w:rsid w:val="007409EF"/>
    <w:rsid w:val="00740AAC"/>
    <w:rsid w:val="00740BCB"/>
    <w:rsid w:val="00740E58"/>
    <w:rsid w:val="00740E80"/>
    <w:rsid w:val="00740FDA"/>
    <w:rsid w:val="00741078"/>
    <w:rsid w:val="007412F4"/>
    <w:rsid w:val="00741330"/>
    <w:rsid w:val="0074152F"/>
    <w:rsid w:val="007417DC"/>
    <w:rsid w:val="00741AC4"/>
    <w:rsid w:val="00741FBA"/>
    <w:rsid w:val="0074200D"/>
    <w:rsid w:val="007428C0"/>
    <w:rsid w:val="00742A33"/>
    <w:rsid w:val="00742CCD"/>
    <w:rsid w:val="00742DF0"/>
    <w:rsid w:val="00742E04"/>
    <w:rsid w:val="007431A6"/>
    <w:rsid w:val="00743521"/>
    <w:rsid w:val="00743D76"/>
    <w:rsid w:val="00743F09"/>
    <w:rsid w:val="00743F7C"/>
    <w:rsid w:val="007445A0"/>
    <w:rsid w:val="00744702"/>
    <w:rsid w:val="0074496A"/>
    <w:rsid w:val="007449DF"/>
    <w:rsid w:val="00744A08"/>
    <w:rsid w:val="00744B87"/>
    <w:rsid w:val="00744B90"/>
    <w:rsid w:val="00744CA1"/>
    <w:rsid w:val="00744E72"/>
    <w:rsid w:val="00744F76"/>
    <w:rsid w:val="007450FC"/>
    <w:rsid w:val="0074524B"/>
    <w:rsid w:val="00745340"/>
    <w:rsid w:val="007457E9"/>
    <w:rsid w:val="00745824"/>
    <w:rsid w:val="00745826"/>
    <w:rsid w:val="0074603B"/>
    <w:rsid w:val="0074610C"/>
    <w:rsid w:val="007461BD"/>
    <w:rsid w:val="00746A23"/>
    <w:rsid w:val="00746B9B"/>
    <w:rsid w:val="00746FA9"/>
    <w:rsid w:val="00747052"/>
    <w:rsid w:val="00747440"/>
    <w:rsid w:val="0074745B"/>
    <w:rsid w:val="007476F5"/>
    <w:rsid w:val="007477A8"/>
    <w:rsid w:val="0074781C"/>
    <w:rsid w:val="00747966"/>
    <w:rsid w:val="00747D8B"/>
    <w:rsid w:val="007500A2"/>
    <w:rsid w:val="007508B1"/>
    <w:rsid w:val="00750A2B"/>
    <w:rsid w:val="00750BA9"/>
    <w:rsid w:val="007510C7"/>
    <w:rsid w:val="00751228"/>
    <w:rsid w:val="0075126C"/>
    <w:rsid w:val="00751382"/>
    <w:rsid w:val="007518E7"/>
    <w:rsid w:val="00751960"/>
    <w:rsid w:val="00751AE1"/>
    <w:rsid w:val="00751B5D"/>
    <w:rsid w:val="00751CEC"/>
    <w:rsid w:val="00751DD8"/>
    <w:rsid w:val="00752397"/>
    <w:rsid w:val="007524B7"/>
    <w:rsid w:val="00752F91"/>
    <w:rsid w:val="00753062"/>
    <w:rsid w:val="00753466"/>
    <w:rsid w:val="007535B2"/>
    <w:rsid w:val="00753617"/>
    <w:rsid w:val="007536A5"/>
    <w:rsid w:val="007538C5"/>
    <w:rsid w:val="00753BA4"/>
    <w:rsid w:val="00753C90"/>
    <w:rsid w:val="00753D74"/>
    <w:rsid w:val="00754226"/>
    <w:rsid w:val="007542B7"/>
    <w:rsid w:val="00754F88"/>
    <w:rsid w:val="00754FCA"/>
    <w:rsid w:val="007550AD"/>
    <w:rsid w:val="00755103"/>
    <w:rsid w:val="00755204"/>
    <w:rsid w:val="0075522F"/>
    <w:rsid w:val="00755913"/>
    <w:rsid w:val="00755939"/>
    <w:rsid w:val="00755F28"/>
    <w:rsid w:val="0075652B"/>
    <w:rsid w:val="00756754"/>
    <w:rsid w:val="0075677F"/>
    <w:rsid w:val="00756A24"/>
    <w:rsid w:val="00756B48"/>
    <w:rsid w:val="00756D9F"/>
    <w:rsid w:val="00756E65"/>
    <w:rsid w:val="0075706D"/>
    <w:rsid w:val="007571E1"/>
    <w:rsid w:val="0075744B"/>
    <w:rsid w:val="00757900"/>
    <w:rsid w:val="007579DD"/>
    <w:rsid w:val="00757D40"/>
    <w:rsid w:val="00757E7A"/>
    <w:rsid w:val="007604B2"/>
    <w:rsid w:val="007606CD"/>
    <w:rsid w:val="00760860"/>
    <w:rsid w:val="00760BD1"/>
    <w:rsid w:val="00760D23"/>
    <w:rsid w:val="00760D76"/>
    <w:rsid w:val="00760DAD"/>
    <w:rsid w:val="00761335"/>
    <w:rsid w:val="00761555"/>
    <w:rsid w:val="007615E3"/>
    <w:rsid w:val="00761CBE"/>
    <w:rsid w:val="00761D4C"/>
    <w:rsid w:val="00761E1C"/>
    <w:rsid w:val="00761EA8"/>
    <w:rsid w:val="00761FCB"/>
    <w:rsid w:val="00762701"/>
    <w:rsid w:val="00762944"/>
    <w:rsid w:val="00762E4C"/>
    <w:rsid w:val="00763331"/>
    <w:rsid w:val="00763467"/>
    <w:rsid w:val="0076358C"/>
    <w:rsid w:val="00763761"/>
    <w:rsid w:val="007637BA"/>
    <w:rsid w:val="00764120"/>
    <w:rsid w:val="00764349"/>
    <w:rsid w:val="0076476C"/>
    <w:rsid w:val="00764AFE"/>
    <w:rsid w:val="00764F29"/>
    <w:rsid w:val="007651D0"/>
    <w:rsid w:val="00765281"/>
    <w:rsid w:val="00765477"/>
    <w:rsid w:val="00765888"/>
    <w:rsid w:val="0076593C"/>
    <w:rsid w:val="00765ADC"/>
    <w:rsid w:val="00766023"/>
    <w:rsid w:val="0076611F"/>
    <w:rsid w:val="00766314"/>
    <w:rsid w:val="00766BAD"/>
    <w:rsid w:val="00767014"/>
    <w:rsid w:val="00767389"/>
    <w:rsid w:val="007677C5"/>
    <w:rsid w:val="00767956"/>
    <w:rsid w:val="00767C0E"/>
    <w:rsid w:val="007700C5"/>
    <w:rsid w:val="0077013B"/>
    <w:rsid w:val="0077014F"/>
    <w:rsid w:val="007701B1"/>
    <w:rsid w:val="007708FB"/>
    <w:rsid w:val="00770B45"/>
    <w:rsid w:val="00770D31"/>
    <w:rsid w:val="00771139"/>
    <w:rsid w:val="0077128D"/>
    <w:rsid w:val="007714D2"/>
    <w:rsid w:val="0077151C"/>
    <w:rsid w:val="007715D4"/>
    <w:rsid w:val="00771653"/>
    <w:rsid w:val="007718BB"/>
    <w:rsid w:val="00771A19"/>
    <w:rsid w:val="00771B7C"/>
    <w:rsid w:val="00771C26"/>
    <w:rsid w:val="00772067"/>
    <w:rsid w:val="007721CA"/>
    <w:rsid w:val="00772362"/>
    <w:rsid w:val="0077273E"/>
    <w:rsid w:val="00772942"/>
    <w:rsid w:val="007729A2"/>
    <w:rsid w:val="00772AC8"/>
    <w:rsid w:val="00772AF0"/>
    <w:rsid w:val="00772C48"/>
    <w:rsid w:val="00772F0C"/>
    <w:rsid w:val="00773411"/>
    <w:rsid w:val="00773650"/>
    <w:rsid w:val="00773782"/>
    <w:rsid w:val="0077378D"/>
    <w:rsid w:val="00773CDD"/>
    <w:rsid w:val="00773E73"/>
    <w:rsid w:val="00773F59"/>
    <w:rsid w:val="00774059"/>
    <w:rsid w:val="00774083"/>
    <w:rsid w:val="0077414C"/>
    <w:rsid w:val="007742EE"/>
    <w:rsid w:val="007744B9"/>
    <w:rsid w:val="00774554"/>
    <w:rsid w:val="0077469E"/>
    <w:rsid w:val="007747B3"/>
    <w:rsid w:val="00774806"/>
    <w:rsid w:val="0077483A"/>
    <w:rsid w:val="007748AD"/>
    <w:rsid w:val="00774B01"/>
    <w:rsid w:val="00774B2C"/>
    <w:rsid w:val="00775343"/>
    <w:rsid w:val="0077536B"/>
    <w:rsid w:val="00775531"/>
    <w:rsid w:val="007755F2"/>
    <w:rsid w:val="007758E5"/>
    <w:rsid w:val="00775BF8"/>
    <w:rsid w:val="00775D55"/>
    <w:rsid w:val="00775F9B"/>
    <w:rsid w:val="007760CB"/>
    <w:rsid w:val="007762EC"/>
    <w:rsid w:val="00776388"/>
    <w:rsid w:val="00776413"/>
    <w:rsid w:val="007764B5"/>
    <w:rsid w:val="00776593"/>
    <w:rsid w:val="0077679A"/>
    <w:rsid w:val="00776971"/>
    <w:rsid w:val="00776CC9"/>
    <w:rsid w:val="00776D90"/>
    <w:rsid w:val="00776F8B"/>
    <w:rsid w:val="0077723D"/>
    <w:rsid w:val="0077780A"/>
    <w:rsid w:val="00777A81"/>
    <w:rsid w:val="00777AFD"/>
    <w:rsid w:val="00777DD8"/>
    <w:rsid w:val="00777EBB"/>
    <w:rsid w:val="00780A80"/>
    <w:rsid w:val="00780AE6"/>
    <w:rsid w:val="00780B1B"/>
    <w:rsid w:val="0078177E"/>
    <w:rsid w:val="00781B4C"/>
    <w:rsid w:val="00781E6E"/>
    <w:rsid w:val="00781FFB"/>
    <w:rsid w:val="007822DC"/>
    <w:rsid w:val="0078264B"/>
    <w:rsid w:val="0078268C"/>
    <w:rsid w:val="007826C3"/>
    <w:rsid w:val="0078304C"/>
    <w:rsid w:val="00783125"/>
    <w:rsid w:val="00783239"/>
    <w:rsid w:val="00783306"/>
    <w:rsid w:val="00783673"/>
    <w:rsid w:val="00783D0B"/>
    <w:rsid w:val="00783E54"/>
    <w:rsid w:val="007847DD"/>
    <w:rsid w:val="0078487A"/>
    <w:rsid w:val="007849B0"/>
    <w:rsid w:val="00784C82"/>
    <w:rsid w:val="00785137"/>
    <w:rsid w:val="007853CE"/>
    <w:rsid w:val="00785490"/>
    <w:rsid w:val="007854D0"/>
    <w:rsid w:val="00785578"/>
    <w:rsid w:val="007858A3"/>
    <w:rsid w:val="0078590C"/>
    <w:rsid w:val="007859A0"/>
    <w:rsid w:val="00785D75"/>
    <w:rsid w:val="00785D9B"/>
    <w:rsid w:val="00785E01"/>
    <w:rsid w:val="00785E3C"/>
    <w:rsid w:val="007860F8"/>
    <w:rsid w:val="007866E9"/>
    <w:rsid w:val="00786758"/>
    <w:rsid w:val="0078676A"/>
    <w:rsid w:val="00786AC3"/>
    <w:rsid w:val="00786DE2"/>
    <w:rsid w:val="00786DFC"/>
    <w:rsid w:val="00787053"/>
    <w:rsid w:val="007872D2"/>
    <w:rsid w:val="0078738D"/>
    <w:rsid w:val="007873F0"/>
    <w:rsid w:val="0078748B"/>
    <w:rsid w:val="0078753A"/>
    <w:rsid w:val="00787D86"/>
    <w:rsid w:val="007901C2"/>
    <w:rsid w:val="00790210"/>
    <w:rsid w:val="00790236"/>
    <w:rsid w:val="007902E3"/>
    <w:rsid w:val="00790721"/>
    <w:rsid w:val="00790EE5"/>
    <w:rsid w:val="00790F61"/>
    <w:rsid w:val="0079191C"/>
    <w:rsid w:val="00791B68"/>
    <w:rsid w:val="00791FB3"/>
    <w:rsid w:val="00792007"/>
    <w:rsid w:val="0079239A"/>
    <w:rsid w:val="007925EA"/>
    <w:rsid w:val="0079262E"/>
    <w:rsid w:val="00792A52"/>
    <w:rsid w:val="00792A91"/>
    <w:rsid w:val="00792B35"/>
    <w:rsid w:val="00792B9E"/>
    <w:rsid w:val="00792FBB"/>
    <w:rsid w:val="007932CC"/>
    <w:rsid w:val="00793AE2"/>
    <w:rsid w:val="00793AFF"/>
    <w:rsid w:val="00793CD8"/>
    <w:rsid w:val="00793E8D"/>
    <w:rsid w:val="0079425F"/>
    <w:rsid w:val="00794552"/>
    <w:rsid w:val="00794708"/>
    <w:rsid w:val="00794A04"/>
    <w:rsid w:val="00794A2B"/>
    <w:rsid w:val="00794D00"/>
    <w:rsid w:val="00794F20"/>
    <w:rsid w:val="007952BA"/>
    <w:rsid w:val="00795611"/>
    <w:rsid w:val="00795845"/>
    <w:rsid w:val="00795AF7"/>
    <w:rsid w:val="00795C92"/>
    <w:rsid w:val="00795CF1"/>
    <w:rsid w:val="0079603C"/>
    <w:rsid w:val="00796199"/>
    <w:rsid w:val="00796231"/>
    <w:rsid w:val="00796285"/>
    <w:rsid w:val="007962B1"/>
    <w:rsid w:val="0079654E"/>
    <w:rsid w:val="00796AD9"/>
    <w:rsid w:val="00796CB0"/>
    <w:rsid w:val="00796E31"/>
    <w:rsid w:val="00796E82"/>
    <w:rsid w:val="00796F11"/>
    <w:rsid w:val="00797173"/>
    <w:rsid w:val="007972DE"/>
    <w:rsid w:val="00797486"/>
    <w:rsid w:val="0079781B"/>
    <w:rsid w:val="007978B0"/>
    <w:rsid w:val="00797918"/>
    <w:rsid w:val="0079797F"/>
    <w:rsid w:val="007979B8"/>
    <w:rsid w:val="00797AC1"/>
    <w:rsid w:val="00797F78"/>
    <w:rsid w:val="007A04E7"/>
    <w:rsid w:val="007A05AE"/>
    <w:rsid w:val="007A068E"/>
    <w:rsid w:val="007A0B65"/>
    <w:rsid w:val="007A0DF7"/>
    <w:rsid w:val="007A1060"/>
    <w:rsid w:val="007A16F2"/>
    <w:rsid w:val="007A1748"/>
    <w:rsid w:val="007A182B"/>
    <w:rsid w:val="007A1AB3"/>
    <w:rsid w:val="007A1CB3"/>
    <w:rsid w:val="007A1CC4"/>
    <w:rsid w:val="007A1D80"/>
    <w:rsid w:val="007A1F83"/>
    <w:rsid w:val="007A210D"/>
    <w:rsid w:val="007A24A2"/>
    <w:rsid w:val="007A24B3"/>
    <w:rsid w:val="007A24CF"/>
    <w:rsid w:val="007A2527"/>
    <w:rsid w:val="007A2638"/>
    <w:rsid w:val="007A2912"/>
    <w:rsid w:val="007A294C"/>
    <w:rsid w:val="007A2A41"/>
    <w:rsid w:val="007A2CA1"/>
    <w:rsid w:val="007A2D7C"/>
    <w:rsid w:val="007A2D88"/>
    <w:rsid w:val="007A2E06"/>
    <w:rsid w:val="007A3054"/>
    <w:rsid w:val="007A306F"/>
    <w:rsid w:val="007A32B2"/>
    <w:rsid w:val="007A3457"/>
    <w:rsid w:val="007A36D5"/>
    <w:rsid w:val="007A3A5E"/>
    <w:rsid w:val="007A3AF4"/>
    <w:rsid w:val="007A3D2B"/>
    <w:rsid w:val="007A3F7A"/>
    <w:rsid w:val="007A419E"/>
    <w:rsid w:val="007A41DC"/>
    <w:rsid w:val="007A43A6"/>
    <w:rsid w:val="007A44B6"/>
    <w:rsid w:val="007A47F6"/>
    <w:rsid w:val="007A4C1B"/>
    <w:rsid w:val="007A4D60"/>
    <w:rsid w:val="007A53DE"/>
    <w:rsid w:val="007A579C"/>
    <w:rsid w:val="007A585A"/>
    <w:rsid w:val="007A58A6"/>
    <w:rsid w:val="007A5A09"/>
    <w:rsid w:val="007A5C65"/>
    <w:rsid w:val="007A5E8D"/>
    <w:rsid w:val="007A5F27"/>
    <w:rsid w:val="007A65F4"/>
    <w:rsid w:val="007A67DA"/>
    <w:rsid w:val="007A6831"/>
    <w:rsid w:val="007A6951"/>
    <w:rsid w:val="007A6C5D"/>
    <w:rsid w:val="007A724C"/>
    <w:rsid w:val="007A7334"/>
    <w:rsid w:val="007A7542"/>
    <w:rsid w:val="007A75AA"/>
    <w:rsid w:val="007A763D"/>
    <w:rsid w:val="007A7B17"/>
    <w:rsid w:val="007A7C0A"/>
    <w:rsid w:val="007A7CC9"/>
    <w:rsid w:val="007B03BA"/>
    <w:rsid w:val="007B041E"/>
    <w:rsid w:val="007B061D"/>
    <w:rsid w:val="007B0687"/>
    <w:rsid w:val="007B070A"/>
    <w:rsid w:val="007B0A41"/>
    <w:rsid w:val="007B0B9D"/>
    <w:rsid w:val="007B11EA"/>
    <w:rsid w:val="007B130A"/>
    <w:rsid w:val="007B141F"/>
    <w:rsid w:val="007B143B"/>
    <w:rsid w:val="007B1474"/>
    <w:rsid w:val="007B1857"/>
    <w:rsid w:val="007B1EB7"/>
    <w:rsid w:val="007B20E7"/>
    <w:rsid w:val="007B2139"/>
    <w:rsid w:val="007B23C8"/>
    <w:rsid w:val="007B2723"/>
    <w:rsid w:val="007B277F"/>
    <w:rsid w:val="007B283E"/>
    <w:rsid w:val="007B2846"/>
    <w:rsid w:val="007B28F9"/>
    <w:rsid w:val="007B2C58"/>
    <w:rsid w:val="007B2CBF"/>
    <w:rsid w:val="007B2D2A"/>
    <w:rsid w:val="007B2E91"/>
    <w:rsid w:val="007B31AC"/>
    <w:rsid w:val="007B36FA"/>
    <w:rsid w:val="007B392E"/>
    <w:rsid w:val="007B3AD9"/>
    <w:rsid w:val="007B3ADE"/>
    <w:rsid w:val="007B3B5B"/>
    <w:rsid w:val="007B3D2D"/>
    <w:rsid w:val="007B3D54"/>
    <w:rsid w:val="007B4273"/>
    <w:rsid w:val="007B428D"/>
    <w:rsid w:val="007B43D4"/>
    <w:rsid w:val="007B478E"/>
    <w:rsid w:val="007B4B59"/>
    <w:rsid w:val="007B50AE"/>
    <w:rsid w:val="007B51DF"/>
    <w:rsid w:val="007B5401"/>
    <w:rsid w:val="007B578E"/>
    <w:rsid w:val="007B57F1"/>
    <w:rsid w:val="007B59CC"/>
    <w:rsid w:val="007B5C3E"/>
    <w:rsid w:val="007B6AF7"/>
    <w:rsid w:val="007B6B6C"/>
    <w:rsid w:val="007B6B72"/>
    <w:rsid w:val="007B6BDE"/>
    <w:rsid w:val="007B6F8F"/>
    <w:rsid w:val="007B712A"/>
    <w:rsid w:val="007B7278"/>
    <w:rsid w:val="007B73C4"/>
    <w:rsid w:val="007B7579"/>
    <w:rsid w:val="007B7837"/>
    <w:rsid w:val="007B78EC"/>
    <w:rsid w:val="007B78FE"/>
    <w:rsid w:val="007B7AA1"/>
    <w:rsid w:val="007B7B10"/>
    <w:rsid w:val="007B7B4A"/>
    <w:rsid w:val="007B7BEA"/>
    <w:rsid w:val="007B7C85"/>
    <w:rsid w:val="007B7EFE"/>
    <w:rsid w:val="007B7F08"/>
    <w:rsid w:val="007C05DD"/>
    <w:rsid w:val="007C062E"/>
    <w:rsid w:val="007C0845"/>
    <w:rsid w:val="007C1001"/>
    <w:rsid w:val="007C127A"/>
    <w:rsid w:val="007C13EC"/>
    <w:rsid w:val="007C156F"/>
    <w:rsid w:val="007C17A8"/>
    <w:rsid w:val="007C1D83"/>
    <w:rsid w:val="007C1D93"/>
    <w:rsid w:val="007C1E67"/>
    <w:rsid w:val="007C2046"/>
    <w:rsid w:val="007C22EF"/>
    <w:rsid w:val="007C231C"/>
    <w:rsid w:val="007C2332"/>
    <w:rsid w:val="007C247A"/>
    <w:rsid w:val="007C249B"/>
    <w:rsid w:val="007C250E"/>
    <w:rsid w:val="007C2530"/>
    <w:rsid w:val="007C27F2"/>
    <w:rsid w:val="007C28EE"/>
    <w:rsid w:val="007C2D91"/>
    <w:rsid w:val="007C2EC3"/>
    <w:rsid w:val="007C396D"/>
    <w:rsid w:val="007C3ACF"/>
    <w:rsid w:val="007C3B64"/>
    <w:rsid w:val="007C3D18"/>
    <w:rsid w:val="007C3D3A"/>
    <w:rsid w:val="007C3E33"/>
    <w:rsid w:val="007C3EBA"/>
    <w:rsid w:val="007C4003"/>
    <w:rsid w:val="007C404F"/>
    <w:rsid w:val="007C4057"/>
    <w:rsid w:val="007C4110"/>
    <w:rsid w:val="007C444C"/>
    <w:rsid w:val="007C4795"/>
    <w:rsid w:val="007C4F7C"/>
    <w:rsid w:val="007C5069"/>
    <w:rsid w:val="007C5224"/>
    <w:rsid w:val="007C54E5"/>
    <w:rsid w:val="007C554F"/>
    <w:rsid w:val="007C555E"/>
    <w:rsid w:val="007C5720"/>
    <w:rsid w:val="007C59B7"/>
    <w:rsid w:val="007C5EBE"/>
    <w:rsid w:val="007C5F74"/>
    <w:rsid w:val="007C60BF"/>
    <w:rsid w:val="007C64E0"/>
    <w:rsid w:val="007C66A7"/>
    <w:rsid w:val="007C6A07"/>
    <w:rsid w:val="007C6C8A"/>
    <w:rsid w:val="007C6CC3"/>
    <w:rsid w:val="007C6D23"/>
    <w:rsid w:val="007C6EE7"/>
    <w:rsid w:val="007C7063"/>
    <w:rsid w:val="007C75A1"/>
    <w:rsid w:val="007C75C1"/>
    <w:rsid w:val="007C77A5"/>
    <w:rsid w:val="007C780A"/>
    <w:rsid w:val="007C79BB"/>
    <w:rsid w:val="007C79D9"/>
    <w:rsid w:val="007C7EC7"/>
    <w:rsid w:val="007D02E4"/>
    <w:rsid w:val="007D04E5"/>
    <w:rsid w:val="007D0604"/>
    <w:rsid w:val="007D0A04"/>
    <w:rsid w:val="007D0A22"/>
    <w:rsid w:val="007D11B6"/>
    <w:rsid w:val="007D148F"/>
    <w:rsid w:val="007D1547"/>
    <w:rsid w:val="007D15C4"/>
    <w:rsid w:val="007D181A"/>
    <w:rsid w:val="007D1822"/>
    <w:rsid w:val="007D194B"/>
    <w:rsid w:val="007D1E6B"/>
    <w:rsid w:val="007D21D7"/>
    <w:rsid w:val="007D24E4"/>
    <w:rsid w:val="007D2589"/>
    <w:rsid w:val="007D295C"/>
    <w:rsid w:val="007D37A4"/>
    <w:rsid w:val="007D382F"/>
    <w:rsid w:val="007D3898"/>
    <w:rsid w:val="007D38B9"/>
    <w:rsid w:val="007D3D15"/>
    <w:rsid w:val="007D4290"/>
    <w:rsid w:val="007D4758"/>
    <w:rsid w:val="007D4B20"/>
    <w:rsid w:val="007D4C4C"/>
    <w:rsid w:val="007D4FBF"/>
    <w:rsid w:val="007D540E"/>
    <w:rsid w:val="007D5579"/>
    <w:rsid w:val="007D5901"/>
    <w:rsid w:val="007D59A4"/>
    <w:rsid w:val="007D5C3F"/>
    <w:rsid w:val="007D5DAF"/>
    <w:rsid w:val="007D5FE3"/>
    <w:rsid w:val="007D6098"/>
    <w:rsid w:val="007D61F0"/>
    <w:rsid w:val="007D6431"/>
    <w:rsid w:val="007D6D4A"/>
    <w:rsid w:val="007D6F06"/>
    <w:rsid w:val="007D6FF9"/>
    <w:rsid w:val="007D7526"/>
    <w:rsid w:val="007D775A"/>
    <w:rsid w:val="007D7841"/>
    <w:rsid w:val="007D78AF"/>
    <w:rsid w:val="007D7A4A"/>
    <w:rsid w:val="007D7AE7"/>
    <w:rsid w:val="007D7C6D"/>
    <w:rsid w:val="007E044A"/>
    <w:rsid w:val="007E0488"/>
    <w:rsid w:val="007E0560"/>
    <w:rsid w:val="007E06AC"/>
    <w:rsid w:val="007E0DC4"/>
    <w:rsid w:val="007E0EE1"/>
    <w:rsid w:val="007E0F52"/>
    <w:rsid w:val="007E0FA3"/>
    <w:rsid w:val="007E0FE3"/>
    <w:rsid w:val="007E1404"/>
    <w:rsid w:val="007E15D7"/>
    <w:rsid w:val="007E1F67"/>
    <w:rsid w:val="007E246F"/>
    <w:rsid w:val="007E27E9"/>
    <w:rsid w:val="007E2AE0"/>
    <w:rsid w:val="007E2BE3"/>
    <w:rsid w:val="007E2F93"/>
    <w:rsid w:val="007E3005"/>
    <w:rsid w:val="007E30DD"/>
    <w:rsid w:val="007E34A9"/>
    <w:rsid w:val="007E3888"/>
    <w:rsid w:val="007E3AA0"/>
    <w:rsid w:val="007E3C7A"/>
    <w:rsid w:val="007E4507"/>
    <w:rsid w:val="007E4529"/>
    <w:rsid w:val="007E4610"/>
    <w:rsid w:val="007E4661"/>
    <w:rsid w:val="007E4715"/>
    <w:rsid w:val="007E480B"/>
    <w:rsid w:val="007E4996"/>
    <w:rsid w:val="007E4B47"/>
    <w:rsid w:val="007E4C4F"/>
    <w:rsid w:val="007E4C8C"/>
    <w:rsid w:val="007E505B"/>
    <w:rsid w:val="007E520E"/>
    <w:rsid w:val="007E5249"/>
    <w:rsid w:val="007E587D"/>
    <w:rsid w:val="007E5BE9"/>
    <w:rsid w:val="007E5C34"/>
    <w:rsid w:val="007E5DA0"/>
    <w:rsid w:val="007E6206"/>
    <w:rsid w:val="007E6323"/>
    <w:rsid w:val="007E6376"/>
    <w:rsid w:val="007E64A7"/>
    <w:rsid w:val="007E6C86"/>
    <w:rsid w:val="007E6C9A"/>
    <w:rsid w:val="007E7091"/>
    <w:rsid w:val="007E71BA"/>
    <w:rsid w:val="007E74EA"/>
    <w:rsid w:val="007E7B1E"/>
    <w:rsid w:val="007E7B60"/>
    <w:rsid w:val="007E7D4B"/>
    <w:rsid w:val="007E7D98"/>
    <w:rsid w:val="007E7F77"/>
    <w:rsid w:val="007F000D"/>
    <w:rsid w:val="007F0050"/>
    <w:rsid w:val="007F05A5"/>
    <w:rsid w:val="007F0A25"/>
    <w:rsid w:val="007F0B3F"/>
    <w:rsid w:val="007F0B9F"/>
    <w:rsid w:val="007F0BD3"/>
    <w:rsid w:val="007F0CBF"/>
    <w:rsid w:val="007F0CC5"/>
    <w:rsid w:val="007F11DE"/>
    <w:rsid w:val="007F12D0"/>
    <w:rsid w:val="007F1655"/>
    <w:rsid w:val="007F2606"/>
    <w:rsid w:val="007F26AB"/>
    <w:rsid w:val="007F27AD"/>
    <w:rsid w:val="007F2842"/>
    <w:rsid w:val="007F2C0A"/>
    <w:rsid w:val="007F2C8E"/>
    <w:rsid w:val="007F2EC0"/>
    <w:rsid w:val="007F37AC"/>
    <w:rsid w:val="007F37CD"/>
    <w:rsid w:val="007F38C6"/>
    <w:rsid w:val="007F3928"/>
    <w:rsid w:val="007F39F8"/>
    <w:rsid w:val="007F3C1E"/>
    <w:rsid w:val="007F3F94"/>
    <w:rsid w:val="007F4078"/>
    <w:rsid w:val="007F40A6"/>
    <w:rsid w:val="007F42C4"/>
    <w:rsid w:val="007F439D"/>
    <w:rsid w:val="007F43E9"/>
    <w:rsid w:val="007F4699"/>
    <w:rsid w:val="007F49A5"/>
    <w:rsid w:val="007F50F5"/>
    <w:rsid w:val="007F539E"/>
    <w:rsid w:val="007F53EE"/>
    <w:rsid w:val="007F578D"/>
    <w:rsid w:val="007F5806"/>
    <w:rsid w:val="007F5985"/>
    <w:rsid w:val="007F5A72"/>
    <w:rsid w:val="007F5A8A"/>
    <w:rsid w:val="007F5D76"/>
    <w:rsid w:val="007F5DE5"/>
    <w:rsid w:val="007F5ECD"/>
    <w:rsid w:val="007F6057"/>
    <w:rsid w:val="007F61F0"/>
    <w:rsid w:val="007F6312"/>
    <w:rsid w:val="007F64D5"/>
    <w:rsid w:val="007F66B0"/>
    <w:rsid w:val="007F6C1A"/>
    <w:rsid w:val="007F6CC1"/>
    <w:rsid w:val="007F6F08"/>
    <w:rsid w:val="007F7626"/>
    <w:rsid w:val="007F7F12"/>
    <w:rsid w:val="00800056"/>
    <w:rsid w:val="00800217"/>
    <w:rsid w:val="00800380"/>
    <w:rsid w:val="008004A0"/>
    <w:rsid w:val="008004CA"/>
    <w:rsid w:val="0080062F"/>
    <w:rsid w:val="00800909"/>
    <w:rsid w:val="00800C9E"/>
    <w:rsid w:val="00800CCA"/>
    <w:rsid w:val="00800D71"/>
    <w:rsid w:val="00800EF6"/>
    <w:rsid w:val="00801332"/>
    <w:rsid w:val="00801A9B"/>
    <w:rsid w:val="00801D2B"/>
    <w:rsid w:val="00801D90"/>
    <w:rsid w:val="008023DB"/>
    <w:rsid w:val="008025AE"/>
    <w:rsid w:val="0080261F"/>
    <w:rsid w:val="008028DF"/>
    <w:rsid w:val="00802AF9"/>
    <w:rsid w:val="0080301E"/>
    <w:rsid w:val="008030A4"/>
    <w:rsid w:val="00803335"/>
    <w:rsid w:val="008034DA"/>
    <w:rsid w:val="008039AB"/>
    <w:rsid w:val="00803E54"/>
    <w:rsid w:val="00803FAE"/>
    <w:rsid w:val="0080403E"/>
    <w:rsid w:val="008045E4"/>
    <w:rsid w:val="008047C9"/>
    <w:rsid w:val="0080499B"/>
    <w:rsid w:val="00804CDC"/>
    <w:rsid w:val="00804DC0"/>
    <w:rsid w:val="00804F26"/>
    <w:rsid w:val="00804F67"/>
    <w:rsid w:val="00805070"/>
    <w:rsid w:val="00805279"/>
    <w:rsid w:val="00805452"/>
    <w:rsid w:val="00805812"/>
    <w:rsid w:val="008058C4"/>
    <w:rsid w:val="00805E66"/>
    <w:rsid w:val="00805F84"/>
    <w:rsid w:val="00806015"/>
    <w:rsid w:val="0080605F"/>
    <w:rsid w:val="00806300"/>
    <w:rsid w:val="0080644A"/>
    <w:rsid w:val="008064CB"/>
    <w:rsid w:val="00806945"/>
    <w:rsid w:val="00806F83"/>
    <w:rsid w:val="00807385"/>
    <w:rsid w:val="00807786"/>
    <w:rsid w:val="00807CCE"/>
    <w:rsid w:val="00807CF2"/>
    <w:rsid w:val="00810019"/>
    <w:rsid w:val="008100DC"/>
    <w:rsid w:val="00810456"/>
    <w:rsid w:val="00810488"/>
    <w:rsid w:val="008104C9"/>
    <w:rsid w:val="00810C9E"/>
    <w:rsid w:val="00810D77"/>
    <w:rsid w:val="00811194"/>
    <w:rsid w:val="0081122D"/>
    <w:rsid w:val="00811540"/>
    <w:rsid w:val="008119FA"/>
    <w:rsid w:val="00811AE6"/>
    <w:rsid w:val="00811B3F"/>
    <w:rsid w:val="00811FCB"/>
    <w:rsid w:val="0081241B"/>
    <w:rsid w:val="00812509"/>
    <w:rsid w:val="008126A5"/>
    <w:rsid w:val="00812B2B"/>
    <w:rsid w:val="00812BAD"/>
    <w:rsid w:val="00812BCE"/>
    <w:rsid w:val="00812EC3"/>
    <w:rsid w:val="00812FD1"/>
    <w:rsid w:val="00813210"/>
    <w:rsid w:val="008132DF"/>
    <w:rsid w:val="00813662"/>
    <w:rsid w:val="0081393C"/>
    <w:rsid w:val="00813CE9"/>
    <w:rsid w:val="0081417B"/>
    <w:rsid w:val="0081462F"/>
    <w:rsid w:val="00814B1D"/>
    <w:rsid w:val="00814DD3"/>
    <w:rsid w:val="00815094"/>
    <w:rsid w:val="00815244"/>
    <w:rsid w:val="00815353"/>
    <w:rsid w:val="0081579F"/>
    <w:rsid w:val="008157A6"/>
    <w:rsid w:val="008158D6"/>
    <w:rsid w:val="00815A39"/>
    <w:rsid w:val="00815BE1"/>
    <w:rsid w:val="00816131"/>
    <w:rsid w:val="00816147"/>
    <w:rsid w:val="0081624C"/>
    <w:rsid w:val="00816397"/>
    <w:rsid w:val="008164F5"/>
    <w:rsid w:val="00816643"/>
    <w:rsid w:val="00816702"/>
    <w:rsid w:val="00816B89"/>
    <w:rsid w:val="00816D75"/>
    <w:rsid w:val="00816D9E"/>
    <w:rsid w:val="00816F1A"/>
    <w:rsid w:val="00817129"/>
    <w:rsid w:val="00817196"/>
    <w:rsid w:val="0081729B"/>
    <w:rsid w:val="00817431"/>
    <w:rsid w:val="00817479"/>
    <w:rsid w:val="0081755F"/>
    <w:rsid w:val="008177CB"/>
    <w:rsid w:val="00817A02"/>
    <w:rsid w:val="00817C18"/>
    <w:rsid w:val="00817C61"/>
    <w:rsid w:val="00817CEE"/>
    <w:rsid w:val="00817F0F"/>
    <w:rsid w:val="00817F56"/>
    <w:rsid w:val="0082016A"/>
    <w:rsid w:val="00820485"/>
    <w:rsid w:val="008205BD"/>
    <w:rsid w:val="00820957"/>
    <w:rsid w:val="00820AAA"/>
    <w:rsid w:val="00820B2B"/>
    <w:rsid w:val="00820B9F"/>
    <w:rsid w:val="00820BB8"/>
    <w:rsid w:val="00820CD8"/>
    <w:rsid w:val="00820D93"/>
    <w:rsid w:val="00820F40"/>
    <w:rsid w:val="0082104E"/>
    <w:rsid w:val="008210E0"/>
    <w:rsid w:val="008211E5"/>
    <w:rsid w:val="008212BD"/>
    <w:rsid w:val="00821647"/>
    <w:rsid w:val="0082178D"/>
    <w:rsid w:val="00821A82"/>
    <w:rsid w:val="00821BCE"/>
    <w:rsid w:val="00822105"/>
    <w:rsid w:val="00822205"/>
    <w:rsid w:val="00822670"/>
    <w:rsid w:val="0082271B"/>
    <w:rsid w:val="00822E1C"/>
    <w:rsid w:val="00822FF9"/>
    <w:rsid w:val="008235DB"/>
    <w:rsid w:val="00823894"/>
    <w:rsid w:val="00823AB5"/>
    <w:rsid w:val="00823D4A"/>
    <w:rsid w:val="00823DCA"/>
    <w:rsid w:val="00823DF3"/>
    <w:rsid w:val="00823E55"/>
    <w:rsid w:val="008243AE"/>
    <w:rsid w:val="00824532"/>
    <w:rsid w:val="008247C5"/>
    <w:rsid w:val="008248E4"/>
    <w:rsid w:val="00824AB4"/>
    <w:rsid w:val="00824ABF"/>
    <w:rsid w:val="008252D4"/>
    <w:rsid w:val="00825823"/>
    <w:rsid w:val="00825891"/>
    <w:rsid w:val="00825C42"/>
    <w:rsid w:val="00825D25"/>
    <w:rsid w:val="00825D4D"/>
    <w:rsid w:val="008262B5"/>
    <w:rsid w:val="008263C9"/>
    <w:rsid w:val="008264DD"/>
    <w:rsid w:val="008264E0"/>
    <w:rsid w:val="00826683"/>
    <w:rsid w:val="008268B9"/>
    <w:rsid w:val="00826A45"/>
    <w:rsid w:val="00826EC0"/>
    <w:rsid w:val="00826ECC"/>
    <w:rsid w:val="00826FB0"/>
    <w:rsid w:val="00827080"/>
    <w:rsid w:val="00827738"/>
    <w:rsid w:val="008279F3"/>
    <w:rsid w:val="00827B53"/>
    <w:rsid w:val="00827C7A"/>
    <w:rsid w:val="00827CB3"/>
    <w:rsid w:val="00827D6F"/>
    <w:rsid w:val="0083009F"/>
    <w:rsid w:val="008305D7"/>
    <w:rsid w:val="00830736"/>
    <w:rsid w:val="00830789"/>
    <w:rsid w:val="00830CC3"/>
    <w:rsid w:val="00830F6E"/>
    <w:rsid w:val="0083122B"/>
    <w:rsid w:val="008312FA"/>
    <w:rsid w:val="008315EF"/>
    <w:rsid w:val="008316A0"/>
    <w:rsid w:val="008316B9"/>
    <w:rsid w:val="00831F92"/>
    <w:rsid w:val="008321F3"/>
    <w:rsid w:val="008323A0"/>
    <w:rsid w:val="00832E21"/>
    <w:rsid w:val="00832F44"/>
    <w:rsid w:val="00832FCB"/>
    <w:rsid w:val="008332B5"/>
    <w:rsid w:val="00833421"/>
    <w:rsid w:val="00833515"/>
    <w:rsid w:val="00833727"/>
    <w:rsid w:val="00833735"/>
    <w:rsid w:val="008338ED"/>
    <w:rsid w:val="00833928"/>
    <w:rsid w:val="00833A7C"/>
    <w:rsid w:val="00833D28"/>
    <w:rsid w:val="00833E0D"/>
    <w:rsid w:val="008344C5"/>
    <w:rsid w:val="00834551"/>
    <w:rsid w:val="008349AF"/>
    <w:rsid w:val="00834AB0"/>
    <w:rsid w:val="00834BED"/>
    <w:rsid w:val="00834C3D"/>
    <w:rsid w:val="00834C52"/>
    <w:rsid w:val="00834E5E"/>
    <w:rsid w:val="00834FF6"/>
    <w:rsid w:val="0083561E"/>
    <w:rsid w:val="00835908"/>
    <w:rsid w:val="00835DE2"/>
    <w:rsid w:val="00835E7D"/>
    <w:rsid w:val="0083604F"/>
    <w:rsid w:val="0083619A"/>
    <w:rsid w:val="008368DA"/>
    <w:rsid w:val="0083695B"/>
    <w:rsid w:val="00836A86"/>
    <w:rsid w:val="00837222"/>
    <w:rsid w:val="008372AD"/>
    <w:rsid w:val="008372E3"/>
    <w:rsid w:val="0083739A"/>
    <w:rsid w:val="008376AC"/>
    <w:rsid w:val="00837A00"/>
    <w:rsid w:val="00837E95"/>
    <w:rsid w:val="00837EB7"/>
    <w:rsid w:val="00840268"/>
    <w:rsid w:val="008403EA"/>
    <w:rsid w:val="00840440"/>
    <w:rsid w:val="008405D6"/>
    <w:rsid w:val="00840CD8"/>
    <w:rsid w:val="00841407"/>
    <w:rsid w:val="008415F7"/>
    <w:rsid w:val="00841752"/>
    <w:rsid w:val="0084175C"/>
    <w:rsid w:val="00841994"/>
    <w:rsid w:val="00841A18"/>
    <w:rsid w:val="00841B88"/>
    <w:rsid w:val="00841BE2"/>
    <w:rsid w:val="00841C0D"/>
    <w:rsid w:val="0084211B"/>
    <w:rsid w:val="00842390"/>
    <w:rsid w:val="0084251F"/>
    <w:rsid w:val="00842617"/>
    <w:rsid w:val="00842B81"/>
    <w:rsid w:val="00842F28"/>
    <w:rsid w:val="00843557"/>
    <w:rsid w:val="00843D04"/>
    <w:rsid w:val="00843FA1"/>
    <w:rsid w:val="00844009"/>
    <w:rsid w:val="0084418C"/>
    <w:rsid w:val="008444E8"/>
    <w:rsid w:val="00844585"/>
    <w:rsid w:val="0084473D"/>
    <w:rsid w:val="008447D3"/>
    <w:rsid w:val="008449BA"/>
    <w:rsid w:val="00844B73"/>
    <w:rsid w:val="00844E54"/>
    <w:rsid w:val="00844E80"/>
    <w:rsid w:val="00844F0F"/>
    <w:rsid w:val="00845276"/>
    <w:rsid w:val="0084537D"/>
    <w:rsid w:val="00845461"/>
    <w:rsid w:val="0084547C"/>
    <w:rsid w:val="008455B7"/>
    <w:rsid w:val="008459B6"/>
    <w:rsid w:val="00845BE6"/>
    <w:rsid w:val="00845C48"/>
    <w:rsid w:val="00845D6F"/>
    <w:rsid w:val="00845DBB"/>
    <w:rsid w:val="0084630A"/>
    <w:rsid w:val="008464D2"/>
    <w:rsid w:val="0084651E"/>
    <w:rsid w:val="00846521"/>
    <w:rsid w:val="008467CB"/>
    <w:rsid w:val="00846913"/>
    <w:rsid w:val="008469A8"/>
    <w:rsid w:val="00846BBA"/>
    <w:rsid w:val="00846D44"/>
    <w:rsid w:val="00846FE7"/>
    <w:rsid w:val="00847990"/>
    <w:rsid w:val="008479B0"/>
    <w:rsid w:val="00847A3A"/>
    <w:rsid w:val="00847FCE"/>
    <w:rsid w:val="008501FA"/>
    <w:rsid w:val="0085025C"/>
    <w:rsid w:val="0085050C"/>
    <w:rsid w:val="0085057C"/>
    <w:rsid w:val="00850639"/>
    <w:rsid w:val="00850971"/>
    <w:rsid w:val="0085097A"/>
    <w:rsid w:val="00850F4D"/>
    <w:rsid w:val="008510C0"/>
    <w:rsid w:val="008511F5"/>
    <w:rsid w:val="00851218"/>
    <w:rsid w:val="0085128F"/>
    <w:rsid w:val="008513F6"/>
    <w:rsid w:val="0085153C"/>
    <w:rsid w:val="00851707"/>
    <w:rsid w:val="008517A4"/>
    <w:rsid w:val="00851C75"/>
    <w:rsid w:val="00851CAB"/>
    <w:rsid w:val="00851DD3"/>
    <w:rsid w:val="00851EEB"/>
    <w:rsid w:val="0085202C"/>
    <w:rsid w:val="00852389"/>
    <w:rsid w:val="0085249C"/>
    <w:rsid w:val="00852770"/>
    <w:rsid w:val="008527E4"/>
    <w:rsid w:val="00852804"/>
    <w:rsid w:val="0085285D"/>
    <w:rsid w:val="00852A28"/>
    <w:rsid w:val="00852AAC"/>
    <w:rsid w:val="00853796"/>
    <w:rsid w:val="008537F7"/>
    <w:rsid w:val="00853C3F"/>
    <w:rsid w:val="00853DE4"/>
    <w:rsid w:val="00853DF3"/>
    <w:rsid w:val="008544FB"/>
    <w:rsid w:val="00854552"/>
    <w:rsid w:val="0085457D"/>
    <w:rsid w:val="00854811"/>
    <w:rsid w:val="008549DC"/>
    <w:rsid w:val="00854B32"/>
    <w:rsid w:val="00854C7A"/>
    <w:rsid w:val="00854C97"/>
    <w:rsid w:val="00855A77"/>
    <w:rsid w:val="00855CA7"/>
    <w:rsid w:val="00855ED4"/>
    <w:rsid w:val="0085602C"/>
    <w:rsid w:val="0085631A"/>
    <w:rsid w:val="008567CC"/>
    <w:rsid w:val="00856897"/>
    <w:rsid w:val="008568F0"/>
    <w:rsid w:val="00856911"/>
    <w:rsid w:val="008569E9"/>
    <w:rsid w:val="0085722E"/>
    <w:rsid w:val="00857247"/>
    <w:rsid w:val="00857895"/>
    <w:rsid w:val="00857E08"/>
    <w:rsid w:val="008606D9"/>
    <w:rsid w:val="0086082D"/>
    <w:rsid w:val="0086099B"/>
    <w:rsid w:val="00860B3A"/>
    <w:rsid w:val="00860E83"/>
    <w:rsid w:val="00861003"/>
    <w:rsid w:val="0086102E"/>
    <w:rsid w:val="00861063"/>
    <w:rsid w:val="008613F0"/>
    <w:rsid w:val="008615A6"/>
    <w:rsid w:val="00861805"/>
    <w:rsid w:val="0086184E"/>
    <w:rsid w:val="00861986"/>
    <w:rsid w:val="00861C57"/>
    <w:rsid w:val="00861DFD"/>
    <w:rsid w:val="00861FCD"/>
    <w:rsid w:val="008620D0"/>
    <w:rsid w:val="00862114"/>
    <w:rsid w:val="0086221C"/>
    <w:rsid w:val="008622AE"/>
    <w:rsid w:val="0086233F"/>
    <w:rsid w:val="00862380"/>
    <w:rsid w:val="008624AA"/>
    <w:rsid w:val="008624CE"/>
    <w:rsid w:val="0086276C"/>
    <w:rsid w:val="00862C19"/>
    <w:rsid w:val="0086339E"/>
    <w:rsid w:val="008633CA"/>
    <w:rsid w:val="00863435"/>
    <w:rsid w:val="008636EF"/>
    <w:rsid w:val="00863A0E"/>
    <w:rsid w:val="00863A4A"/>
    <w:rsid w:val="00863D3D"/>
    <w:rsid w:val="00863DF8"/>
    <w:rsid w:val="008641A8"/>
    <w:rsid w:val="00864217"/>
    <w:rsid w:val="00864420"/>
    <w:rsid w:val="00864856"/>
    <w:rsid w:val="008648CA"/>
    <w:rsid w:val="00864C00"/>
    <w:rsid w:val="00864E73"/>
    <w:rsid w:val="00864FA2"/>
    <w:rsid w:val="0086531A"/>
    <w:rsid w:val="0086539F"/>
    <w:rsid w:val="00865B3D"/>
    <w:rsid w:val="00865BF4"/>
    <w:rsid w:val="00865E56"/>
    <w:rsid w:val="00865E57"/>
    <w:rsid w:val="00865FD3"/>
    <w:rsid w:val="0086607A"/>
    <w:rsid w:val="008661AA"/>
    <w:rsid w:val="0086641D"/>
    <w:rsid w:val="0086650D"/>
    <w:rsid w:val="0086683B"/>
    <w:rsid w:val="00866E52"/>
    <w:rsid w:val="00866E97"/>
    <w:rsid w:val="00866F9C"/>
    <w:rsid w:val="00866FFE"/>
    <w:rsid w:val="0086734D"/>
    <w:rsid w:val="0086765E"/>
    <w:rsid w:val="008677FD"/>
    <w:rsid w:val="0086794C"/>
    <w:rsid w:val="00867A1C"/>
    <w:rsid w:val="00867A49"/>
    <w:rsid w:val="00867DE7"/>
    <w:rsid w:val="00867F19"/>
    <w:rsid w:val="00870021"/>
    <w:rsid w:val="00870558"/>
    <w:rsid w:val="008706D4"/>
    <w:rsid w:val="008706E8"/>
    <w:rsid w:val="00870F84"/>
    <w:rsid w:val="00870F8A"/>
    <w:rsid w:val="00871284"/>
    <w:rsid w:val="0087136B"/>
    <w:rsid w:val="008715C2"/>
    <w:rsid w:val="008717F0"/>
    <w:rsid w:val="00871828"/>
    <w:rsid w:val="0087183D"/>
    <w:rsid w:val="0087195E"/>
    <w:rsid w:val="008719A4"/>
    <w:rsid w:val="00871B7E"/>
    <w:rsid w:val="00871C45"/>
    <w:rsid w:val="00871C50"/>
    <w:rsid w:val="00871D23"/>
    <w:rsid w:val="00871E79"/>
    <w:rsid w:val="008724FD"/>
    <w:rsid w:val="008725E9"/>
    <w:rsid w:val="00872C2E"/>
    <w:rsid w:val="008730CC"/>
    <w:rsid w:val="00873106"/>
    <w:rsid w:val="00873415"/>
    <w:rsid w:val="0087353A"/>
    <w:rsid w:val="00873562"/>
    <w:rsid w:val="00873BFD"/>
    <w:rsid w:val="00873C35"/>
    <w:rsid w:val="00873D95"/>
    <w:rsid w:val="00873E68"/>
    <w:rsid w:val="00874312"/>
    <w:rsid w:val="0087437C"/>
    <w:rsid w:val="00874890"/>
    <w:rsid w:val="00874D07"/>
    <w:rsid w:val="008751E5"/>
    <w:rsid w:val="008753C8"/>
    <w:rsid w:val="00875481"/>
    <w:rsid w:val="00875935"/>
    <w:rsid w:val="00875A6D"/>
    <w:rsid w:val="00875AAF"/>
    <w:rsid w:val="00875CD7"/>
    <w:rsid w:val="0087626E"/>
    <w:rsid w:val="0087643F"/>
    <w:rsid w:val="008764C4"/>
    <w:rsid w:val="00876563"/>
    <w:rsid w:val="008768A2"/>
    <w:rsid w:val="008769C2"/>
    <w:rsid w:val="00876B4D"/>
    <w:rsid w:val="00876CEF"/>
    <w:rsid w:val="0087708C"/>
    <w:rsid w:val="008770AF"/>
    <w:rsid w:val="0087728E"/>
    <w:rsid w:val="00877601"/>
    <w:rsid w:val="00877878"/>
    <w:rsid w:val="00877A10"/>
    <w:rsid w:val="00877AC8"/>
    <w:rsid w:val="00877F18"/>
    <w:rsid w:val="00877FA6"/>
    <w:rsid w:val="0088009C"/>
    <w:rsid w:val="0088014B"/>
    <w:rsid w:val="00880460"/>
    <w:rsid w:val="00880554"/>
    <w:rsid w:val="008808C4"/>
    <w:rsid w:val="008809B5"/>
    <w:rsid w:val="00880BBB"/>
    <w:rsid w:val="00880FEC"/>
    <w:rsid w:val="0088146E"/>
    <w:rsid w:val="00881789"/>
    <w:rsid w:val="00881A48"/>
    <w:rsid w:val="00881F8E"/>
    <w:rsid w:val="0088202B"/>
    <w:rsid w:val="00882201"/>
    <w:rsid w:val="008825A6"/>
    <w:rsid w:val="00882770"/>
    <w:rsid w:val="00882857"/>
    <w:rsid w:val="0088324B"/>
    <w:rsid w:val="0088328D"/>
    <w:rsid w:val="008834FF"/>
    <w:rsid w:val="008837F0"/>
    <w:rsid w:val="00883C9D"/>
    <w:rsid w:val="00883E45"/>
    <w:rsid w:val="0088400A"/>
    <w:rsid w:val="008842CC"/>
    <w:rsid w:val="008843D7"/>
    <w:rsid w:val="0088456F"/>
    <w:rsid w:val="00884643"/>
    <w:rsid w:val="00884A67"/>
    <w:rsid w:val="00884BD3"/>
    <w:rsid w:val="00884CF3"/>
    <w:rsid w:val="00884FEB"/>
    <w:rsid w:val="00885154"/>
    <w:rsid w:val="0088584D"/>
    <w:rsid w:val="00885BD8"/>
    <w:rsid w:val="00886720"/>
    <w:rsid w:val="008868AF"/>
    <w:rsid w:val="00886A78"/>
    <w:rsid w:val="00886A93"/>
    <w:rsid w:val="00886D73"/>
    <w:rsid w:val="00887021"/>
    <w:rsid w:val="008870CD"/>
    <w:rsid w:val="00887299"/>
    <w:rsid w:val="008877FB"/>
    <w:rsid w:val="00887971"/>
    <w:rsid w:val="008879FE"/>
    <w:rsid w:val="00887BE5"/>
    <w:rsid w:val="0089030A"/>
    <w:rsid w:val="008904A3"/>
    <w:rsid w:val="008906CF"/>
    <w:rsid w:val="00890757"/>
    <w:rsid w:val="00890886"/>
    <w:rsid w:val="0089099A"/>
    <w:rsid w:val="008909FB"/>
    <w:rsid w:val="00890C6D"/>
    <w:rsid w:val="00891177"/>
    <w:rsid w:val="0089118F"/>
    <w:rsid w:val="0089136D"/>
    <w:rsid w:val="00891400"/>
    <w:rsid w:val="0089169A"/>
    <w:rsid w:val="008918D3"/>
    <w:rsid w:val="00891A96"/>
    <w:rsid w:val="00891C4E"/>
    <w:rsid w:val="00891D9A"/>
    <w:rsid w:val="008921F9"/>
    <w:rsid w:val="008922C5"/>
    <w:rsid w:val="00892358"/>
    <w:rsid w:val="0089253F"/>
    <w:rsid w:val="0089258A"/>
    <w:rsid w:val="0089271F"/>
    <w:rsid w:val="008927C0"/>
    <w:rsid w:val="00892938"/>
    <w:rsid w:val="00892A35"/>
    <w:rsid w:val="00892B4D"/>
    <w:rsid w:val="00892F1E"/>
    <w:rsid w:val="00893182"/>
    <w:rsid w:val="008932EE"/>
    <w:rsid w:val="008937A4"/>
    <w:rsid w:val="008937B4"/>
    <w:rsid w:val="0089391D"/>
    <w:rsid w:val="008941BC"/>
    <w:rsid w:val="008941E3"/>
    <w:rsid w:val="00894844"/>
    <w:rsid w:val="00894886"/>
    <w:rsid w:val="00894A88"/>
    <w:rsid w:val="00894B80"/>
    <w:rsid w:val="008951BD"/>
    <w:rsid w:val="0089523F"/>
    <w:rsid w:val="00895386"/>
    <w:rsid w:val="00895593"/>
    <w:rsid w:val="008955E5"/>
    <w:rsid w:val="00895678"/>
    <w:rsid w:val="0089595D"/>
    <w:rsid w:val="00895CDA"/>
    <w:rsid w:val="0089606C"/>
    <w:rsid w:val="00896152"/>
    <w:rsid w:val="00896275"/>
    <w:rsid w:val="00896352"/>
    <w:rsid w:val="00896385"/>
    <w:rsid w:val="008967F5"/>
    <w:rsid w:val="008969CC"/>
    <w:rsid w:val="00896CE2"/>
    <w:rsid w:val="00896DD8"/>
    <w:rsid w:val="00896ED5"/>
    <w:rsid w:val="008975CF"/>
    <w:rsid w:val="008976E6"/>
    <w:rsid w:val="008978BA"/>
    <w:rsid w:val="008978C5"/>
    <w:rsid w:val="00897A7B"/>
    <w:rsid w:val="00897B07"/>
    <w:rsid w:val="00897C6F"/>
    <w:rsid w:val="008A0049"/>
    <w:rsid w:val="008A0222"/>
    <w:rsid w:val="008A0681"/>
    <w:rsid w:val="008A0B6B"/>
    <w:rsid w:val="008A0C1F"/>
    <w:rsid w:val="008A0DFB"/>
    <w:rsid w:val="008A110C"/>
    <w:rsid w:val="008A1205"/>
    <w:rsid w:val="008A12F8"/>
    <w:rsid w:val="008A14E8"/>
    <w:rsid w:val="008A1584"/>
    <w:rsid w:val="008A1731"/>
    <w:rsid w:val="008A1905"/>
    <w:rsid w:val="008A19D1"/>
    <w:rsid w:val="008A1BA7"/>
    <w:rsid w:val="008A1CEE"/>
    <w:rsid w:val="008A1DD8"/>
    <w:rsid w:val="008A1E37"/>
    <w:rsid w:val="008A1F33"/>
    <w:rsid w:val="008A2029"/>
    <w:rsid w:val="008A20D2"/>
    <w:rsid w:val="008A2118"/>
    <w:rsid w:val="008A21FF"/>
    <w:rsid w:val="008A254A"/>
    <w:rsid w:val="008A27A4"/>
    <w:rsid w:val="008A292F"/>
    <w:rsid w:val="008A2944"/>
    <w:rsid w:val="008A2946"/>
    <w:rsid w:val="008A2B73"/>
    <w:rsid w:val="008A2CCD"/>
    <w:rsid w:val="008A2CE2"/>
    <w:rsid w:val="008A2FD8"/>
    <w:rsid w:val="008A30AC"/>
    <w:rsid w:val="008A31E1"/>
    <w:rsid w:val="008A33C0"/>
    <w:rsid w:val="008A33E2"/>
    <w:rsid w:val="008A414B"/>
    <w:rsid w:val="008A443A"/>
    <w:rsid w:val="008A44B8"/>
    <w:rsid w:val="008A45B0"/>
    <w:rsid w:val="008A4BD9"/>
    <w:rsid w:val="008A4C4B"/>
    <w:rsid w:val="008A4D7C"/>
    <w:rsid w:val="008A5194"/>
    <w:rsid w:val="008A51A8"/>
    <w:rsid w:val="008A52AF"/>
    <w:rsid w:val="008A5468"/>
    <w:rsid w:val="008A54C7"/>
    <w:rsid w:val="008A5548"/>
    <w:rsid w:val="008A5573"/>
    <w:rsid w:val="008A584D"/>
    <w:rsid w:val="008A5E41"/>
    <w:rsid w:val="008A5F14"/>
    <w:rsid w:val="008A60C3"/>
    <w:rsid w:val="008A657A"/>
    <w:rsid w:val="008A6B82"/>
    <w:rsid w:val="008A6C86"/>
    <w:rsid w:val="008A6DD6"/>
    <w:rsid w:val="008A6EB6"/>
    <w:rsid w:val="008A71E3"/>
    <w:rsid w:val="008A730C"/>
    <w:rsid w:val="008A7368"/>
    <w:rsid w:val="008A73AF"/>
    <w:rsid w:val="008A77D8"/>
    <w:rsid w:val="008A78A3"/>
    <w:rsid w:val="008A78E4"/>
    <w:rsid w:val="008B0148"/>
    <w:rsid w:val="008B0483"/>
    <w:rsid w:val="008B05D9"/>
    <w:rsid w:val="008B0A38"/>
    <w:rsid w:val="008B0B0C"/>
    <w:rsid w:val="008B0C12"/>
    <w:rsid w:val="008B0F00"/>
    <w:rsid w:val="008B1136"/>
    <w:rsid w:val="008B120C"/>
    <w:rsid w:val="008B124B"/>
    <w:rsid w:val="008B136E"/>
    <w:rsid w:val="008B144F"/>
    <w:rsid w:val="008B1551"/>
    <w:rsid w:val="008B163A"/>
    <w:rsid w:val="008B176E"/>
    <w:rsid w:val="008B1AFA"/>
    <w:rsid w:val="008B1CE7"/>
    <w:rsid w:val="008B1DFB"/>
    <w:rsid w:val="008B1F6E"/>
    <w:rsid w:val="008B20B4"/>
    <w:rsid w:val="008B24A5"/>
    <w:rsid w:val="008B24D9"/>
    <w:rsid w:val="008B25AE"/>
    <w:rsid w:val="008B2798"/>
    <w:rsid w:val="008B2BB9"/>
    <w:rsid w:val="008B2CA8"/>
    <w:rsid w:val="008B30EE"/>
    <w:rsid w:val="008B3377"/>
    <w:rsid w:val="008B3380"/>
    <w:rsid w:val="008B365F"/>
    <w:rsid w:val="008B36FD"/>
    <w:rsid w:val="008B37F7"/>
    <w:rsid w:val="008B38F3"/>
    <w:rsid w:val="008B3A39"/>
    <w:rsid w:val="008B3B08"/>
    <w:rsid w:val="008B3B3A"/>
    <w:rsid w:val="008B3C89"/>
    <w:rsid w:val="008B3ED7"/>
    <w:rsid w:val="008B3FB9"/>
    <w:rsid w:val="008B4057"/>
    <w:rsid w:val="008B4240"/>
    <w:rsid w:val="008B4353"/>
    <w:rsid w:val="008B4710"/>
    <w:rsid w:val="008B51A0"/>
    <w:rsid w:val="008B5450"/>
    <w:rsid w:val="008B55CB"/>
    <w:rsid w:val="008B592A"/>
    <w:rsid w:val="008B5B19"/>
    <w:rsid w:val="008B6106"/>
    <w:rsid w:val="008B627A"/>
    <w:rsid w:val="008B66A8"/>
    <w:rsid w:val="008B67A3"/>
    <w:rsid w:val="008B6812"/>
    <w:rsid w:val="008B6CA0"/>
    <w:rsid w:val="008B6CA8"/>
    <w:rsid w:val="008B6E41"/>
    <w:rsid w:val="008B6F03"/>
    <w:rsid w:val="008B7076"/>
    <w:rsid w:val="008B723A"/>
    <w:rsid w:val="008B725D"/>
    <w:rsid w:val="008B799B"/>
    <w:rsid w:val="008B7B5C"/>
    <w:rsid w:val="008B7DAD"/>
    <w:rsid w:val="008B7F7E"/>
    <w:rsid w:val="008C03C6"/>
    <w:rsid w:val="008C0477"/>
    <w:rsid w:val="008C050B"/>
    <w:rsid w:val="008C053F"/>
    <w:rsid w:val="008C055F"/>
    <w:rsid w:val="008C05AE"/>
    <w:rsid w:val="008C0BFE"/>
    <w:rsid w:val="008C0C99"/>
    <w:rsid w:val="008C0D04"/>
    <w:rsid w:val="008C1377"/>
    <w:rsid w:val="008C17C1"/>
    <w:rsid w:val="008C1C16"/>
    <w:rsid w:val="008C2017"/>
    <w:rsid w:val="008C2660"/>
    <w:rsid w:val="008C26C3"/>
    <w:rsid w:val="008C27BD"/>
    <w:rsid w:val="008C2BDA"/>
    <w:rsid w:val="008C2E2B"/>
    <w:rsid w:val="008C2E2D"/>
    <w:rsid w:val="008C3079"/>
    <w:rsid w:val="008C3265"/>
    <w:rsid w:val="008C3805"/>
    <w:rsid w:val="008C3B84"/>
    <w:rsid w:val="008C3CEF"/>
    <w:rsid w:val="008C3D2D"/>
    <w:rsid w:val="008C3E60"/>
    <w:rsid w:val="008C404D"/>
    <w:rsid w:val="008C40ED"/>
    <w:rsid w:val="008C43FF"/>
    <w:rsid w:val="008C45FE"/>
    <w:rsid w:val="008C464F"/>
    <w:rsid w:val="008C4923"/>
    <w:rsid w:val="008C4958"/>
    <w:rsid w:val="008C4BAA"/>
    <w:rsid w:val="008C4D28"/>
    <w:rsid w:val="008C4DE3"/>
    <w:rsid w:val="008C4ECE"/>
    <w:rsid w:val="008C4F26"/>
    <w:rsid w:val="008C51D9"/>
    <w:rsid w:val="008C55AC"/>
    <w:rsid w:val="008C5B44"/>
    <w:rsid w:val="008C5D3D"/>
    <w:rsid w:val="008C5E0A"/>
    <w:rsid w:val="008C5EC0"/>
    <w:rsid w:val="008C60EF"/>
    <w:rsid w:val="008C6398"/>
    <w:rsid w:val="008C661A"/>
    <w:rsid w:val="008C6783"/>
    <w:rsid w:val="008C69D1"/>
    <w:rsid w:val="008C6AE8"/>
    <w:rsid w:val="008C6C8A"/>
    <w:rsid w:val="008C6E09"/>
    <w:rsid w:val="008C7089"/>
    <w:rsid w:val="008C7196"/>
    <w:rsid w:val="008C71E4"/>
    <w:rsid w:val="008C738F"/>
    <w:rsid w:val="008C7573"/>
    <w:rsid w:val="008C77D5"/>
    <w:rsid w:val="008C78D3"/>
    <w:rsid w:val="008C792A"/>
    <w:rsid w:val="008C7BC4"/>
    <w:rsid w:val="008C7BEE"/>
    <w:rsid w:val="008C7FA2"/>
    <w:rsid w:val="008D00A5"/>
    <w:rsid w:val="008D066C"/>
    <w:rsid w:val="008D06C0"/>
    <w:rsid w:val="008D077A"/>
    <w:rsid w:val="008D0CCF"/>
    <w:rsid w:val="008D104B"/>
    <w:rsid w:val="008D10BE"/>
    <w:rsid w:val="008D1657"/>
    <w:rsid w:val="008D16E1"/>
    <w:rsid w:val="008D174E"/>
    <w:rsid w:val="008D1D09"/>
    <w:rsid w:val="008D1E4F"/>
    <w:rsid w:val="008D2245"/>
    <w:rsid w:val="008D255F"/>
    <w:rsid w:val="008D2659"/>
    <w:rsid w:val="008D28F3"/>
    <w:rsid w:val="008D2B38"/>
    <w:rsid w:val="008D2FAA"/>
    <w:rsid w:val="008D3050"/>
    <w:rsid w:val="008D311B"/>
    <w:rsid w:val="008D3363"/>
    <w:rsid w:val="008D34F1"/>
    <w:rsid w:val="008D3531"/>
    <w:rsid w:val="008D39D8"/>
    <w:rsid w:val="008D3E63"/>
    <w:rsid w:val="008D41DB"/>
    <w:rsid w:val="008D4859"/>
    <w:rsid w:val="008D48D9"/>
    <w:rsid w:val="008D49A4"/>
    <w:rsid w:val="008D4A82"/>
    <w:rsid w:val="008D4B1B"/>
    <w:rsid w:val="008D4C7C"/>
    <w:rsid w:val="008D52AC"/>
    <w:rsid w:val="008D54B4"/>
    <w:rsid w:val="008D557B"/>
    <w:rsid w:val="008D55AB"/>
    <w:rsid w:val="008D5706"/>
    <w:rsid w:val="008D5A96"/>
    <w:rsid w:val="008D5CA2"/>
    <w:rsid w:val="008D609C"/>
    <w:rsid w:val="008D634D"/>
    <w:rsid w:val="008D6406"/>
    <w:rsid w:val="008D673E"/>
    <w:rsid w:val="008D680C"/>
    <w:rsid w:val="008D6844"/>
    <w:rsid w:val="008D69D2"/>
    <w:rsid w:val="008D6D1A"/>
    <w:rsid w:val="008D7082"/>
    <w:rsid w:val="008D7154"/>
    <w:rsid w:val="008D7165"/>
    <w:rsid w:val="008D78F9"/>
    <w:rsid w:val="008D79B8"/>
    <w:rsid w:val="008D79DD"/>
    <w:rsid w:val="008D7BEA"/>
    <w:rsid w:val="008D7C9F"/>
    <w:rsid w:val="008D7E77"/>
    <w:rsid w:val="008E018E"/>
    <w:rsid w:val="008E04CC"/>
    <w:rsid w:val="008E04FE"/>
    <w:rsid w:val="008E0524"/>
    <w:rsid w:val="008E0647"/>
    <w:rsid w:val="008E065E"/>
    <w:rsid w:val="008E0927"/>
    <w:rsid w:val="008E1321"/>
    <w:rsid w:val="008E1749"/>
    <w:rsid w:val="008E178A"/>
    <w:rsid w:val="008E1909"/>
    <w:rsid w:val="008E1E32"/>
    <w:rsid w:val="008E227B"/>
    <w:rsid w:val="008E23C6"/>
    <w:rsid w:val="008E2985"/>
    <w:rsid w:val="008E2CFD"/>
    <w:rsid w:val="008E2DF8"/>
    <w:rsid w:val="008E31E5"/>
    <w:rsid w:val="008E3235"/>
    <w:rsid w:val="008E348C"/>
    <w:rsid w:val="008E3CD7"/>
    <w:rsid w:val="008E45BE"/>
    <w:rsid w:val="008E494D"/>
    <w:rsid w:val="008E4A2E"/>
    <w:rsid w:val="008E4C2B"/>
    <w:rsid w:val="008E4D19"/>
    <w:rsid w:val="008E507A"/>
    <w:rsid w:val="008E5283"/>
    <w:rsid w:val="008E5288"/>
    <w:rsid w:val="008E558D"/>
    <w:rsid w:val="008E598B"/>
    <w:rsid w:val="008E59CA"/>
    <w:rsid w:val="008E5ABC"/>
    <w:rsid w:val="008E5B79"/>
    <w:rsid w:val="008E5E2F"/>
    <w:rsid w:val="008E6054"/>
    <w:rsid w:val="008E674B"/>
    <w:rsid w:val="008E698E"/>
    <w:rsid w:val="008E6B25"/>
    <w:rsid w:val="008E70D6"/>
    <w:rsid w:val="008E71C8"/>
    <w:rsid w:val="008E71E6"/>
    <w:rsid w:val="008E7315"/>
    <w:rsid w:val="008E736A"/>
    <w:rsid w:val="008E766C"/>
    <w:rsid w:val="008E7B2F"/>
    <w:rsid w:val="008E7DBC"/>
    <w:rsid w:val="008E7E07"/>
    <w:rsid w:val="008F0040"/>
    <w:rsid w:val="008F007F"/>
    <w:rsid w:val="008F0084"/>
    <w:rsid w:val="008F0492"/>
    <w:rsid w:val="008F049D"/>
    <w:rsid w:val="008F05CB"/>
    <w:rsid w:val="008F0AAF"/>
    <w:rsid w:val="008F129E"/>
    <w:rsid w:val="008F166F"/>
    <w:rsid w:val="008F1720"/>
    <w:rsid w:val="008F1948"/>
    <w:rsid w:val="008F1C4E"/>
    <w:rsid w:val="008F1C81"/>
    <w:rsid w:val="008F1D60"/>
    <w:rsid w:val="008F1DA5"/>
    <w:rsid w:val="008F1EAB"/>
    <w:rsid w:val="008F2036"/>
    <w:rsid w:val="008F22C9"/>
    <w:rsid w:val="008F230B"/>
    <w:rsid w:val="008F24EC"/>
    <w:rsid w:val="008F250A"/>
    <w:rsid w:val="008F27E2"/>
    <w:rsid w:val="008F2DC9"/>
    <w:rsid w:val="008F31C7"/>
    <w:rsid w:val="008F338C"/>
    <w:rsid w:val="008F33DC"/>
    <w:rsid w:val="008F3762"/>
    <w:rsid w:val="008F3B00"/>
    <w:rsid w:val="008F41BA"/>
    <w:rsid w:val="008F4202"/>
    <w:rsid w:val="008F4297"/>
    <w:rsid w:val="008F4344"/>
    <w:rsid w:val="008F44BF"/>
    <w:rsid w:val="008F45AC"/>
    <w:rsid w:val="008F464A"/>
    <w:rsid w:val="008F466C"/>
    <w:rsid w:val="008F4689"/>
    <w:rsid w:val="008F46A7"/>
    <w:rsid w:val="008F46F0"/>
    <w:rsid w:val="008F471B"/>
    <w:rsid w:val="008F477F"/>
    <w:rsid w:val="008F4FC4"/>
    <w:rsid w:val="008F52A1"/>
    <w:rsid w:val="008F564D"/>
    <w:rsid w:val="008F5656"/>
    <w:rsid w:val="008F5BCD"/>
    <w:rsid w:val="008F5CB0"/>
    <w:rsid w:val="008F5F4C"/>
    <w:rsid w:val="008F669B"/>
    <w:rsid w:val="008F6774"/>
    <w:rsid w:val="008F699B"/>
    <w:rsid w:val="008F6CC3"/>
    <w:rsid w:val="008F7944"/>
    <w:rsid w:val="008F7A1B"/>
    <w:rsid w:val="008F7A49"/>
    <w:rsid w:val="008F7AF0"/>
    <w:rsid w:val="008F7B8B"/>
    <w:rsid w:val="008F7C0B"/>
    <w:rsid w:val="0090011C"/>
    <w:rsid w:val="00900429"/>
    <w:rsid w:val="009005EF"/>
    <w:rsid w:val="0090066B"/>
    <w:rsid w:val="00901458"/>
    <w:rsid w:val="0090161E"/>
    <w:rsid w:val="0090178B"/>
    <w:rsid w:val="009019AE"/>
    <w:rsid w:val="00901F86"/>
    <w:rsid w:val="00902134"/>
    <w:rsid w:val="00902222"/>
    <w:rsid w:val="00902350"/>
    <w:rsid w:val="009023E7"/>
    <w:rsid w:val="009025A0"/>
    <w:rsid w:val="009025E8"/>
    <w:rsid w:val="0090273F"/>
    <w:rsid w:val="0090286A"/>
    <w:rsid w:val="00902954"/>
    <w:rsid w:val="009029A8"/>
    <w:rsid w:val="00902E2E"/>
    <w:rsid w:val="00903066"/>
    <w:rsid w:val="0090309D"/>
    <w:rsid w:val="00903123"/>
    <w:rsid w:val="009031DA"/>
    <w:rsid w:val="009032D7"/>
    <w:rsid w:val="0090336B"/>
    <w:rsid w:val="00903558"/>
    <w:rsid w:val="0090402A"/>
    <w:rsid w:val="0090447C"/>
    <w:rsid w:val="009049EC"/>
    <w:rsid w:val="00904AD9"/>
    <w:rsid w:val="00904DF3"/>
    <w:rsid w:val="00904F24"/>
    <w:rsid w:val="00905060"/>
    <w:rsid w:val="009050B1"/>
    <w:rsid w:val="009053AA"/>
    <w:rsid w:val="009053DC"/>
    <w:rsid w:val="009055F6"/>
    <w:rsid w:val="00905AD3"/>
    <w:rsid w:val="00905E09"/>
    <w:rsid w:val="00905FD9"/>
    <w:rsid w:val="00906438"/>
    <w:rsid w:val="009067DA"/>
    <w:rsid w:val="009067FB"/>
    <w:rsid w:val="00906939"/>
    <w:rsid w:val="009069FE"/>
    <w:rsid w:val="00906AC9"/>
    <w:rsid w:val="00906D93"/>
    <w:rsid w:val="00906F81"/>
    <w:rsid w:val="009070C5"/>
    <w:rsid w:val="00907712"/>
    <w:rsid w:val="00907A46"/>
    <w:rsid w:val="00907E59"/>
    <w:rsid w:val="00910070"/>
    <w:rsid w:val="009100F0"/>
    <w:rsid w:val="009100F7"/>
    <w:rsid w:val="00910115"/>
    <w:rsid w:val="009107A1"/>
    <w:rsid w:val="0091088D"/>
    <w:rsid w:val="00910ADD"/>
    <w:rsid w:val="00910B7D"/>
    <w:rsid w:val="00910DAB"/>
    <w:rsid w:val="00910E10"/>
    <w:rsid w:val="00911012"/>
    <w:rsid w:val="00911081"/>
    <w:rsid w:val="009110E3"/>
    <w:rsid w:val="00911779"/>
    <w:rsid w:val="009119E5"/>
    <w:rsid w:val="00911B94"/>
    <w:rsid w:val="00911DFB"/>
    <w:rsid w:val="00911E7D"/>
    <w:rsid w:val="009121C4"/>
    <w:rsid w:val="00912475"/>
    <w:rsid w:val="0091256C"/>
    <w:rsid w:val="009125FD"/>
    <w:rsid w:val="009129FA"/>
    <w:rsid w:val="00912B7F"/>
    <w:rsid w:val="00912D51"/>
    <w:rsid w:val="009131B8"/>
    <w:rsid w:val="009136EB"/>
    <w:rsid w:val="009139D9"/>
    <w:rsid w:val="00913C14"/>
    <w:rsid w:val="00914208"/>
    <w:rsid w:val="00914538"/>
    <w:rsid w:val="0091460F"/>
    <w:rsid w:val="00914AD8"/>
    <w:rsid w:val="00914AF6"/>
    <w:rsid w:val="00914C15"/>
    <w:rsid w:val="00914C3A"/>
    <w:rsid w:val="00914CB8"/>
    <w:rsid w:val="0091504C"/>
    <w:rsid w:val="0091513C"/>
    <w:rsid w:val="009151B1"/>
    <w:rsid w:val="00915235"/>
    <w:rsid w:val="00915268"/>
    <w:rsid w:val="00915302"/>
    <w:rsid w:val="00915445"/>
    <w:rsid w:val="009157FE"/>
    <w:rsid w:val="00915939"/>
    <w:rsid w:val="00915A6E"/>
    <w:rsid w:val="00915A76"/>
    <w:rsid w:val="00915AEF"/>
    <w:rsid w:val="00915BAD"/>
    <w:rsid w:val="00915C47"/>
    <w:rsid w:val="00915EB4"/>
    <w:rsid w:val="00916079"/>
    <w:rsid w:val="0091617C"/>
    <w:rsid w:val="0091627A"/>
    <w:rsid w:val="009162A5"/>
    <w:rsid w:val="00916362"/>
    <w:rsid w:val="0091644B"/>
    <w:rsid w:val="00916B6C"/>
    <w:rsid w:val="009172A6"/>
    <w:rsid w:val="009175B3"/>
    <w:rsid w:val="009177AB"/>
    <w:rsid w:val="009179EF"/>
    <w:rsid w:val="00917A14"/>
    <w:rsid w:val="00917A65"/>
    <w:rsid w:val="00917CE9"/>
    <w:rsid w:val="00917E7E"/>
    <w:rsid w:val="00917ECE"/>
    <w:rsid w:val="009201D7"/>
    <w:rsid w:val="009205C8"/>
    <w:rsid w:val="0092075B"/>
    <w:rsid w:val="009208A9"/>
    <w:rsid w:val="009209CD"/>
    <w:rsid w:val="00920B82"/>
    <w:rsid w:val="00920BF2"/>
    <w:rsid w:val="00920D54"/>
    <w:rsid w:val="0092107F"/>
    <w:rsid w:val="009211AA"/>
    <w:rsid w:val="00921398"/>
    <w:rsid w:val="009216A8"/>
    <w:rsid w:val="00921852"/>
    <w:rsid w:val="009219FA"/>
    <w:rsid w:val="00921B6E"/>
    <w:rsid w:val="00921BF6"/>
    <w:rsid w:val="00921C7A"/>
    <w:rsid w:val="00921D2D"/>
    <w:rsid w:val="00921DD5"/>
    <w:rsid w:val="00921FF8"/>
    <w:rsid w:val="00922010"/>
    <w:rsid w:val="0092247C"/>
    <w:rsid w:val="009227A0"/>
    <w:rsid w:val="009228B6"/>
    <w:rsid w:val="00922A8D"/>
    <w:rsid w:val="00922B3A"/>
    <w:rsid w:val="009231DB"/>
    <w:rsid w:val="00923265"/>
    <w:rsid w:val="009232E4"/>
    <w:rsid w:val="00923661"/>
    <w:rsid w:val="00923897"/>
    <w:rsid w:val="00924164"/>
    <w:rsid w:val="0092428A"/>
    <w:rsid w:val="00924446"/>
    <w:rsid w:val="00924597"/>
    <w:rsid w:val="00924656"/>
    <w:rsid w:val="00924BFD"/>
    <w:rsid w:val="00924C59"/>
    <w:rsid w:val="00924F53"/>
    <w:rsid w:val="00925455"/>
    <w:rsid w:val="00925633"/>
    <w:rsid w:val="009258DE"/>
    <w:rsid w:val="009258E5"/>
    <w:rsid w:val="00925B36"/>
    <w:rsid w:val="00926279"/>
    <w:rsid w:val="009265C6"/>
    <w:rsid w:val="00926835"/>
    <w:rsid w:val="009268F2"/>
    <w:rsid w:val="00926E0D"/>
    <w:rsid w:val="00926E88"/>
    <w:rsid w:val="00926FDD"/>
    <w:rsid w:val="009270E7"/>
    <w:rsid w:val="00927437"/>
    <w:rsid w:val="00927725"/>
    <w:rsid w:val="00927AE9"/>
    <w:rsid w:val="00927C18"/>
    <w:rsid w:val="00927D97"/>
    <w:rsid w:val="00927F47"/>
    <w:rsid w:val="00930398"/>
    <w:rsid w:val="00930628"/>
    <w:rsid w:val="009306D3"/>
    <w:rsid w:val="0093076C"/>
    <w:rsid w:val="009307EB"/>
    <w:rsid w:val="009308F5"/>
    <w:rsid w:val="00930E69"/>
    <w:rsid w:val="0093105A"/>
    <w:rsid w:val="009310FE"/>
    <w:rsid w:val="00931382"/>
    <w:rsid w:val="00931860"/>
    <w:rsid w:val="009318A3"/>
    <w:rsid w:val="0093193E"/>
    <w:rsid w:val="00931BD9"/>
    <w:rsid w:val="00931CFE"/>
    <w:rsid w:val="0093281E"/>
    <w:rsid w:val="00932A6A"/>
    <w:rsid w:val="00932AC8"/>
    <w:rsid w:val="00932C8C"/>
    <w:rsid w:val="00932CB0"/>
    <w:rsid w:val="00932D9F"/>
    <w:rsid w:val="00932E1C"/>
    <w:rsid w:val="00932E94"/>
    <w:rsid w:val="009332D5"/>
    <w:rsid w:val="009332E6"/>
    <w:rsid w:val="009332FE"/>
    <w:rsid w:val="009333C9"/>
    <w:rsid w:val="009337B2"/>
    <w:rsid w:val="00933970"/>
    <w:rsid w:val="00933A79"/>
    <w:rsid w:val="00933C3C"/>
    <w:rsid w:val="00933C8F"/>
    <w:rsid w:val="00933CE4"/>
    <w:rsid w:val="0093407E"/>
    <w:rsid w:val="00934081"/>
    <w:rsid w:val="0093457A"/>
    <w:rsid w:val="00934964"/>
    <w:rsid w:val="009349B9"/>
    <w:rsid w:val="00934C68"/>
    <w:rsid w:val="00934EF4"/>
    <w:rsid w:val="00935192"/>
    <w:rsid w:val="0093520B"/>
    <w:rsid w:val="0093534D"/>
    <w:rsid w:val="009354A4"/>
    <w:rsid w:val="00935A19"/>
    <w:rsid w:val="00935A2F"/>
    <w:rsid w:val="009360B2"/>
    <w:rsid w:val="009366E7"/>
    <w:rsid w:val="0093673A"/>
    <w:rsid w:val="009368F3"/>
    <w:rsid w:val="00936A1A"/>
    <w:rsid w:val="00936BC5"/>
    <w:rsid w:val="00936C51"/>
    <w:rsid w:val="00936EE6"/>
    <w:rsid w:val="00936F24"/>
    <w:rsid w:val="00937100"/>
    <w:rsid w:val="009376A8"/>
    <w:rsid w:val="00937758"/>
    <w:rsid w:val="0093776C"/>
    <w:rsid w:val="00937B68"/>
    <w:rsid w:val="00937F97"/>
    <w:rsid w:val="00940299"/>
    <w:rsid w:val="00940396"/>
    <w:rsid w:val="0094079F"/>
    <w:rsid w:val="00940829"/>
    <w:rsid w:val="00940A82"/>
    <w:rsid w:val="00940CEB"/>
    <w:rsid w:val="00940CF2"/>
    <w:rsid w:val="00940E42"/>
    <w:rsid w:val="00940FDD"/>
    <w:rsid w:val="0094120A"/>
    <w:rsid w:val="00941506"/>
    <w:rsid w:val="00941636"/>
    <w:rsid w:val="00941702"/>
    <w:rsid w:val="0094196D"/>
    <w:rsid w:val="00941AA6"/>
    <w:rsid w:val="00941CE0"/>
    <w:rsid w:val="00942374"/>
    <w:rsid w:val="009423FF"/>
    <w:rsid w:val="009424CF"/>
    <w:rsid w:val="00942559"/>
    <w:rsid w:val="00942F7E"/>
    <w:rsid w:val="00943742"/>
    <w:rsid w:val="009438FE"/>
    <w:rsid w:val="00943BE7"/>
    <w:rsid w:val="00944389"/>
    <w:rsid w:val="009443EF"/>
    <w:rsid w:val="00944537"/>
    <w:rsid w:val="009449CE"/>
    <w:rsid w:val="00944AFA"/>
    <w:rsid w:val="00944D25"/>
    <w:rsid w:val="0094510B"/>
    <w:rsid w:val="0094536C"/>
    <w:rsid w:val="0094573B"/>
    <w:rsid w:val="00945C05"/>
    <w:rsid w:val="00946054"/>
    <w:rsid w:val="0094606B"/>
    <w:rsid w:val="009460CD"/>
    <w:rsid w:val="0094624D"/>
    <w:rsid w:val="00946945"/>
    <w:rsid w:val="00946B05"/>
    <w:rsid w:val="00946C47"/>
    <w:rsid w:val="00946D3C"/>
    <w:rsid w:val="00946E4B"/>
    <w:rsid w:val="00946F7D"/>
    <w:rsid w:val="009470F7"/>
    <w:rsid w:val="00947405"/>
    <w:rsid w:val="009476A8"/>
    <w:rsid w:val="00947713"/>
    <w:rsid w:val="00947E95"/>
    <w:rsid w:val="00950144"/>
    <w:rsid w:val="009501D2"/>
    <w:rsid w:val="00950C27"/>
    <w:rsid w:val="00950C36"/>
    <w:rsid w:val="00950DE7"/>
    <w:rsid w:val="009510FE"/>
    <w:rsid w:val="0095123D"/>
    <w:rsid w:val="0095144D"/>
    <w:rsid w:val="00951501"/>
    <w:rsid w:val="00951559"/>
    <w:rsid w:val="00951A5C"/>
    <w:rsid w:val="0095216E"/>
    <w:rsid w:val="009522B9"/>
    <w:rsid w:val="009525E9"/>
    <w:rsid w:val="00952668"/>
    <w:rsid w:val="0095266B"/>
    <w:rsid w:val="00952A04"/>
    <w:rsid w:val="00952C98"/>
    <w:rsid w:val="00953334"/>
    <w:rsid w:val="00953348"/>
    <w:rsid w:val="009538BC"/>
    <w:rsid w:val="00953920"/>
    <w:rsid w:val="00953990"/>
    <w:rsid w:val="00953B05"/>
    <w:rsid w:val="00953CC7"/>
    <w:rsid w:val="00953D47"/>
    <w:rsid w:val="00954488"/>
    <w:rsid w:val="009544D9"/>
    <w:rsid w:val="0095474B"/>
    <w:rsid w:val="009548B2"/>
    <w:rsid w:val="009549F2"/>
    <w:rsid w:val="00954A76"/>
    <w:rsid w:val="00954DB7"/>
    <w:rsid w:val="00954E43"/>
    <w:rsid w:val="00954E7A"/>
    <w:rsid w:val="00954FB7"/>
    <w:rsid w:val="00955025"/>
    <w:rsid w:val="0095523B"/>
    <w:rsid w:val="00955242"/>
    <w:rsid w:val="00955797"/>
    <w:rsid w:val="00955979"/>
    <w:rsid w:val="00955BE7"/>
    <w:rsid w:val="00955C44"/>
    <w:rsid w:val="00955CCF"/>
    <w:rsid w:val="00955CDD"/>
    <w:rsid w:val="00955E25"/>
    <w:rsid w:val="00955EA2"/>
    <w:rsid w:val="00956614"/>
    <w:rsid w:val="0095681E"/>
    <w:rsid w:val="00956CD7"/>
    <w:rsid w:val="00956D46"/>
    <w:rsid w:val="00956E35"/>
    <w:rsid w:val="009572D4"/>
    <w:rsid w:val="00957445"/>
    <w:rsid w:val="009576F6"/>
    <w:rsid w:val="0095795C"/>
    <w:rsid w:val="00957A92"/>
    <w:rsid w:val="00957AC3"/>
    <w:rsid w:val="00957D56"/>
    <w:rsid w:val="00957E67"/>
    <w:rsid w:val="00957EA7"/>
    <w:rsid w:val="0096012F"/>
    <w:rsid w:val="0096013B"/>
    <w:rsid w:val="0096066F"/>
    <w:rsid w:val="009607A0"/>
    <w:rsid w:val="00960855"/>
    <w:rsid w:val="00960CDE"/>
    <w:rsid w:val="00960D0A"/>
    <w:rsid w:val="009615C8"/>
    <w:rsid w:val="009615DE"/>
    <w:rsid w:val="009616DE"/>
    <w:rsid w:val="00961815"/>
    <w:rsid w:val="00961875"/>
    <w:rsid w:val="00961921"/>
    <w:rsid w:val="00961BE9"/>
    <w:rsid w:val="00961C3B"/>
    <w:rsid w:val="00961E17"/>
    <w:rsid w:val="009623CE"/>
    <w:rsid w:val="00962521"/>
    <w:rsid w:val="00962611"/>
    <w:rsid w:val="009626D5"/>
    <w:rsid w:val="009629CE"/>
    <w:rsid w:val="00962A01"/>
    <w:rsid w:val="00962B62"/>
    <w:rsid w:val="00962FF9"/>
    <w:rsid w:val="0096305B"/>
    <w:rsid w:val="00963830"/>
    <w:rsid w:val="00963A31"/>
    <w:rsid w:val="00963D52"/>
    <w:rsid w:val="00963DA6"/>
    <w:rsid w:val="0096400A"/>
    <w:rsid w:val="00964162"/>
    <w:rsid w:val="00964273"/>
    <w:rsid w:val="0096430A"/>
    <w:rsid w:val="00964483"/>
    <w:rsid w:val="00964611"/>
    <w:rsid w:val="00964756"/>
    <w:rsid w:val="009647E8"/>
    <w:rsid w:val="0096502B"/>
    <w:rsid w:val="00965300"/>
    <w:rsid w:val="0096539A"/>
    <w:rsid w:val="009654C2"/>
    <w:rsid w:val="0096554B"/>
    <w:rsid w:val="00965610"/>
    <w:rsid w:val="0096561E"/>
    <w:rsid w:val="0096584A"/>
    <w:rsid w:val="00965B9B"/>
    <w:rsid w:val="00965DF7"/>
    <w:rsid w:val="00965E42"/>
    <w:rsid w:val="00965E84"/>
    <w:rsid w:val="009661F4"/>
    <w:rsid w:val="009663DB"/>
    <w:rsid w:val="00966680"/>
    <w:rsid w:val="0096676D"/>
    <w:rsid w:val="00966957"/>
    <w:rsid w:val="00966BEA"/>
    <w:rsid w:val="00966CB4"/>
    <w:rsid w:val="00966E8D"/>
    <w:rsid w:val="009671F5"/>
    <w:rsid w:val="00967356"/>
    <w:rsid w:val="009674CC"/>
    <w:rsid w:val="00967AE2"/>
    <w:rsid w:val="009701A0"/>
    <w:rsid w:val="0097029E"/>
    <w:rsid w:val="00970409"/>
    <w:rsid w:val="00970445"/>
    <w:rsid w:val="00970713"/>
    <w:rsid w:val="009709A8"/>
    <w:rsid w:val="00970A18"/>
    <w:rsid w:val="00970AAB"/>
    <w:rsid w:val="00970B0B"/>
    <w:rsid w:val="00970BDD"/>
    <w:rsid w:val="00970DDE"/>
    <w:rsid w:val="00970E70"/>
    <w:rsid w:val="00971197"/>
    <w:rsid w:val="0097132A"/>
    <w:rsid w:val="009716EB"/>
    <w:rsid w:val="009716FD"/>
    <w:rsid w:val="00971F08"/>
    <w:rsid w:val="009721C8"/>
    <w:rsid w:val="00972250"/>
    <w:rsid w:val="009722FD"/>
    <w:rsid w:val="009726F2"/>
    <w:rsid w:val="00972910"/>
    <w:rsid w:val="009730D7"/>
    <w:rsid w:val="00973174"/>
    <w:rsid w:val="00973187"/>
    <w:rsid w:val="009732B2"/>
    <w:rsid w:val="0097379B"/>
    <w:rsid w:val="00973F91"/>
    <w:rsid w:val="0097413A"/>
    <w:rsid w:val="009743C0"/>
    <w:rsid w:val="009743F7"/>
    <w:rsid w:val="0097452D"/>
    <w:rsid w:val="00974593"/>
    <w:rsid w:val="00974F59"/>
    <w:rsid w:val="009754F2"/>
    <w:rsid w:val="009755D0"/>
    <w:rsid w:val="009755D8"/>
    <w:rsid w:val="00975BA6"/>
    <w:rsid w:val="0097603D"/>
    <w:rsid w:val="00976414"/>
    <w:rsid w:val="00976594"/>
    <w:rsid w:val="00976949"/>
    <w:rsid w:val="00976E12"/>
    <w:rsid w:val="009771CD"/>
    <w:rsid w:val="00977231"/>
    <w:rsid w:val="009772E4"/>
    <w:rsid w:val="0097740C"/>
    <w:rsid w:val="0097752C"/>
    <w:rsid w:val="0097771F"/>
    <w:rsid w:val="009779A8"/>
    <w:rsid w:val="00977B3B"/>
    <w:rsid w:val="00977D52"/>
    <w:rsid w:val="00977FA0"/>
    <w:rsid w:val="00980328"/>
    <w:rsid w:val="00980477"/>
    <w:rsid w:val="00980D41"/>
    <w:rsid w:val="00981648"/>
    <w:rsid w:val="00981B20"/>
    <w:rsid w:val="009826BF"/>
    <w:rsid w:val="00982818"/>
    <w:rsid w:val="00982A09"/>
    <w:rsid w:val="00982B71"/>
    <w:rsid w:val="00982C77"/>
    <w:rsid w:val="00982F71"/>
    <w:rsid w:val="0098314B"/>
    <w:rsid w:val="009834E6"/>
    <w:rsid w:val="0098353E"/>
    <w:rsid w:val="00983637"/>
    <w:rsid w:val="0098376E"/>
    <w:rsid w:val="00983AA5"/>
    <w:rsid w:val="00983AAA"/>
    <w:rsid w:val="00983B1C"/>
    <w:rsid w:val="00983E10"/>
    <w:rsid w:val="00983EBB"/>
    <w:rsid w:val="00984000"/>
    <w:rsid w:val="009840DD"/>
    <w:rsid w:val="0098446C"/>
    <w:rsid w:val="00984C24"/>
    <w:rsid w:val="00984C33"/>
    <w:rsid w:val="00984CF6"/>
    <w:rsid w:val="00984DD9"/>
    <w:rsid w:val="00984FBD"/>
    <w:rsid w:val="00985253"/>
    <w:rsid w:val="00985292"/>
    <w:rsid w:val="009853B3"/>
    <w:rsid w:val="009855C1"/>
    <w:rsid w:val="00985698"/>
    <w:rsid w:val="00985A48"/>
    <w:rsid w:val="00986064"/>
    <w:rsid w:val="009862A1"/>
    <w:rsid w:val="009862E7"/>
    <w:rsid w:val="00986440"/>
    <w:rsid w:val="00986726"/>
    <w:rsid w:val="00986BC8"/>
    <w:rsid w:val="00986D3F"/>
    <w:rsid w:val="00986DB1"/>
    <w:rsid w:val="00986FE1"/>
    <w:rsid w:val="00987013"/>
    <w:rsid w:val="009872E6"/>
    <w:rsid w:val="0098748D"/>
    <w:rsid w:val="00987523"/>
    <w:rsid w:val="0098774A"/>
    <w:rsid w:val="00987890"/>
    <w:rsid w:val="00987A3D"/>
    <w:rsid w:val="00987B7D"/>
    <w:rsid w:val="00987C21"/>
    <w:rsid w:val="00987C91"/>
    <w:rsid w:val="00987D3D"/>
    <w:rsid w:val="00987FB1"/>
    <w:rsid w:val="009900B0"/>
    <w:rsid w:val="00990106"/>
    <w:rsid w:val="0099017A"/>
    <w:rsid w:val="009901E0"/>
    <w:rsid w:val="0099031B"/>
    <w:rsid w:val="00990613"/>
    <w:rsid w:val="00990630"/>
    <w:rsid w:val="009906B0"/>
    <w:rsid w:val="00990824"/>
    <w:rsid w:val="00990AD7"/>
    <w:rsid w:val="00990B21"/>
    <w:rsid w:val="00990BF5"/>
    <w:rsid w:val="00990EFB"/>
    <w:rsid w:val="0099147B"/>
    <w:rsid w:val="0099152C"/>
    <w:rsid w:val="00991761"/>
    <w:rsid w:val="009917D2"/>
    <w:rsid w:val="009919FE"/>
    <w:rsid w:val="00991A2A"/>
    <w:rsid w:val="00992E69"/>
    <w:rsid w:val="00993287"/>
    <w:rsid w:val="0099343D"/>
    <w:rsid w:val="009935AF"/>
    <w:rsid w:val="00993672"/>
    <w:rsid w:val="00994027"/>
    <w:rsid w:val="0099431A"/>
    <w:rsid w:val="00994976"/>
    <w:rsid w:val="00994A07"/>
    <w:rsid w:val="00994DCA"/>
    <w:rsid w:val="0099527F"/>
    <w:rsid w:val="009953C6"/>
    <w:rsid w:val="00995511"/>
    <w:rsid w:val="0099559D"/>
    <w:rsid w:val="0099570F"/>
    <w:rsid w:val="00995776"/>
    <w:rsid w:val="009957AD"/>
    <w:rsid w:val="009957AE"/>
    <w:rsid w:val="0099591B"/>
    <w:rsid w:val="00995B2D"/>
    <w:rsid w:val="00995C09"/>
    <w:rsid w:val="00995C6E"/>
    <w:rsid w:val="00995DB0"/>
    <w:rsid w:val="00995FED"/>
    <w:rsid w:val="009960EC"/>
    <w:rsid w:val="0099652D"/>
    <w:rsid w:val="009968BB"/>
    <w:rsid w:val="00996B1E"/>
    <w:rsid w:val="00996C79"/>
    <w:rsid w:val="00996CE9"/>
    <w:rsid w:val="00996D7D"/>
    <w:rsid w:val="00996D86"/>
    <w:rsid w:val="0099700C"/>
    <w:rsid w:val="009970DD"/>
    <w:rsid w:val="00997318"/>
    <w:rsid w:val="00997323"/>
    <w:rsid w:val="00997893"/>
    <w:rsid w:val="009979EA"/>
    <w:rsid w:val="00997E00"/>
    <w:rsid w:val="009A0014"/>
    <w:rsid w:val="009A007E"/>
    <w:rsid w:val="009A01E2"/>
    <w:rsid w:val="009A035B"/>
    <w:rsid w:val="009A06FD"/>
    <w:rsid w:val="009A0FBA"/>
    <w:rsid w:val="009A1181"/>
    <w:rsid w:val="009A121E"/>
    <w:rsid w:val="009A14CA"/>
    <w:rsid w:val="009A1538"/>
    <w:rsid w:val="009A1601"/>
    <w:rsid w:val="009A163B"/>
    <w:rsid w:val="009A164D"/>
    <w:rsid w:val="009A17EF"/>
    <w:rsid w:val="009A1845"/>
    <w:rsid w:val="009A184B"/>
    <w:rsid w:val="009A18F3"/>
    <w:rsid w:val="009A1952"/>
    <w:rsid w:val="009A1978"/>
    <w:rsid w:val="009A1AC4"/>
    <w:rsid w:val="009A1D3C"/>
    <w:rsid w:val="009A1FA1"/>
    <w:rsid w:val="009A24A1"/>
    <w:rsid w:val="009A24F5"/>
    <w:rsid w:val="009A2748"/>
    <w:rsid w:val="009A2774"/>
    <w:rsid w:val="009A27F0"/>
    <w:rsid w:val="009A2F6F"/>
    <w:rsid w:val="009A2F9A"/>
    <w:rsid w:val="009A2FB2"/>
    <w:rsid w:val="009A3201"/>
    <w:rsid w:val="009A3476"/>
    <w:rsid w:val="009A360A"/>
    <w:rsid w:val="009A3A1E"/>
    <w:rsid w:val="009A3A8E"/>
    <w:rsid w:val="009A3BB6"/>
    <w:rsid w:val="009A3ED4"/>
    <w:rsid w:val="009A43DE"/>
    <w:rsid w:val="009A462D"/>
    <w:rsid w:val="009A4658"/>
    <w:rsid w:val="009A46EE"/>
    <w:rsid w:val="009A472F"/>
    <w:rsid w:val="009A4AA0"/>
    <w:rsid w:val="009A4D1B"/>
    <w:rsid w:val="009A4D7C"/>
    <w:rsid w:val="009A4D9A"/>
    <w:rsid w:val="009A4DBB"/>
    <w:rsid w:val="009A4F35"/>
    <w:rsid w:val="009A500E"/>
    <w:rsid w:val="009A5276"/>
    <w:rsid w:val="009A537D"/>
    <w:rsid w:val="009A5A89"/>
    <w:rsid w:val="009A5CBA"/>
    <w:rsid w:val="009A61E4"/>
    <w:rsid w:val="009A63D9"/>
    <w:rsid w:val="009A649B"/>
    <w:rsid w:val="009A6697"/>
    <w:rsid w:val="009A68C0"/>
    <w:rsid w:val="009A6A68"/>
    <w:rsid w:val="009A6EDC"/>
    <w:rsid w:val="009A71AA"/>
    <w:rsid w:val="009A762E"/>
    <w:rsid w:val="009A766A"/>
    <w:rsid w:val="009A786B"/>
    <w:rsid w:val="009A78AC"/>
    <w:rsid w:val="009A7E32"/>
    <w:rsid w:val="009B0467"/>
    <w:rsid w:val="009B06D8"/>
    <w:rsid w:val="009B0762"/>
    <w:rsid w:val="009B0835"/>
    <w:rsid w:val="009B0941"/>
    <w:rsid w:val="009B0C6E"/>
    <w:rsid w:val="009B0D41"/>
    <w:rsid w:val="009B11D6"/>
    <w:rsid w:val="009B126B"/>
    <w:rsid w:val="009B1459"/>
    <w:rsid w:val="009B149A"/>
    <w:rsid w:val="009B150F"/>
    <w:rsid w:val="009B1858"/>
    <w:rsid w:val="009B1AC1"/>
    <w:rsid w:val="009B1B34"/>
    <w:rsid w:val="009B1EC3"/>
    <w:rsid w:val="009B1F30"/>
    <w:rsid w:val="009B1FF6"/>
    <w:rsid w:val="009B20D9"/>
    <w:rsid w:val="009B21EB"/>
    <w:rsid w:val="009B2206"/>
    <w:rsid w:val="009B227C"/>
    <w:rsid w:val="009B25B1"/>
    <w:rsid w:val="009B2819"/>
    <w:rsid w:val="009B2874"/>
    <w:rsid w:val="009B2D93"/>
    <w:rsid w:val="009B309C"/>
    <w:rsid w:val="009B3191"/>
    <w:rsid w:val="009B33BD"/>
    <w:rsid w:val="009B3625"/>
    <w:rsid w:val="009B3752"/>
    <w:rsid w:val="009B37DA"/>
    <w:rsid w:val="009B38EF"/>
    <w:rsid w:val="009B3A0B"/>
    <w:rsid w:val="009B3AC2"/>
    <w:rsid w:val="009B3B11"/>
    <w:rsid w:val="009B3B60"/>
    <w:rsid w:val="009B3B72"/>
    <w:rsid w:val="009B3BF5"/>
    <w:rsid w:val="009B410C"/>
    <w:rsid w:val="009B44D0"/>
    <w:rsid w:val="009B47F4"/>
    <w:rsid w:val="009B4DF4"/>
    <w:rsid w:val="009B5028"/>
    <w:rsid w:val="009B52FA"/>
    <w:rsid w:val="009B5590"/>
    <w:rsid w:val="009B564E"/>
    <w:rsid w:val="009B5679"/>
    <w:rsid w:val="009B5C04"/>
    <w:rsid w:val="009B5CFA"/>
    <w:rsid w:val="009B5D0E"/>
    <w:rsid w:val="009B6114"/>
    <w:rsid w:val="009B69F0"/>
    <w:rsid w:val="009B6E73"/>
    <w:rsid w:val="009B716C"/>
    <w:rsid w:val="009B745B"/>
    <w:rsid w:val="009B7616"/>
    <w:rsid w:val="009B78A7"/>
    <w:rsid w:val="009B78CA"/>
    <w:rsid w:val="009B7AA5"/>
    <w:rsid w:val="009B7B6C"/>
    <w:rsid w:val="009B7BD4"/>
    <w:rsid w:val="009B7E87"/>
    <w:rsid w:val="009B7F18"/>
    <w:rsid w:val="009C00B9"/>
    <w:rsid w:val="009C0169"/>
    <w:rsid w:val="009C0418"/>
    <w:rsid w:val="009C048F"/>
    <w:rsid w:val="009C086B"/>
    <w:rsid w:val="009C0C3A"/>
    <w:rsid w:val="009C0CE7"/>
    <w:rsid w:val="009C1952"/>
    <w:rsid w:val="009C1BEE"/>
    <w:rsid w:val="009C2008"/>
    <w:rsid w:val="009C22DE"/>
    <w:rsid w:val="009C2500"/>
    <w:rsid w:val="009C2925"/>
    <w:rsid w:val="009C2C2E"/>
    <w:rsid w:val="009C2C3A"/>
    <w:rsid w:val="009C2C51"/>
    <w:rsid w:val="009C2FC5"/>
    <w:rsid w:val="009C2FE1"/>
    <w:rsid w:val="009C3B9A"/>
    <w:rsid w:val="009C3BF5"/>
    <w:rsid w:val="009C4022"/>
    <w:rsid w:val="009C4037"/>
    <w:rsid w:val="009C403E"/>
    <w:rsid w:val="009C42E9"/>
    <w:rsid w:val="009C43E8"/>
    <w:rsid w:val="009C44B2"/>
    <w:rsid w:val="009C48D2"/>
    <w:rsid w:val="009C49B5"/>
    <w:rsid w:val="009C4B5B"/>
    <w:rsid w:val="009C4DAA"/>
    <w:rsid w:val="009C5149"/>
    <w:rsid w:val="009C57F2"/>
    <w:rsid w:val="009C5BB1"/>
    <w:rsid w:val="009C60BF"/>
    <w:rsid w:val="009C648A"/>
    <w:rsid w:val="009C67B2"/>
    <w:rsid w:val="009C6958"/>
    <w:rsid w:val="009C6A04"/>
    <w:rsid w:val="009C6CF9"/>
    <w:rsid w:val="009C70ED"/>
    <w:rsid w:val="009C70F6"/>
    <w:rsid w:val="009C76D1"/>
    <w:rsid w:val="009C7830"/>
    <w:rsid w:val="009C7A91"/>
    <w:rsid w:val="009C7B08"/>
    <w:rsid w:val="009C7B4D"/>
    <w:rsid w:val="009C7D54"/>
    <w:rsid w:val="009D04F1"/>
    <w:rsid w:val="009D0769"/>
    <w:rsid w:val="009D0989"/>
    <w:rsid w:val="009D10A3"/>
    <w:rsid w:val="009D133A"/>
    <w:rsid w:val="009D1571"/>
    <w:rsid w:val="009D15C8"/>
    <w:rsid w:val="009D19CA"/>
    <w:rsid w:val="009D1C42"/>
    <w:rsid w:val="009D20ED"/>
    <w:rsid w:val="009D2215"/>
    <w:rsid w:val="009D24D4"/>
    <w:rsid w:val="009D25CE"/>
    <w:rsid w:val="009D26C5"/>
    <w:rsid w:val="009D2B78"/>
    <w:rsid w:val="009D2C13"/>
    <w:rsid w:val="009D3024"/>
    <w:rsid w:val="009D30A7"/>
    <w:rsid w:val="009D34AA"/>
    <w:rsid w:val="009D36A9"/>
    <w:rsid w:val="009D39E8"/>
    <w:rsid w:val="009D3D98"/>
    <w:rsid w:val="009D3E1A"/>
    <w:rsid w:val="009D40CB"/>
    <w:rsid w:val="009D4726"/>
    <w:rsid w:val="009D48CF"/>
    <w:rsid w:val="009D4AD0"/>
    <w:rsid w:val="009D4C49"/>
    <w:rsid w:val="009D4E07"/>
    <w:rsid w:val="009D4F7D"/>
    <w:rsid w:val="009D4FF0"/>
    <w:rsid w:val="009D5135"/>
    <w:rsid w:val="009D51EC"/>
    <w:rsid w:val="009D5255"/>
    <w:rsid w:val="009D528F"/>
    <w:rsid w:val="009D5300"/>
    <w:rsid w:val="009D57C1"/>
    <w:rsid w:val="009D59C8"/>
    <w:rsid w:val="009D5AF9"/>
    <w:rsid w:val="009D5CE1"/>
    <w:rsid w:val="009D5D1C"/>
    <w:rsid w:val="009D634C"/>
    <w:rsid w:val="009D6539"/>
    <w:rsid w:val="009D6F12"/>
    <w:rsid w:val="009D703C"/>
    <w:rsid w:val="009D718F"/>
    <w:rsid w:val="009D723A"/>
    <w:rsid w:val="009D737A"/>
    <w:rsid w:val="009D7FAF"/>
    <w:rsid w:val="009D7FB2"/>
    <w:rsid w:val="009E0359"/>
    <w:rsid w:val="009E068F"/>
    <w:rsid w:val="009E0A0B"/>
    <w:rsid w:val="009E0A26"/>
    <w:rsid w:val="009E128D"/>
    <w:rsid w:val="009E14DF"/>
    <w:rsid w:val="009E14E0"/>
    <w:rsid w:val="009E168D"/>
    <w:rsid w:val="009E17FD"/>
    <w:rsid w:val="009E1958"/>
    <w:rsid w:val="009E1B97"/>
    <w:rsid w:val="009E1D61"/>
    <w:rsid w:val="009E1F1C"/>
    <w:rsid w:val="009E1F4D"/>
    <w:rsid w:val="009E1FAF"/>
    <w:rsid w:val="009E224B"/>
    <w:rsid w:val="009E236E"/>
    <w:rsid w:val="009E247F"/>
    <w:rsid w:val="009E24CD"/>
    <w:rsid w:val="009E2709"/>
    <w:rsid w:val="009E27BF"/>
    <w:rsid w:val="009E2ADA"/>
    <w:rsid w:val="009E2C85"/>
    <w:rsid w:val="009E2CFF"/>
    <w:rsid w:val="009E2ED4"/>
    <w:rsid w:val="009E3158"/>
    <w:rsid w:val="009E31F9"/>
    <w:rsid w:val="009E35DB"/>
    <w:rsid w:val="009E3616"/>
    <w:rsid w:val="009E36F6"/>
    <w:rsid w:val="009E3809"/>
    <w:rsid w:val="009E3B4E"/>
    <w:rsid w:val="009E41F3"/>
    <w:rsid w:val="009E43C4"/>
    <w:rsid w:val="009E44DE"/>
    <w:rsid w:val="009E47A3"/>
    <w:rsid w:val="009E4814"/>
    <w:rsid w:val="009E481D"/>
    <w:rsid w:val="009E48E8"/>
    <w:rsid w:val="009E4935"/>
    <w:rsid w:val="009E4A9C"/>
    <w:rsid w:val="009E5249"/>
    <w:rsid w:val="009E53D6"/>
    <w:rsid w:val="009E5475"/>
    <w:rsid w:val="009E5791"/>
    <w:rsid w:val="009E5849"/>
    <w:rsid w:val="009E5AEC"/>
    <w:rsid w:val="009E5B01"/>
    <w:rsid w:val="009E5B1C"/>
    <w:rsid w:val="009E5CB8"/>
    <w:rsid w:val="009E601F"/>
    <w:rsid w:val="009E61C6"/>
    <w:rsid w:val="009E65A8"/>
    <w:rsid w:val="009E676F"/>
    <w:rsid w:val="009E6A2E"/>
    <w:rsid w:val="009E6A3B"/>
    <w:rsid w:val="009E6D61"/>
    <w:rsid w:val="009E6DCC"/>
    <w:rsid w:val="009E6ECA"/>
    <w:rsid w:val="009E6F83"/>
    <w:rsid w:val="009E711E"/>
    <w:rsid w:val="009E7B6E"/>
    <w:rsid w:val="009E7CBA"/>
    <w:rsid w:val="009E7D73"/>
    <w:rsid w:val="009F0073"/>
    <w:rsid w:val="009F06F9"/>
    <w:rsid w:val="009F08F3"/>
    <w:rsid w:val="009F0AB8"/>
    <w:rsid w:val="009F0AC5"/>
    <w:rsid w:val="009F0AE1"/>
    <w:rsid w:val="009F0FD4"/>
    <w:rsid w:val="009F0FD7"/>
    <w:rsid w:val="009F0FE4"/>
    <w:rsid w:val="009F121D"/>
    <w:rsid w:val="009F123B"/>
    <w:rsid w:val="009F17CA"/>
    <w:rsid w:val="009F1827"/>
    <w:rsid w:val="009F199B"/>
    <w:rsid w:val="009F1A72"/>
    <w:rsid w:val="009F1ADD"/>
    <w:rsid w:val="009F1DF6"/>
    <w:rsid w:val="009F2154"/>
    <w:rsid w:val="009F23A0"/>
    <w:rsid w:val="009F2863"/>
    <w:rsid w:val="009F28E2"/>
    <w:rsid w:val="009F2A4B"/>
    <w:rsid w:val="009F2BAB"/>
    <w:rsid w:val="009F2DCC"/>
    <w:rsid w:val="009F2E37"/>
    <w:rsid w:val="009F2E3B"/>
    <w:rsid w:val="009F2F26"/>
    <w:rsid w:val="009F3206"/>
    <w:rsid w:val="009F3269"/>
    <w:rsid w:val="009F342F"/>
    <w:rsid w:val="009F344F"/>
    <w:rsid w:val="009F3567"/>
    <w:rsid w:val="009F3572"/>
    <w:rsid w:val="009F3A2B"/>
    <w:rsid w:val="009F3AFC"/>
    <w:rsid w:val="009F3B01"/>
    <w:rsid w:val="009F3B74"/>
    <w:rsid w:val="009F3C1F"/>
    <w:rsid w:val="009F3C8D"/>
    <w:rsid w:val="009F3D7E"/>
    <w:rsid w:val="009F3FB1"/>
    <w:rsid w:val="009F406E"/>
    <w:rsid w:val="009F4102"/>
    <w:rsid w:val="009F43A2"/>
    <w:rsid w:val="009F4425"/>
    <w:rsid w:val="009F4AA1"/>
    <w:rsid w:val="009F4D88"/>
    <w:rsid w:val="009F4DAD"/>
    <w:rsid w:val="009F4FFB"/>
    <w:rsid w:val="009F506F"/>
    <w:rsid w:val="009F50D2"/>
    <w:rsid w:val="009F50D7"/>
    <w:rsid w:val="009F54FD"/>
    <w:rsid w:val="009F55F9"/>
    <w:rsid w:val="009F5CFD"/>
    <w:rsid w:val="009F5E20"/>
    <w:rsid w:val="009F62B1"/>
    <w:rsid w:val="009F680C"/>
    <w:rsid w:val="009F689E"/>
    <w:rsid w:val="009F697B"/>
    <w:rsid w:val="009F6E58"/>
    <w:rsid w:val="009F7034"/>
    <w:rsid w:val="009F7455"/>
    <w:rsid w:val="009F77A9"/>
    <w:rsid w:val="009F7E4F"/>
    <w:rsid w:val="00A001B2"/>
    <w:rsid w:val="00A0042B"/>
    <w:rsid w:val="00A00556"/>
    <w:rsid w:val="00A008F9"/>
    <w:rsid w:val="00A00A29"/>
    <w:rsid w:val="00A00AD5"/>
    <w:rsid w:val="00A00BA7"/>
    <w:rsid w:val="00A00D29"/>
    <w:rsid w:val="00A00E7E"/>
    <w:rsid w:val="00A01350"/>
    <w:rsid w:val="00A0146A"/>
    <w:rsid w:val="00A01495"/>
    <w:rsid w:val="00A015F2"/>
    <w:rsid w:val="00A0163D"/>
    <w:rsid w:val="00A016BF"/>
    <w:rsid w:val="00A017E4"/>
    <w:rsid w:val="00A01818"/>
    <w:rsid w:val="00A01B93"/>
    <w:rsid w:val="00A0202D"/>
    <w:rsid w:val="00A02521"/>
    <w:rsid w:val="00A0264A"/>
    <w:rsid w:val="00A02786"/>
    <w:rsid w:val="00A02814"/>
    <w:rsid w:val="00A02A69"/>
    <w:rsid w:val="00A02DC3"/>
    <w:rsid w:val="00A02E22"/>
    <w:rsid w:val="00A031D8"/>
    <w:rsid w:val="00A0321D"/>
    <w:rsid w:val="00A0331B"/>
    <w:rsid w:val="00A03537"/>
    <w:rsid w:val="00A03971"/>
    <w:rsid w:val="00A03F65"/>
    <w:rsid w:val="00A0406E"/>
    <w:rsid w:val="00A040B8"/>
    <w:rsid w:val="00A043F0"/>
    <w:rsid w:val="00A0440D"/>
    <w:rsid w:val="00A04612"/>
    <w:rsid w:val="00A048A8"/>
    <w:rsid w:val="00A04C1F"/>
    <w:rsid w:val="00A04F2C"/>
    <w:rsid w:val="00A04F49"/>
    <w:rsid w:val="00A053CD"/>
    <w:rsid w:val="00A0542F"/>
    <w:rsid w:val="00A0568F"/>
    <w:rsid w:val="00A056D2"/>
    <w:rsid w:val="00A05732"/>
    <w:rsid w:val="00A05AF9"/>
    <w:rsid w:val="00A05BC6"/>
    <w:rsid w:val="00A05CBC"/>
    <w:rsid w:val="00A05EF8"/>
    <w:rsid w:val="00A06054"/>
    <w:rsid w:val="00A061B4"/>
    <w:rsid w:val="00A06280"/>
    <w:rsid w:val="00A06870"/>
    <w:rsid w:val="00A069DA"/>
    <w:rsid w:val="00A06C5C"/>
    <w:rsid w:val="00A06D0D"/>
    <w:rsid w:val="00A06D9B"/>
    <w:rsid w:val="00A06E51"/>
    <w:rsid w:val="00A07025"/>
    <w:rsid w:val="00A0702C"/>
    <w:rsid w:val="00A070D5"/>
    <w:rsid w:val="00A07178"/>
    <w:rsid w:val="00A07643"/>
    <w:rsid w:val="00A07922"/>
    <w:rsid w:val="00A07BA5"/>
    <w:rsid w:val="00A1028F"/>
    <w:rsid w:val="00A102DB"/>
    <w:rsid w:val="00A10307"/>
    <w:rsid w:val="00A104B5"/>
    <w:rsid w:val="00A106FE"/>
    <w:rsid w:val="00A10738"/>
    <w:rsid w:val="00A10795"/>
    <w:rsid w:val="00A1094C"/>
    <w:rsid w:val="00A10F14"/>
    <w:rsid w:val="00A10F17"/>
    <w:rsid w:val="00A11518"/>
    <w:rsid w:val="00A116CF"/>
    <w:rsid w:val="00A11749"/>
    <w:rsid w:val="00A1199F"/>
    <w:rsid w:val="00A11D70"/>
    <w:rsid w:val="00A11FA7"/>
    <w:rsid w:val="00A12456"/>
    <w:rsid w:val="00A1248E"/>
    <w:rsid w:val="00A12893"/>
    <w:rsid w:val="00A12941"/>
    <w:rsid w:val="00A129D2"/>
    <w:rsid w:val="00A12EDF"/>
    <w:rsid w:val="00A13135"/>
    <w:rsid w:val="00A13368"/>
    <w:rsid w:val="00A133FF"/>
    <w:rsid w:val="00A1344B"/>
    <w:rsid w:val="00A13521"/>
    <w:rsid w:val="00A1362D"/>
    <w:rsid w:val="00A136F8"/>
    <w:rsid w:val="00A13865"/>
    <w:rsid w:val="00A139A2"/>
    <w:rsid w:val="00A13BF9"/>
    <w:rsid w:val="00A13CC4"/>
    <w:rsid w:val="00A13E33"/>
    <w:rsid w:val="00A13E54"/>
    <w:rsid w:val="00A13F52"/>
    <w:rsid w:val="00A13F92"/>
    <w:rsid w:val="00A14065"/>
    <w:rsid w:val="00A14115"/>
    <w:rsid w:val="00A141E2"/>
    <w:rsid w:val="00A14218"/>
    <w:rsid w:val="00A1422F"/>
    <w:rsid w:val="00A142B7"/>
    <w:rsid w:val="00A142F9"/>
    <w:rsid w:val="00A1431D"/>
    <w:rsid w:val="00A14B79"/>
    <w:rsid w:val="00A14B92"/>
    <w:rsid w:val="00A14D13"/>
    <w:rsid w:val="00A14DC9"/>
    <w:rsid w:val="00A14EDF"/>
    <w:rsid w:val="00A15236"/>
    <w:rsid w:val="00A153F3"/>
    <w:rsid w:val="00A15591"/>
    <w:rsid w:val="00A15992"/>
    <w:rsid w:val="00A15CDC"/>
    <w:rsid w:val="00A15D34"/>
    <w:rsid w:val="00A16282"/>
    <w:rsid w:val="00A1665C"/>
    <w:rsid w:val="00A16744"/>
    <w:rsid w:val="00A16AE1"/>
    <w:rsid w:val="00A16E70"/>
    <w:rsid w:val="00A16ED9"/>
    <w:rsid w:val="00A170C6"/>
    <w:rsid w:val="00A1710F"/>
    <w:rsid w:val="00A17A5B"/>
    <w:rsid w:val="00A17C77"/>
    <w:rsid w:val="00A17F63"/>
    <w:rsid w:val="00A2058C"/>
    <w:rsid w:val="00A20BA7"/>
    <w:rsid w:val="00A20CB6"/>
    <w:rsid w:val="00A2105A"/>
    <w:rsid w:val="00A210DB"/>
    <w:rsid w:val="00A21311"/>
    <w:rsid w:val="00A21312"/>
    <w:rsid w:val="00A2193B"/>
    <w:rsid w:val="00A21E28"/>
    <w:rsid w:val="00A22391"/>
    <w:rsid w:val="00A223C9"/>
    <w:rsid w:val="00A225F2"/>
    <w:rsid w:val="00A2289E"/>
    <w:rsid w:val="00A22939"/>
    <w:rsid w:val="00A229D0"/>
    <w:rsid w:val="00A22B0A"/>
    <w:rsid w:val="00A22D47"/>
    <w:rsid w:val="00A22E09"/>
    <w:rsid w:val="00A22FCF"/>
    <w:rsid w:val="00A23275"/>
    <w:rsid w:val="00A23390"/>
    <w:rsid w:val="00A23432"/>
    <w:rsid w:val="00A2351A"/>
    <w:rsid w:val="00A24018"/>
    <w:rsid w:val="00A24489"/>
    <w:rsid w:val="00A2454C"/>
    <w:rsid w:val="00A24AE7"/>
    <w:rsid w:val="00A254D2"/>
    <w:rsid w:val="00A25779"/>
    <w:rsid w:val="00A2585D"/>
    <w:rsid w:val="00A25867"/>
    <w:rsid w:val="00A25868"/>
    <w:rsid w:val="00A25A7F"/>
    <w:rsid w:val="00A25BA8"/>
    <w:rsid w:val="00A25C4F"/>
    <w:rsid w:val="00A25C6A"/>
    <w:rsid w:val="00A25E45"/>
    <w:rsid w:val="00A26001"/>
    <w:rsid w:val="00A2628C"/>
    <w:rsid w:val="00A262FF"/>
    <w:rsid w:val="00A264A9"/>
    <w:rsid w:val="00A26689"/>
    <w:rsid w:val="00A26778"/>
    <w:rsid w:val="00A2688D"/>
    <w:rsid w:val="00A26903"/>
    <w:rsid w:val="00A26AA0"/>
    <w:rsid w:val="00A26DCF"/>
    <w:rsid w:val="00A26E7F"/>
    <w:rsid w:val="00A27020"/>
    <w:rsid w:val="00A272A1"/>
    <w:rsid w:val="00A272FD"/>
    <w:rsid w:val="00A27388"/>
    <w:rsid w:val="00A27448"/>
    <w:rsid w:val="00A2765B"/>
    <w:rsid w:val="00A27694"/>
    <w:rsid w:val="00A27785"/>
    <w:rsid w:val="00A277AA"/>
    <w:rsid w:val="00A2798F"/>
    <w:rsid w:val="00A27D4B"/>
    <w:rsid w:val="00A30187"/>
    <w:rsid w:val="00A30413"/>
    <w:rsid w:val="00A305BE"/>
    <w:rsid w:val="00A307BF"/>
    <w:rsid w:val="00A30917"/>
    <w:rsid w:val="00A30DC6"/>
    <w:rsid w:val="00A310F2"/>
    <w:rsid w:val="00A325F1"/>
    <w:rsid w:val="00A32615"/>
    <w:rsid w:val="00A3270D"/>
    <w:rsid w:val="00A327EA"/>
    <w:rsid w:val="00A32D07"/>
    <w:rsid w:val="00A32E0F"/>
    <w:rsid w:val="00A32E74"/>
    <w:rsid w:val="00A32F75"/>
    <w:rsid w:val="00A33283"/>
    <w:rsid w:val="00A335D0"/>
    <w:rsid w:val="00A33825"/>
    <w:rsid w:val="00A33AE7"/>
    <w:rsid w:val="00A33C3A"/>
    <w:rsid w:val="00A33E4A"/>
    <w:rsid w:val="00A33E72"/>
    <w:rsid w:val="00A33EAE"/>
    <w:rsid w:val="00A33F2F"/>
    <w:rsid w:val="00A33FDD"/>
    <w:rsid w:val="00A3448A"/>
    <w:rsid w:val="00A34D3F"/>
    <w:rsid w:val="00A34F40"/>
    <w:rsid w:val="00A34FE4"/>
    <w:rsid w:val="00A3507C"/>
    <w:rsid w:val="00A3538D"/>
    <w:rsid w:val="00A35646"/>
    <w:rsid w:val="00A35742"/>
    <w:rsid w:val="00A35A50"/>
    <w:rsid w:val="00A35CD3"/>
    <w:rsid w:val="00A36128"/>
    <w:rsid w:val="00A36143"/>
    <w:rsid w:val="00A36297"/>
    <w:rsid w:val="00A367D3"/>
    <w:rsid w:val="00A36CDF"/>
    <w:rsid w:val="00A36FD2"/>
    <w:rsid w:val="00A3770D"/>
    <w:rsid w:val="00A377E8"/>
    <w:rsid w:val="00A37800"/>
    <w:rsid w:val="00A378E8"/>
    <w:rsid w:val="00A379F7"/>
    <w:rsid w:val="00A37D46"/>
    <w:rsid w:val="00A37DF9"/>
    <w:rsid w:val="00A37FBC"/>
    <w:rsid w:val="00A40263"/>
    <w:rsid w:val="00A40610"/>
    <w:rsid w:val="00A406F9"/>
    <w:rsid w:val="00A4072A"/>
    <w:rsid w:val="00A40A9B"/>
    <w:rsid w:val="00A40B5B"/>
    <w:rsid w:val="00A40B74"/>
    <w:rsid w:val="00A40C45"/>
    <w:rsid w:val="00A40DC2"/>
    <w:rsid w:val="00A41081"/>
    <w:rsid w:val="00A41469"/>
    <w:rsid w:val="00A414B4"/>
    <w:rsid w:val="00A418E7"/>
    <w:rsid w:val="00A419E4"/>
    <w:rsid w:val="00A41E2B"/>
    <w:rsid w:val="00A41FF4"/>
    <w:rsid w:val="00A420A3"/>
    <w:rsid w:val="00A423BA"/>
    <w:rsid w:val="00A425A9"/>
    <w:rsid w:val="00A42E1C"/>
    <w:rsid w:val="00A42E98"/>
    <w:rsid w:val="00A42F88"/>
    <w:rsid w:val="00A4369C"/>
    <w:rsid w:val="00A4396B"/>
    <w:rsid w:val="00A43C4E"/>
    <w:rsid w:val="00A43DA3"/>
    <w:rsid w:val="00A43F04"/>
    <w:rsid w:val="00A447F1"/>
    <w:rsid w:val="00A44B18"/>
    <w:rsid w:val="00A44BE8"/>
    <w:rsid w:val="00A44E77"/>
    <w:rsid w:val="00A45254"/>
    <w:rsid w:val="00A452AE"/>
    <w:rsid w:val="00A45451"/>
    <w:rsid w:val="00A456CE"/>
    <w:rsid w:val="00A456E9"/>
    <w:rsid w:val="00A45B65"/>
    <w:rsid w:val="00A45B74"/>
    <w:rsid w:val="00A45BC9"/>
    <w:rsid w:val="00A45C38"/>
    <w:rsid w:val="00A45C4A"/>
    <w:rsid w:val="00A462E5"/>
    <w:rsid w:val="00A467D7"/>
    <w:rsid w:val="00A46ED5"/>
    <w:rsid w:val="00A46EF7"/>
    <w:rsid w:val="00A46F02"/>
    <w:rsid w:val="00A46F53"/>
    <w:rsid w:val="00A470AA"/>
    <w:rsid w:val="00A4713A"/>
    <w:rsid w:val="00A4719C"/>
    <w:rsid w:val="00A471DD"/>
    <w:rsid w:val="00A471F8"/>
    <w:rsid w:val="00A4721B"/>
    <w:rsid w:val="00A472D3"/>
    <w:rsid w:val="00A474B6"/>
    <w:rsid w:val="00A47E43"/>
    <w:rsid w:val="00A50137"/>
    <w:rsid w:val="00A50173"/>
    <w:rsid w:val="00A50920"/>
    <w:rsid w:val="00A50997"/>
    <w:rsid w:val="00A50AFB"/>
    <w:rsid w:val="00A50F1D"/>
    <w:rsid w:val="00A51010"/>
    <w:rsid w:val="00A510F5"/>
    <w:rsid w:val="00A5111C"/>
    <w:rsid w:val="00A51730"/>
    <w:rsid w:val="00A51789"/>
    <w:rsid w:val="00A517C8"/>
    <w:rsid w:val="00A518CF"/>
    <w:rsid w:val="00A51A85"/>
    <w:rsid w:val="00A51E5C"/>
    <w:rsid w:val="00A51E75"/>
    <w:rsid w:val="00A52060"/>
    <w:rsid w:val="00A52424"/>
    <w:rsid w:val="00A52512"/>
    <w:rsid w:val="00A5299A"/>
    <w:rsid w:val="00A52A4A"/>
    <w:rsid w:val="00A52E1D"/>
    <w:rsid w:val="00A52E9E"/>
    <w:rsid w:val="00A53164"/>
    <w:rsid w:val="00A531DD"/>
    <w:rsid w:val="00A5324E"/>
    <w:rsid w:val="00A53296"/>
    <w:rsid w:val="00A53316"/>
    <w:rsid w:val="00A534C5"/>
    <w:rsid w:val="00A53542"/>
    <w:rsid w:val="00A5358C"/>
    <w:rsid w:val="00A537DA"/>
    <w:rsid w:val="00A53A4D"/>
    <w:rsid w:val="00A54908"/>
    <w:rsid w:val="00A54954"/>
    <w:rsid w:val="00A54C0A"/>
    <w:rsid w:val="00A54D3B"/>
    <w:rsid w:val="00A54E26"/>
    <w:rsid w:val="00A55074"/>
    <w:rsid w:val="00A551F6"/>
    <w:rsid w:val="00A553DF"/>
    <w:rsid w:val="00A55588"/>
    <w:rsid w:val="00A556C5"/>
    <w:rsid w:val="00A55785"/>
    <w:rsid w:val="00A55FE8"/>
    <w:rsid w:val="00A56022"/>
    <w:rsid w:val="00A56351"/>
    <w:rsid w:val="00A563FE"/>
    <w:rsid w:val="00A56471"/>
    <w:rsid w:val="00A5667F"/>
    <w:rsid w:val="00A568FA"/>
    <w:rsid w:val="00A569DC"/>
    <w:rsid w:val="00A5711F"/>
    <w:rsid w:val="00A57133"/>
    <w:rsid w:val="00A57183"/>
    <w:rsid w:val="00A57261"/>
    <w:rsid w:val="00A57B7C"/>
    <w:rsid w:val="00A57C18"/>
    <w:rsid w:val="00A60A54"/>
    <w:rsid w:val="00A60D35"/>
    <w:rsid w:val="00A60F9A"/>
    <w:rsid w:val="00A610D5"/>
    <w:rsid w:val="00A61499"/>
    <w:rsid w:val="00A6154A"/>
    <w:rsid w:val="00A61801"/>
    <w:rsid w:val="00A61954"/>
    <w:rsid w:val="00A61C99"/>
    <w:rsid w:val="00A61F2F"/>
    <w:rsid w:val="00A61F68"/>
    <w:rsid w:val="00A623A6"/>
    <w:rsid w:val="00A6251C"/>
    <w:rsid w:val="00A62A77"/>
    <w:rsid w:val="00A62BD7"/>
    <w:rsid w:val="00A62F73"/>
    <w:rsid w:val="00A633C4"/>
    <w:rsid w:val="00A63483"/>
    <w:rsid w:val="00A63866"/>
    <w:rsid w:val="00A63972"/>
    <w:rsid w:val="00A63E50"/>
    <w:rsid w:val="00A64138"/>
    <w:rsid w:val="00A64206"/>
    <w:rsid w:val="00A64234"/>
    <w:rsid w:val="00A642FF"/>
    <w:rsid w:val="00A64B39"/>
    <w:rsid w:val="00A64C90"/>
    <w:rsid w:val="00A64CF2"/>
    <w:rsid w:val="00A64F6B"/>
    <w:rsid w:val="00A65028"/>
    <w:rsid w:val="00A65061"/>
    <w:rsid w:val="00A65224"/>
    <w:rsid w:val="00A65725"/>
    <w:rsid w:val="00A657D7"/>
    <w:rsid w:val="00A65874"/>
    <w:rsid w:val="00A65AFE"/>
    <w:rsid w:val="00A65BB8"/>
    <w:rsid w:val="00A65D90"/>
    <w:rsid w:val="00A65FDE"/>
    <w:rsid w:val="00A6604B"/>
    <w:rsid w:val="00A660AC"/>
    <w:rsid w:val="00A665AA"/>
    <w:rsid w:val="00A666CB"/>
    <w:rsid w:val="00A66800"/>
    <w:rsid w:val="00A668D2"/>
    <w:rsid w:val="00A66E7E"/>
    <w:rsid w:val="00A67560"/>
    <w:rsid w:val="00A6760F"/>
    <w:rsid w:val="00A67C91"/>
    <w:rsid w:val="00A67DD5"/>
    <w:rsid w:val="00A67E6C"/>
    <w:rsid w:val="00A67F03"/>
    <w:rsid w:val="00A702EC"/>
    <w:rsid w:val="00A70629"/>
    <w:rsid w:val="00A7062E"/>
    <w:rsid w:val="00A70CAE"/>
    <w:rsid w:val="00A70FAE"/>
    <w:rsid w:val="00A70FC3"/>
    <w:rsid w:val="00A710D3"/>
    <w:rsid w:val="00A7142E"/>
    <w:rsid w:val="00A71B99"/>
    <w:rsid w:val="00A71E1B"/>
    <w:rsid w:val="00A71FDC"/>
    <w:rsid w:val="00A721D7"/>
    <w:rsid w:val="00A72530"/>
    <w:rsid w:val="00A7253A"/>
    <w:rsid w:val="00A72589"/>
    <w:rsid w:val="00A72AA6"/>
    <w:rsid w:val="00A72AE6"/>
    <w:rsid w:val="00A72EC2"/>
    <w:rsid w:val="00A73344"/>
    <w:rsid w:val="00A734E3"/>
    <w:rsid w:val="00A739D0"/>
    <w:rsid w:val="00A73A48"/>
    <w:rsid w:val="00A73AC1"/>
    <w:rsid w:val="00A73BEB"/>
    <w:rsid w:val="00A73DC7"/>
    <w:rsid w:val="00A73EB2"/>
    <w:rsid w:val="00A73FCB"/>
    <w:rsid w:val="00A7427C"/>
    <w:rsid w:val="00A7428C"/>
    <w:rsid w:val="00A74350"/>
    <w:rsid w:val="00A745FF"/>
    <w:rsid w:val="00A74672"/>
    <w:rsid w:val="00A749E3"/>
    <w:rsid w:val="00A74A9F"/>
    <w:rsid w:val="00A74CCD"/>
    <w:rsid w:val="00A74CD0"/>
    <w:rsid w:val="00A74EB7"/>
    <w:rsid w:val="00A74F56"/>
    <w:rsid w:val="00A750DF"/>
    <w:rsid w:val="00A750E9"/>
    <w:rsid w:val="00A750F7"/>
    <w:rsid w:val="00A7520E"/>
    <w:rsid w:val="00A7523B"/>
    <w:rsid w:val="00A752F4"/>
    <w:rsid w:val="00A753FF"/>
    <w:rsid w:val="00A758D9"/>
    <w:rsid w:val="00A75A6C"/>
    <w:rsid w:val="00A75AD0"/>
    <w:rsid w:val="00A75B3C"/>
    <w:rsid w:val="00A75E40"/>
    <w:rsid w:val="00A760B5"/>
    <w:rsid w:val="00A761D4"/>
    <w:rsid w:val="00A76295"/>
    <w:rsid w:val="00A762C1"/>
    <w:rsid w:val="00A76363"/>
    <w:rsid w:val="00A7647B"/>
    <w:rsid w:val="00A766D9"/>
    <w:rsid w:val="00A76A48"/>
    <w:rsid w:val="00A76F56"/>
    <w:rsid w:val="00A771A0"/>
    <w:rsid w:val="00A7779B"/>
    <w:rsid w:val="00A7779D"/>
    <w:rsid w:val="00A77D6B"/>
    <w:rsid w:val="00A77EC4"/>
    <w:rsid w:val="00A77FEB"/>
    <w:rsid w:val="00A806CE"/>
    <w:rsid w:val="00A80858"/>
    <w:rsid w:val="00A80BA4"/>
    <w:rsid w:val="00A80BB5"/>
    <w:rsid w:val="00A80EFD"/>
    <w:rsid w:val="00A81159"/>
    <w:rsid w:val="00A81278"/>
    <w:rsid w:val="00A81385"/>
    <w:rsid w:val="00A813A1"/>
    <w:rsid w:val="00A81647"/>
    <w:rsid w:val="00A817CD"/>
    <w:rsid w:val="00A817E7"/>
    <w:rsid w:val="00A818E0"/>
    <w:rsid w:val="00A81974"/>
    <w:rsid w:val="00A81A35"/>
    <w:rsid w:val="00A820EE"/>
    <w:rsid w:val="00A8246B"/>
    <w:rsid w:val="00A8265A"/>
    <w:rsid w:val="00A826C8"/>
    <w:rsid w:val="00A82717"/>
    <w:rsid w:val="00A82B78"/>
    <w:rsid w:val="00A82CC8"/>
    <w:rsid w:val="00A82D25"/>
    <w:rsid w:val="00A82E79"/>
    <w:rsid w:val="00A82F1B"/>
    <w:rsid w:val="00A82F49"/>
    <w:rsid w:val="00A83295"/>
    <w:rsid w:val="00A83415"/>
    <w:rsid w:val="00A83549"/>
    <w:rsid w:val="00A83956"/>
    <w:rsid w:val="00A83ACE"/>
    <w:rsid w:val="00A83C02"/>
    <w:rsid w:val="00A83FC5"/>
    <w:rsid w:val="00A84933"/>
    <w:rsid w:val="00A849E4"/>
    <w:rsid w:val="00A84AE4"/>
    <w:rsid w:val="00A84C1B"/>
    <w:rsid w:val="00A84CE7"/>
    <w:rsid w:val="00A84D1D"/>
    <w:rsid w:val="00A84F28"/>
    <w:rsid w:val="00A85620"/>
    <w:rsid w:val="00A85954"/>
    <w:rsid w:val="00A8595E"/>
    <w:rsid w:val="00A85BD7"/>
    <w:rsid w:val="00A85DFB"/>
    <w:rsid w:val="00A863E0"/>
    <w:rsid w:val="00A86968"/>
    <w:rsid w:val="00A86A35"/>
    <w:rsid w:val="00A86AF7"/>
    <w:rsid w:val="00A86EA9"/>
    <w:rsid w:val="00A87095"/>
    <w:rsid w:val="00A870DA"/>
    <w:rsid w:val="00A8728E"/>
    <w:rsid w:val="00A87293"/>
    <w:rsid w:val="00A87545"/>
    <w:rsid w:val="00A87628"/>
    <w:rsid w:val="00A9010C"/>
    <w:rsid w:val="00A90A47"/>
    <w:rsid w:val="00A90ED2"/>
    <w:rsid w:val="00A91106"/>
    <w:rsid w:val="00A91868"/>
    <w:rsid w:val="00A91A3F"/>
    <w:rsid w:val="00A91CC0"/>
    <w:rsid w:val="00A922FE"/>
    <w:rsid w:val="00A92879"/>
    <w:rsid w:val="00A92908"/>
    <w:rsid w:val="00A92950"/>
    <w:rsid w:val="00A932F8"/>
    <w:rsid w:val="00A93349"/>
    <w:rsid w:val="00A93560"/>
    <w:rsid w:val="00A939AF"/>
    <w:rsid w:val="00A939C8"/>
    <w:rsid w:val="00A93ABE"/>
    <w:rsid w:val="00A93F24"/>
    <w:rsid w:val="00A9436C"/>
    <w:rsid w:val="00A9442A"/>
    <w:rsid w:val="00A944D1"/>
    <w:rsid w:val="00A9467A"/>
    <w:rsid w:val="00A948A9"/>
    <w:rsid w:val="00A94BC0"/>
    <w:rsid w:val="00A94C7E"/>
    <w:rsid w:val="00A94C9D"/>
    <w:rsid w:val="00A94E92"/>
    <w:rsid w:val="00A94F78"/>
    <w:rsid w:val="00A95368"/>
    <w:rsid w:val="00A958C1"/>
    <w:rsid w:val="00A958C6"/>
    <w:rsid w:val="00A95B19"/>
    <w:rsid w:val="00A95DF4"/>
    <w:rsid w:val="00A95E2E"/>
    <w:rsid w:val="00A95FD0"/>
    <w:rsid w:val="00A9618A"/>
    <w:rsid w:val="00A96324"/>
    <w:rsid w:val="00A96440"/>
    <w:rsid w:val="00A9664F"/>
    <w:rsid w:val="00A96D19"/>
    <w:rsid w:val="00A96D3B"/>
    <w:rsid w:val="00A96E60"/>
    <w:rsid w:val="00A96F2B"/>
    <w:rsid w:val="00A96FC8"/>
    <w:rsid w:val="00A97121"/>
    <w:rsid w:val="00A9752A"/>
    <w:rsid w:val="00A9795C"/>
    <w:rsid w:val="00A979C2"/>
    <w:rsid w:val="00A97ACD"/>
    <w:rsid w:val="00A97B9A"/>
    <w:rsid w:val="00A97BB8"/>
    <w:rsid w:val="00A97D09"/>
    <w:rsid w:val="00A97E41"/>
    <w:rsid w:val="00A97FB7"/>
    <w:rsid w:val="00AA016F"/>
    <w:rsid w:val="00AA017A"/>
    <w:rsid w:val="00AA01ED"/>
    <w:rsid w:val="00AA030A"/>
    <w:rsid w:val="00AA033F"/>
    <w:rsid w:val="00AA03B5"/>
    <w:rsid w:val="00AA0560"/>
    <w:rsid w:val="00AA05E2"/>
    <w:rsid w:val="00AA08DB"/>
    <w:rsid w:val="00AA08EF"/>
    <w:rsid w:val="00AA09DE"/>
    <w:rsid w:val="00AA1006"/>
    <w:rsid w:val="00AA146B"/>
    <w:rsid w:val="00AA1667"/>
    <w:rsid w:val="00AA16C7"/>
    <w:rsid w:val="00AA1CBE"/>
    <w:rsid w:val="00AA1ED6"/>
    <w:rsid w:val="00AA1FB4"/>
    <w:rsid w:val="00AA225E"/>
    <w:rsid w:val="00AA23E6"/>
    <w:rsid w:val="00AA2400"/>
    <w:rsid w:val="00AA2F7B"/>
    <w:rsid w:val="00AA3479"/>
    <w:rsid w:val="00AA36BF"/>
    <w:rsid w:val="00AA36EE"/>
    <w:rsid w:val="00AA3C0B"/>
    <w:rsid w:val="00AA3E79"/>
    <w:rsid w:val="00AA411B"/>
    <w:rsid w:val="00AA4169"/>
    <w:rsid w:val="00AA4AAB"/>
    <w:rsid w:val="00AA4CCE"/>
    <w:rsid w:val="00AA4DF0"/>
    <w:rsid w:val="00AA4FE4"/>
    <w:rsid w:val="00AA5037"/>
    <w:rsid w:val="00AA51D6"/>
    <w:rsid w:val="00AA5274"/>
    <w:rsid w:val="00AA5472"/>
    <w:rsid w:val="00AA5635"/>
    <w:rsid w:val="00AA589D"/>
    <w:rsid w:val="00AA58F1"/>
    <w:rsid w:val="00AA5985"/>
    <w:rsid w:val="00AA5B64"/>
    <w:rsid w:val="00AA5B92"/>
    <w:rsid w:val="00AA5BA6"/>
    <w:rsid w:val="00AA66B0"/>
    <w:rsid w:val="00AA680B"/>
    <w:rsid w:val="00AA6A10"/>
    <w:rsid w:val="00AA6A58"/>
    <w:rsid w:val="00AA6BD0"/>
    <w:rsid w:val="00AA6D11"/>
    <w:rsid w:val="00AA6DCE"/>
    <w:rsid w:val="00AA6FAB"/>
    <w:rsid w:val="00AA717E"/>
    <w:rsid w:val="00AA7210"/>
    <w:rsid w:val="00AA75ED"/>
    <w:rsid w:val="00AA7723"/>
    <w:rsid w:val="00AA77A3"/>
    <w:rsid w:val="00AA79A6"/>
    <w:rsid w:val="00AA7DA2"/>
    <w:rsid w:val="00AB0087"/>
    <w:rsid w:val="00AB017D"/>
    <w:rsid w:val="00AB025E"/>
    <w:rsid w:val="00AB0BC8"/>
    <w:rsid w:val="00AB0C96"/>
    <w:rsid w:val="00AB0CB5"/>
    <w:rsid w:val="00AB0E04"/>
    <w:rsid w:val="00AB0ED8"/>
    <w:rsid w:val="00AB0FFA"/>
    <w:rsid w:val="00AB1116"/>
    <w:rsid w:val="00AB112B"/>
    <w:rsid w:val="00AB1181"/>
    <w:rsid w:val="00AB11CA"/>
    <w:rsid w:val="00AB14D9"/>
    <w:rsid w:val="00AB158B"/>
    <w:rsid w:val="00AB189B"/>
    <w:rsid w:val="00AB18FD"/>
    <w:rsid w:val="00AB1AF5"/>
    <w:rsid w:val="00AB1B09"/>
    <w:rsid w:val="00AB1BC8"/>
    <w:rsid w:val="00AB1C73"/>
    <w:rsid w:val="00AB1EC6"/>
    <w:rsid w:val="00AB2654"/>
    <w:rsid w:val="00AB28D8"/>
    <w:rsid w:val="00AB290C"/>
    <w:rsid w:val="00AB2C99"/>
    <w:rsid w:val="00AB2F6B"/>
    <w:rsid w:val="00AB3378"/>
    <w:rsid w:val="00AB36FE"/>
    <w:rsid w:val="00AB4808"/>
    <w:rsid w:val="00AB4AB8"/>
    <w:rsid w:val="00AB4BA8"/>
    <w:rsid w:val="00AB4BCF"/>
    <w:rsid w:val="00AB4C20"/>
    <w:rsid w:val="00AB4E91"/>
    <w:rsid w:val="00AB50C9"/>
    <w:rsid w:val="00AB5291"/>
    <w:rsid w:val="00AB5441"/>
    <w:rsid w:val="00AB55A1"/>
    <w:rsid w:val="00AB5615"/>
    <w:rsid w:val="00AB5A4F"/>
    <w:rsid w:val="00AB5C94"/>
    <w:rsid w:val="00AB5CB7"/>
    <w:rsid w:val="00AB5CC6"/>
    <w:rsid w:val="00AB5D9E"/>
    <w:rsid w:val="00AB5F64"/>
    <w:rsid w:val="00AB5FB6"/>
    <w:rsid w:val="00AB607F"/>
    <w:rsid w:val="00AB61F5"/>
    <w:rsid w:val="00AB64BB"/>
    <w:rsid w:val="00AB655E"/>
    <w:rsid w:val="00AB69C0"/>
    <w:rsid w:val="00AB6FBA"/>
    <w:rsid w:val="00AB711A"/>
    <w:rsid w:val="00AB7759"/>
    <w:rsid w:val="00AB7826"/>
    <w:rsid w:val="00AB78BB"/>
    <w:rsid w:val="00AB7B0D"/>
    <w:rsid w:val="00AB7B40"/>
    <w:rsid w:val="00AB7DB2"/>
    <w:rsid w:val="00AC007F"/>
    <w:rsid w:val="00AC021F"/>
    <w:rsid w:val="00AC0B7B"/>
    <w:rsid w:val="00AC0BE6"/>
    <w:rsid w:val="00AC0C85"/>
    <w:rsid w:val="00AC100B"/>
    <w:rsid w:val="00AC1515"/>
    <w:rsid w:val="00AC1531"/>
    <w:rsid w:val="00AC18F6"/>
    <w:rsid w:val="00AC1AAA"/>
    <w:rsid w:val="00AC1BDD"/>
    <w:rsid w:val="00AC1F7D"/>
    <w:rsid w:val="00AC2655"/>
    <w:rsid w:val="00AC26CB"/>
    <w:rsid w:val="00AC2760"/>
    <w:rsid w:val="00AC284A"/>
    <w:rsid w:val="00AC286B"/>
    <w:rsid w:val="00AC29C8"/>
    <w:rsid w:val="00AC2AF2"/>
    <w:rsid w:val="00AC2CE7"/>
    <w:rsid w:val="00AC2ECD"/>
    <w:rsid w:val="00AC3073"/>
    <w:rsid w:val="00AC3119"/>
    <w:rsid w:val="00AC330D"/>
    <w:rsid w:val="00AC3318"/>
    <w:rsid w:val="00AC3320"/>
    <w:rsid w:val="00AC3460"/>
    <w:rsid w:val="00AC36AB"/>
    <w:rsid w:val="00AC381E"/>
    <w:rsid w:val="00AC3B05"/>
    <w:rsid w:val="00AC3CF4"/>
    <w:rsid w:val="00AC3DC9"/>
    <w:rsid w:val="00AC3E1A"/>
    <w:rsid w:val="00AC3FF2"/>
    <w:rsid w:val="00AC41CA"/>
    <w:rsid w:val="00AC439C"/>
    <w:rsid w:val="00AC4901"/>
    <w:rsid w:val="00AC49FB"/>
    <w:rsid w:val="00AC4A97"/>
    <w:rsid w:val="00AC4BFD"/>
    <w:rsid w:val="00AC50C9"/>
    <w:rsid w:val="00AC518C"/>
    <w:rsid w:val="00AC5281"/>
    <w:rsid w:val="00AC52D0"/>
    <w:rsid w:val="00AC5664"/>
    <w:rsid w:val="00AC5A10"/>
    <w:rsid w:val="00AC5AD4"/>
    <w:rsid w:val="00AC5AE9"/>
    <w:rsid w:val="00AC5B8A"/>
    <w:rsid w:val="00AC5C30"/>
    <w:rsid w:val="00AC5CB9"/>
    <w:rsid w:val="00AC631A"/>
    <w:rsid w:val="00AC6CF9"/>
    <w:rsid w:val="00AC6E94"/>
    <w:rsid w:val="00AC6F2C"/>
    <w:rsid w:val="00AC7258"/>
    <w:rsid w:val="00AC74F8"/>
    <w:rsid w:val="00AC760F"/>
    <w:rsid w:val="00AC76E1"/>
    <w:rsid w:val="00AC76F7"/>
    <w:rsid w:val="00AC76FD"/>
    <w:rsid w:val="00AC770E"/>
    <w:rsid w:val="00AC7862"/>
    <w:rsid w:val="00AC7D98"/>
    <w:rsid w:val="00AD00FC"/>
    <w:rsid w:val="00AD03CA"/>
    <w:rsid w:val="00AD0515"/>
    <w:rsid w:val="00AD0A7A"/>
    <w:rsid w:val="00AD0AA3"/>
    <w:rsid w:val="00AD0C98"/>
    <w:rsid w:val="00AD0E66"/>
    <w:rsid w:val="00AD0FF8"/>
    <w:rsid w:val="00AD11E6"/>
    <w:rsid w:val="00AD12CC"/>
    <w:rsid w:val="00AD1315"/>
    <w:rsid w:val="00AD1378"/>
    <w:rsid w:val="00AD16BB"/>
    <w:rsid w:val="00AD174D"/>
    <w:rsid w:val="00AD1846"/>
    <w:rsid w:val="00AD1B0C"/>
    <w:rsid w:val="00AD1F7C"/>
    <w:rsid w:val="00AD21E3"/>
    <w:rsid w:val="00AD2212"/>
    <w:rsid w:val="00AD2486"/>
    <w:rsid w:val="00AD25B6"/>
    <w:rsid w:val="00AD25CB"/>
    <w:rsid w:val="00AD2625"/>
    <w:rsid w:val="00AD26F3"/>
    <w:rsid w:val="00AD27C1"/>
    <w:rsid w:val="00AD27ED"/>
    <w:rsid w:val="00AD28C2"/>
    <w:rsid w:val="00AD2DC7"/>
    <w:rsid w:val="00AD2ED0"/>
    <w:rsid w:val="00AD2F90"/>
    <w:rsid w:val="00AD3590"/>
    <w:rsid w:val="00AD378B"/>
    <w:rsid w:val="00AD37AD"/>
    <w:rsid w:val="00AD3D85"/>
    <w:rsid w:val="00AD3E2E"/>
    <w:rsid w:val="00AD3F94"/>
    <w:rsid w:val="00AD468B"/>
    <w:rsid w:val="00AD4697"/>
    <w:rsid w:val="00AD482F"/>
    <w:rsid w:val="00AD487F"/>
    <w:rsid w:val="00AD4A5A"/>
    <w:rsid w:val="00AD4C93"/>
    <w:rsid w:val="00AD4DB5"/>
    <w:rsid w:val="00AD517A"/>
    <w:rsid w:val="00AD52EE"/>
    <w:rsid w:val="00AD5456"/>
    <w:rsid w:val="00AD5AF8"/>
    <w:rsid w:val="00AD5B46"/>
    <w:rsid w:val="00AD5C88"/>
    <w:rsid w:val="00AD600E"/>
    <w:rsid w:val="00AD6247"/>
    <w:rsid w:val="00AD67FD"/>
    <w:rsid w:val="00AD67FF"/>
    <w:rsid w:val="00AD686E"/>
    <w:rsid w:val="00AD6A92"/>
    <w:rsid w:val="00AD6AFF"/>
    <w:rsid w:val="00AD6F21"/>
    <w:rsid w:val="00AD7001"/>
    <w:rsid w:val="00AD7301"/>
    <w:rsid w:val="00AD7758"/>
    <w:rsid w:val="00AE00B4"/>
    <w:rsid w:val="00AE00FA"/>
    <w:rsid w:val="00AE07D6"/>
    <w:rsid w:val="00AE0B92"/>
    <w:rsid w:val="00AE0F7F"/>
    <w:rsid w:val="00AE1274"/>
    <w:rsid w:val="00AE1301"/>
    <w:rsid w:val="00AE1A5F"/>
    <w:rsid w:val="00AE1C6A"/>
    <w:rsid w:val="00AE1D53"/>
    <w:rsid w:val="00AE206B"/>
    <w:rsid w:val="00AE2487"/>
    <w:rsid w:val="00AE2612"/>
    <w:rsid w:val="00AE27AC"/>
    <w:rsid w:val="00AE3271"/>
    <w:rsid w:val="00AE33A4"/>
    <w:rsid w:val="00AE33C4"/>
    <w:rsid w:val="00AE3983"/>
    <w:rsid w:val="00AE3B8D"/>
    <w:rsid w:val="00AE3E89"/>
    <w:rsid w:val="00AE4004"/>
    <w:rsid w:val="00AE404F"/>
    <w:rsid w:val="00AE40E0"/>
    <w:rsid w:val="00AE40E9"/>
    <w:rsid w:val="00AE4310"/>
    <w:rsid w:val="00AE4312"/>
    <w:rsid w:val="00AE4984"/>
    <w:rsid w:val="00AE4992"/>
    <w:rsid w:val="00AE4DBA"/>
    <w:rsid w:val="00AE4F07"/>
    <w:rsid w:val="00AE5148"/>
    <w:rsid w:val="00AE55C6"/>
    <w:rsid w:val="00AE578A"/>
    <w:rsid w:val="00AE5798"/>
    <w:rsid w:val="00AE57BA"/>
    <w:rsid w:val="00AE5B66"/>
    <w:rsid w:val="00AE5C48"/>
    <w:rsid w:val="00AE5EB2"/>
    <w:rsid w:val="00AE630D"/>
    <w:rsid w:val="00AE6876"/>
    <w:rsid w:val="00AE688D"/>
    <w:rsid w:val="00AE6B3A"/>
    <w:rsid w:val="00AE6C8B"/>
    <w:rsid w:val="00AE6CAD"/>
    <w:rsid w:val="00AE6CF9"/>
    <w:rsid w:val="00AE72BC"/>
    <w:rsid w:val="00AE7378"/>
    <w:rsid w:val="00AE75BE"/>
    <w:rsid w:val="00AE764B"/>
    <w:rsid w:val="00AE76BF"/>
    <w:rsid w:val="00AE78B4"/>
    <w:rsid w:val="00AE78BA"/>
    <w:rsid w:val="00AE7B21"/>
    <w:rsid w:val="00AE7C09"/>
    <w:rsid w:val="00AF01F5"/>
    <w:rsid w:val="00AF04D9"/>
    <w:rsid w:val="00AF06BA"/>
    <w:rsid w:val="00AF0738"/>
    <w:rsid w:val="00AF078C"/>
    <w:rsid w:val="00AF08AC"/>
    <w:rsid w:val="00AF0E8F"/>
    <w:rsid w:val="00AF0F06"/>
    <w:rsid w:val="00AF12BC"/>
    <w:rsid w:val="00AF1C5D"/>
    <w:rsid w:val="00AF23D4"/>
    <w:rsid w:val="00AF27C1"/>
    <w:rsid w:val="00AF2B32"/>
    <w:rsid w:val="00AF2FD6"/>
    <w:rsid w:val="00AF30EC"/>
    <w:rsid w:val="00AF3199"/>
    <w:rsid w:val="00AF3272"/>
    <w:rsid w:val="00AF32F6"/>
    <w:rsid w:val="00AF340B"/>
    <w:rsid w:val="00AF36BF"/>
    <w:rsid w:val="00AF3E64"/>
    <w:rsid w:val="00AF3F48"/>
    <w:rsid w:val="00AF40B8"/>
    <w:rsid w:val="00AF42D7"/>
    <w:rsid w:val="00AF4C4A"/>
    <w:rsid w:val="00AF4FD5"/>
    <w:rsid w:val="00AF5183"/>
    <w:rsid w:val="00AF543B"/>
    <w:rsid w:val="00AF560D"/>
    <w:rsid w:val="00AF5E59"/>
    <w:rsid w:val="00AF5FEC"/>
    <w:rsid w:val="00AF6114"/>
    <w:rsid w:val="00AF61B2"/>
    <w:rsid w:val="00AF681D"/>
    <w:rsid w:val="00AF6897"/>
    <w:rsid w:val="00AF6EF6"/>
    <w:rsid w:val="00AF6FEA"/>
    <w:rsid w:val="00AF7030"/>
    <w:rsid w:val="00AF7095"/>
    <w:rsid w:val="00AF709F"/>
    <w:rsid w:val="00AF7122"/>
    <w:rsid w:val="00AF7131"/>
    <w:rsid w:val="00AF73F0"/>
    <w:rsid w:val="00AF76F1"/>
    <w:rsid w:val="00AF78BB"/>
    <w:rsid w:val="00AF78C6"/>
    <w:rsid w:val="00AF799E"/>
    <w:rsid w:val="00AF7CF3"/>
    <w:rsid w:val="00AF7D05"/>
    <w:rsid w:val="00AF7F09"/>
    <w:rsid w:val="00B0009E"/>
    <w:rsid w:val="00B00244"/>
    <w:rsid w:val="00B006FE"/>
    <w:rsid w:val="00B00711"/>
    <w:rsid w:val="00B0078C"/>
    <w:rsid w:val="00B007CB"/>
    <w:rsid w:val="00B00AE7"/>
    <w:rsid w:val="00B00B1F"/>
    <w:rsid w:val="00B00B80"/>
    <w:rsid w:val="00B00C34"/>
    <w:rsid w:val="00B00E47"/>
    <w:rsid w:val="00B00FA7"/>
    <w:rsid w:val="00B01276"/>
    <w:rsid w:val="00B017AC"/>
    <w:rsid w:val="00B01846"/>
    <w:rsid w:val="00B0193B"/>
    <w:rsid w:val="00B019F5"/>
    <w:rsid w:val="00B01D8F"/>
    <w:rsid w:val="00B024CB"/>
    <w:rsid w:val="00B029BE"/>
    <w:rsid w:val="00B02AA9"/>
    <w:rsid w:val="00B02AF3"/>
    <w:rsid w:val="00B02C0A"/>
    <w:rsid w:val="00B02C7D"/>
    <w:rsid w:val="00B02FA3"/>
    <w:rsid w:val="00B032A1"/>
    <w:rsid w:val="00B0354F"/>
    <w:rsid w:val="00B03B9E"/>
    <w:rsid w:val="00B04025"/>
    <w:rsid w:val="00B04351"/>
    <w:rsid w:val="00B04411"/>
    <w:rsid w:val="00B04D1B"/>
    <w:rsid w:val="00B05084"/>
    <w:rsid w:val="00B0535A"/>
    <w:rsid w:val="00B054B6"/>
    <w:rsid w:val="00B0565A"/>
    <w:rsid w:val="00B0583F"/>
    <w:rsid w:val="00B058BA"/>
    <w:rsid w:val="00B0590C"/>
    <w:rsid w:val="00B05D2C"/>
    <w:rsid w:val="00B0604C"/>
    <w:rsid w:val="00B063ED"/>
    <w:rsid w:val="00B064D2"/>
    <w:rsid w:val="00B06729"/>
    <w:rsid w:val="00B06CC7"/>
    <w:rsid w:val="00B06D74"/>
    <w:rsid w:val="00B07040"/>
    <w:rsid w:val="00B077DE"/>
    <w:rsid w:val="00B0785D"/>
    <w:rsid w:val="00B07BA0"/>
    <w:rsid w:val="00B07CB0"/>
    <w:rsid w:val="00B07ED0"/>
    <w:rsid w:val="00B1016E"/>
    <w:rsid w:val="00B101E4"/>
    <w:rsid w:val="00B10863"/>
    <w:rsid w:val="00B1097C"/>
    <w:rsid w:val="00B10CAF"/>
    <w:rsid w:val="00B10E94"/>
    <w:rsid w:val="00B110D5"/>
    <w:rsid w:val="00B1145A"/>
    <w:rsid w:val="00B11703"/>
    <w:rsid w:val="00B117A3"/>
    <w:rsid w:val="00B11813"/>
    <w:rsid w:val="00B11DB1"/>
    <w:rsid w:val="00B11DCB"/>
    <w:rsid w:val="00B121D3"/>
    <w:rsid w:val="00B1287B"/>
    <w:rsid w:val="00B129F9"/>
    <w:rsid w:val="00B12D9D"/>
    <w:rsid w:val="00B12DE6"/>
    <w:rsid w:val="00B12E58"/>
    <w:rsid w:val="00B12FA8"/>
    <w:rsid w:val="00B13141"/>
    <w:rsid w:val="00B131AF"/>
    <w:rsid w:val="00B131BA"/>
    <w:rsid w:val="00B13248"/>
    <w:rsid w:val="00B134CD"/>
    <w:rsid w:val="00B1385B"/>
    <w:rsid w:val="00B13F71"/>
    <w:rsid w:val="00B1426D"/>
    <w:rsid w:val="00B1431A"/>
    <w:rsid w:val="00B145A0"/>
    <w:rsid w:val="00B14727"/>
    <w:rsid w:val="00B1483E"/>
    <w:rsid w:val="00B14C2E"/>
    <w:rsid w:val="00B14F75"/>
    <w:rsid w:val="00B150BD"/>
    <w:rsid w:val="00B150F8"/>
    <w:rsid w:val="00B152F4"/>
    <w:rsid w:val="00B15673"/>
    <w:rsid w:val="00B157D2"/>
    <w:rsid w:val="00B157F9"/>
    <w:rsid w:val="00B15BFD"/>
    <w:rsid w:val="00B15C45"/>
    <w:rsid w:val="00B15CAB"/>
    <w:rsid w:val="00B16293"/>
    <w:rsid w:val="00B162CE"/>
    <w:rsid w:val="00B163BE"/>
    <w:rsid w:val="00B16537"/>
    <w:rsid w:val="00B16E3E"/>
    <w:rsid w:val="00B16F31"/>
    <w:rsid w:val="00B16FC2"/>
    <w:rsid w:val="00B16FFE"/>
    <w:rsid w:val="00B17335"/>
    <w:rsid w:val="00B174C1"/>
    <w:rsid w:val="00B176AE"/>
    <w:rsid w:val="00B17885"/>
    <w:rsid w:val="00B17B1B"/>
    <w:rsid w:val="00B17F47"/>
    <w:rsid w:val="00B20212"/>
    <w:rsid w:val="00B2023A"/>
    <w:rsid w:val="00B20256"/>
    <w:rsid w:val="00B204CA"/>
    <w:rsid w:val="00B20B4F"/>
    <w:rsid w:val="00B20D09"/>
    <w:rsid w:val="00B20EF5"/>
    <w:rsid w:val="00B21208"/>
    <w:rsid w:val="00B21651"/>
    <w:rsid w:val="00B216F0"/>
    <w:rsid w:val="00B21783"/>
    <w:rsid w:val="00B219BB"/>
    <w:rsid w:val="00B21A0D"/>
    <w:rsid w:val="00B21AFD"/>
    <w:rsid w:val="00B229A4"/>
    <w:rsid w:val="00B22AF7"/>
    <w:rsid w:val="00B22B63"/>
    <w:rsid w:val="00B22E2C"/>
    <w:rsid w:val="00B233B3"/>
    <w:rsid w:val="00B2381B"/>
    <w:rsid w:val="00B23831"/>
    <w:rsid w:val="00B238C4"/>
    <w:rsid w:val="00B23BB1"/>
    <w:rsid w:val="00B23BBC"/>
    <w:rsid w:val="00B23D71"/>
    <w:rsid w:val="00B23DC4"/>
    <w:rsid w:val="00B240A3"/>
    <w:rsid w:val="00B2413B"/>
    <w:rsid w:val="00B24303"/>
    <w:rsid w:val="00B2434D"/>
    <w:rsid w:val="00B245DF"/>
    <w:rsid w:val="00B248C1"/>
    <w:rsid w:val="00B24A42"/>
    <w:rsid w:val="00B24EEF"/>
    <w:rsid w:val="00B2544C"/>
    <w:rsid w:val="00B257B0"/>
    <w:rsid w:val="00B258D5"/>
    <w:rsid w:val="00B25A44"/>
    <w:rsid w:val="00B26072"/>
    <w:rsid w:val="00B263D6"/>
    <w:rsid w:val="00B26605"/>
    <w:rsid w:val="00B2666E"/>
    <w:rsid w:val="00B26A12"/>
    <w:rsid w:val="00B26D5E"/>
    <w:rsid w:val="00B26F7E"/>
    <w:rsid w:val="00B270BE"/>
    <w:rsid w:val="00B2757F"/>
    <w:rsid w:val="00B2763F"/>
    <w:rsid w:val="00B277B2"/>
    <w:rsid w:val="00B27AAC"/>
    <w:rsid w:val="00B27BE9"/>
    <w:rsid w:val="00B27C15"/>
    <w:rsid w:val="00B27CF7"/>
    <w:rsid w:val="00B27F35"/>
    <w:rsid w:val="00B30105"/>
    <w:rsid w:val="00B3048E"/>
    <w:rsid w:val="00B30511"/>
    <w:rsid w:val="00B3053F"/>
    <w:rsid w:val="00B30798"/>
    <w:rsid w:val="00B307DB"/>
    <w:rsid w:val="00B30929"/>
    <w:rsid w:val="00B30A93"/>
    <w:rsid w:val="00B30B2D"/>
    <w:rsid w:val="00B30C97"/>
    <w:rsid w:val="00B30DA9"/>
    <w:rsid w:val="00B31202"/>
    <w:rsid w:val="00B3193A"/>
    <w:rsid w:val="00B31B2A"/>
    <w:rsid w:val="00B31B89"/>
    <w:rsid w:val="00B31D6A"/>
    <w:rsid w:val="00B325D4"/>
    <w:rsid w:val="00B32754"/>
    <w:rsid w:val="00B32B21"/>
    <w:rsid w:val="00B33154"/>
    <w:rsid w:val="00B331F9"/>
    <w:rsid w:val="00B333B8"/>
    <w:rsid w:val="00B3351B"/>
    <w:rsid w:val="00B33685"/>
    <w:rsid w:val="00B33933"/>
    <w:rsid w:val="00B33A13"/>
    <w:rsid w:val="00B33B25"/>
    <w:rsid w:val="00B33B89"/>
    <w:rsid w:val="00B33CE2"/>
    <w:rsid w:val="00B343A1"/>
    <w:rsid w:val="00B343BA"/>
    <w:rsid w:val="00B34425"/>
    <w:rsid w:val="00B346AC"/>
    <w:rsid w:val="00B34A8D"/>
    <w:rsid w:val="00B34BB1"/>
    <w:rsid w:val="00B34BD4"/>
    <w:rsid w:val="00B34E2C"/>
    <w:rsid w:val="00B34E85"/>
    <w:rsid w:val="00B3543B"/>
    <w:rsid w:val="00B356DA"/>
    <w:rsid w:val="00B356FE"/>
    <w:rsid w:val="00B3597A"/>
    <w:rsid w:val="00B35ABB"/>
    <w:rsid w:val="00B35AF7"/>
    <w:rsid w:val="00B36103"/>
    <w:rsid w:val="00B3615C"/>
    <w:rsid w:val="00B36DF8"/>
    <w:rsid w:val="00B36EC6"/>
    <w:rsid w:val="00B36F1C"/>
    <w:rsid w:val="00B372AA"/>
    <w:rsid w:val="00B372D7"/>
    <w:rsid w:val="00B376A9"/>
    <w:rsid w:val="00B37B28"/>
    <w:rsid w:val="00B37D7F"/>
    <w:rsid w:val="00B40445"/>
    <w:rsid w:val="00B405A1"/>
    <w:rsid w:val="00B4068B"/>
    <w:rsid w:val="00B4070F"/>
    <w:rsid w:val="00B4077F"/>
    <w:rsid w:val="00B4085D"/>
    <w:rsid w:val="00B409E0"/>
    <w:rsid w:val="00B40AE9"/>
    <w:rsid w:val="00B40F82"/>
    <w:rsid w:val="00B412FA"/>
    <w:rsid w:val="00B41365"/>
    <w:rsid w:val="00B415A9"/>
    <w:rsid w:val="00B416A2"/>
    <w:rsid w:val="00B416F8"/>
    <w:rsid w:val="00B41888"/>
    <w:rsid w:val="00B418DC"/>
    <w:rsid w:val="00B41D94"/>
    <w:rsid w:val="00B41FD2"/>
    <w:rsid w:val="00B4264C"/>
    <w:rsid w:val="00B42685"/>
    <w:rsid w:val="00B42E5C"/>
    <w:rsid w:val="00B42ED3"/>
    <w:rsid w:val="00B432C4"/>
    <w:rsid w:val="00B4336D"/>
    <w:rsid w:val="00B434C5"/>
    <w:rsid w:val="00B43CEA"/>
    <w:rsid w:val="00B43DB2"/>
    <w:rsid w:val="00B43EE9"/>
    <w:rsid w:val="00B442D1"/>
    <w:rsid w:val="00B444EB"/>
    <w:rsid w:val="00B4453A"/>
    <w:rsid w:val="00B4464C"/>
    <w:rsid w:val="00B446E9"/>
    <w:rsid w:val="00B448B6"/>
    <w:rsid w:val="00B44CDA"/>
    <w:rsid w:val="00B45076"/>
    <w:rsid w:val="00B452B0"/>
    <w:rsid w:val="00B45402"/>
    <w:rsid w:val="00B4594F"/>
    <w:rsid w:val="00B45A52"/>
    <w:rsid w:val="00B45D3A"/>
    <w:rsid w:val="00B45F23"/>
    <w:rsid w:val="00B46175"/>
    <w:rsid w:val="00B4644B"/>
    <w:rsid w:val="00B46474"/>
    <w:rsid w:val="00B464D3"/>
    <w:rsid w:val="00B4693E"/>
    <w:rsid w:val="00B46A32"/>
    <w:rsid w:val="00B4708D"/>
    <w:rsid w:val="00B470A3"/>
    <w:rsid w:val="00B47197"/>
    <w:rsid w:val="00B471A9"/>
    <w:rsid w:val="00B4754A"/>
    <w:rsid w:val="00B475D2"/>
    <w:rsid w:val="00B47CD9"/>
    <w:rsid w:val="00B47EC7"/>
    <w:rsid w:val="00B5026E"/>
    <w:rsid w:val="00B50784"/>
    <w:rsid w:val="00B50890"/>
    <w:rsid w:val="00B50954"/>
    <w:rsid w:val="00B50A47"/>
    <w:rsid w:val="00B50CF1"/>
    <w:rsid w:val="00B51201"/>
    <w:rsid w:val="00B517D8"/>
    <w:rsid w:val="00B51BBA"/>
    <w:rsid w:val="00B52197"/>
    <w:rsid w:val="00B522C0"/>
    <w:rsid w:val="00B5258C"/>
    <w:rsid w:val="00B527DC"/>
    <w:rsid w:val="00B52968"/>
    <w:rsid w:val="00B52AA6"/>
    <w:rsid w:val="00B52C60"/>
    <w:rsid w:val="00B533ED"/>
    <w:rsid w:val="00B53DB3"/>
    <w:rsid w:val="00B54023"/>
    <w:rsid w:val="00B545A4"/>
    <w:rsid w:val="00B548B7"/>
    <w:rsid w:val="00B54A16"/>
    <w:rsid w:val="00B54AE5"/>
    <w:rsid w:val="00B54E90"/>
    <w:rsid w:val="00B54F21"/>
    <w:rsid w:val="00B558A8"/>
    <w:rsid w:val="00B55C08"/>
    <w:rsid w:val="00B55DFB"/>
    <w:rsid w:val="00B561F8"/>
    <w:rsid w:val="00B56802"/>
    <w:rsid w:val="00B56833"/>
    <w:rsid w:val="00B56B03"/>
    <w:rsid w:val="00B56D81"/>
    <w:rsid w:val="00B5722F"/>
    <w:rsid w:val="00B57612"/>
    <w:rsid w:val="00B57688"/>
    <w:rsid w:val="00B57C19"/>
    <w:rsid w:val="00B57C78"/>
    <w:rsid w:val="00B57F91"/>
    <w:rsid w:val="00B6009C"/>
    <w:rsid w:val="00B601A1"/>
    <w:rsid w:val="00B601E3"/>
    <w:rsid w:val="00B60600"/>
    <w:rsid w:val="00B60997"/>
    <w:rsid w:val="00B60A6B"/>
    <w:rsid w:val="00B60FC4"/>
    <w:rsid w:val="00B611EC"/>
    <w:rsid w:val="00B611FC"/>
    <w:rsid w:val="00B618FA"/>
    <w:rsid w:val="00B61B1A"/>
    <w:rsid w:val="00B6201D"/>
    <w:rsid w:val="00B62358"/>
    <w:rsid w:val="00B6260D"/>
    <w:rsid w:val="00B627FE"/>
    <w:rsid w:val="00B62976"/>
    <w:rsid w:val="00B6298B"/>
    <w:rsid w:val="00B62AC7"/>
    <w:rsid w:val="00B62BF9"/>
    <w:rsid w:val="00B62C3F"/>
    <w:rsid w:val="00B62CE4"/>
    <w:rsid w:val="00B63061"/>
    <w:rsid w:val="00B63458"/>
    <w:rsid w:val="00B63648"/>
    <w:rsid w:val="00B636D3"/>
    <w:rsid w:val="00B63712"/>
    <w:rsid w:val="00B63B08"/>
    <w:rsid w:val="00B63B8D"/>
    <w:rsid w:val="00B63C1F"/>
    <w:rsid w:val="00B63EC3"/>
    <w:rsid w:val="00B640E6"/>
    <w:rsid w:val="00B640ED"/>
    <w:rsid w:val="00B64210"/>
    <w:rsid w:val="00B64283"/>
    <w:rsid w:val="00B6437F"/>
    <w:rsid w:val="00B645B8"/>
    <w:rsid w:val="00B658AF"/>
    <w:rsid w:val="00B65B80"/>
    <w:rsid w:val="00B65BD0"/>
    <w:rsid w:val="00B65C08"/>
    <w:rsid w:val="00B65EE8"/>
    <w:rsid w:val="00B65F6D"/>
    <w:rsid w:val="00B664C7"/>
    <w:rsid w:val="00B66795"/>
    <w:rsid w:val="00B66873"/>
    <w:rsid w:val="00B66917"/>
    <w:rsid w:val="00B66977"/>
    <w:rsid w:val="00B66BB3"/>
    <w:rsid w:val="00B66C16"/>
    <w:rsid w:val="00B66CAF"/>
    <w:rsid w:val="00B66F09"/>
    <w:rsid w:val="00B6703D"/>
    <w:rsid w:val="00B6707C"/>
    <w:rsid w:val="00B67737"/>
    <w:rsid w:val="00B67874"/>
    <w:rsid w:val="00B678C6"/>
    <w:rsid w:val="00B6792A"/>
    <w:rsid w:val="00B67940"/>
    <w:rsid w:val="00B67F11"/>
    <w:rsid w:val="00B70022"/>
    <w:rsid w:val="00B7022B"/>
    <w:rsid w:val="00B7032B"/>
    <w:rsid w:val="00B70373"/>
    <w:rsid w:val="00B7043C"/>
    <w:rsid w:val="00B70505"/>
    <w:rsid w:val="00B7050F"/>
    <w:rsid w:val="00B70606"/>
    <w:rsid w:val="00B706F8"/>
    <w:rsid w:val="00B707B2"/>
    <w:rsid w:val="00B709B5"/>
    <w:rsid w:val="00B70FF0"/>
    <w:rsid w:val="00B7103D"/>
    <w:rsid w:val="00B7112F"/>
    <w:rsid w:val="00B712D0"/>
    <w:rsid w:val="00B7133E"/>
    <w:rsid w:val="00B713D8"/>
    <w:rsid w:val="00B71435"/>
    <w:rsid w:val="00B71670"/>
    <w:rsid w:val="00B71A9E"/>
    <w:rsid w:val="00B71E1A"/>
    <w:rsid w:val="00B7206D"/>
    <w:rsid w:val="00B72080"/>
    <w:rsid w:val="00B72509"/>
    <w:rsid w:val="00B72851"/>
    <w:rsid w:val="00B7347F"/>
    <w:rsid w:val="00B73930"/>
    <w:rsid w:val="00B739E0"/>
    <w:rsid w:val="00B739F6"/>
    <w:rsid w:val="00B73D38"/>
    <w:rsid w:val="00B73F2D"/>
    <w:rsid w:val="00B74020"/>
    <w:rsid w:val="00B74365"/>
    <w:rsid w:val="00B74502"/>
    <w:rsid w:val="00B74C22"/>
    <w:rsid w:val="00B74CFF"/>
    <w:rsid w:val="00B74D1F"/>
    <w:rsid w:val="00B755C2"/>
    <w:rsid w:val="00B75686"/>
    <w:rsid w:val="00B76057"/>
    <w:rsid w:val="00B761AC"/>
    <w:rsid w:val="00B76236"/>
    <w:rsid w:val="00B762E2"/>
    <w:rsid w:val="00B764CD"/>
    <w:rsid w:val="00B76CCD"/>
    <w:rsid w:val="00B76EFF"/>
    <w:rsid w:val="00B76F73"/>
    <w:rsid w:val="00B77023"/>
    <w:rsid w:val="00B77078"/>
    <w:rsid w:val="00B77412"/>
    <w:rsid w:val="00B775AF"/>
    <w:rsid w:val="00B80255"/>
    <w:rsid w:val="00B8078C"/>
    <w:rsid w:val="00B80B0D"/>
    <w:rsid w:val="00B80B7C"/>
    <w:rsid w:val="00B80BB0"/>
    <w:rsid w:val="00B80CB7"/>
    <w:rsid w:val="00B80F63"/>
    <w:rsid w:val="00B811AE"/>
    <w:rsid w:val="00B813CE"/>
    <w:rsid w:val="00B8145A"/>
    <w:rsid w:val="00B81A6C"/>
    <w:rsid w:val="00B81C83"/>
    <w:rsid w:val="00B81CD3"/>
    <w:rsid w:val="00B81E77"/>
    <w:rsid w:val="00B82051"/>
    <w:rsid w:val="00B8251A"/>
    <w:rsid w:val="00B82711"/>
    <w:rsid w:val="00B82776"/>
    <w:rsid w:val="00B8291B"/>
    <w:rsid w:val="00B82978"/>
    <w:rsid w:val="00B82FAA"/>
    <w:rsid w:val="00B8306D"/>
    <w:rsid w:val="00B8319A"/>
    <w:rsid w:val="00B8319E"/>
    <w:rsid w:val="00B832D7"/>
    <w:rsid w:val="00B833B6"/>
    <w:rsid w:val="00B83528"/>
    <w:rsid w:val="00B835BD"/>
    <w:rsid w:val="00B83678"/>
    <w:rsid w:val="00B83786"/>
    <w:rsid w:val="00B83B3D"/>
    <w:rsid w:val="00B83E23"/>
    <w:rsid w:val="00B84439"/>
    <w:rsid w:val="00B84491"/>
    <w:rsid w:val="00B844E6"/>
    <w:rsid w:val="00B8492E"/>
    <w:rsid w:val="00B84FCD"/>
    <w:rsid w:val="00B8500C"/>
    <w:rsid w:val="00B85054"/>
    <w:rsid w:val="00B85190"/>
    <w:rsid w:val="00B8538E"/>
    <w:rsid w:val="00B8547C"/>
    <w:rsid w:val="00B857BA"/>
    <w:rsid w:val="00B8591A"/>
    <w:rsid w:val="00B85D95"/>
    <w:rsid w:val="00B85DE5"/>
    <w:rsid w:val="00B861E8"/>
    <w:rsid w:val="00B86756"/>
    <w:rsid w:val="00B8676E"/>
    <w:rsid w:val="00B86A44"/>
    <w:rsid w:val="00B86EED"/>
    <w:rsid w:val="00B8702B"/>
    <w:rsid w:val="00B8703D"/>
    <w:rsid w:val="00B87506"/>
    <w:rsid w:val="00B876BF"/>
    <w:rsid w:val="00B879B2"/>
    <w:rsid w:val="00B87B6B"/>
    <w:rsid w:val="00B87D19"/>
    <w:rsid w:val="00B87E30"/>
    <w:rsid w:val="00B904A2"/>
    <w:rsid w:val="00B908FC"/>
    <w:rsid w:val="00B90F73"/>
    <w:rsid w:val="00B91020"/>
    <w:rsid w:val="00B913CB"/>
    <w:rsid w:val="00B9180D"/>
    <w:rsid w:val="00B91897"/>
    <w:rsid w:val="00B919DD"/>
    <w:rsid w:val="00B919F9"/>
    <w:rsid w:val="00B91A38"/>
    <w:rsid w:val="00B91B0F"/>
    <w:rsid w:val="00B91BBE"/>
    <w:rsid w:val="00B91C06"/>
    <w:rsid w:val="00B91FE0"/>
    <w:rsid w:val="00B921BA"/>
    <w:rsid w:val="00B92364"/>
    <w:rsid w:val="00B926A9"/>
    <w:rsid w:val="00B9273F"/>
    <w:rsid w:val="00B92823"/>
    <w:rsid w:val="00B92974"/>
    <w:rsid w:val="00B92C2B"/>
    <w:rsid w:val="00B92DCB"/>
    <w:rsid w:val="00B92E68"/>
    <w:rsid w:val="00B930F3"/>
    <w:rsid w:val="00B93B59"/>
    <w:rsid w:val="00B93E9B"/>
    <w:rsid w:val="00B93F26"/>
    <w:rsid w:val="00B9406A"/>
    <w:rsid w:val="00B94256"/>
    <w:rsid w:val="00B946EB"/>
    <w:rsid w:val="00B9471A"/>
    <w:rsid w:val="00B94DD0"/>
    <w:rsid w:val="00B94FF4"/>
    <w:rsid w:val="00B954E7"/>
    <w:rsid w:val="00B9564A"/>
    <w:rsid w:val="00B95762"/>
    <w:rsid w:val="00B958DF"/>
    <w:rsid w:val="00B95BF0"/>
    <w:rsid w:val="00B95C75"/>
    <w:rsid w:val="00B95D79"/>
    <w:rsid w:val="00B96003"/>
    <w:rsid w:val="00B96418"/>
    <w:rsid w:val="00B966C5"/>
    <w:rsid w:val="00B968E2"/>
    <w:rsid w:val="00B96F8C"/>
    <w:rsid w:val="00B97031"/>
    <w:rsid w:val="00B9739C"/>
    <w:rsid w:val="00B973B8"/>
    <w:rsid w:val="00B97729"/>
    <w:rsid w:val="00B97872"/>
    <w:rsid w:val="00B97F53"/>
    <w:rsid w:val="00B97FC3"/>
    <w:rsid w:val="00BA0321"/>
    <w:rsid w:val="00BA0381"/>
    <w:rsid w:val="00BA04FD"/>
    <w:rsid w:val="00BA05C8"/>
    <w:rsid w:val="00BA07DC"/>
    <w:rsid w:val="00BA08AB"/>
    <w:rsid w:val="00BA0ABF"/>
    <w:rsid w:val="00BA0BA0"/>
    <w:rsid w:val="00BA0CF2"/>
    <w:rsid w:val="00BA103A"/>
    <w:rsid w:val="00BA10A7"/>
    <w:rsid w:val="00BA12B0"/>
    <w:rsid w:val="00BA16BB"/>
    <w:rsid w:val="00BA16F5"/>
    <w:rsid w:val="00BA1842"/>
    <w:rsid w:val="00BA1BDE"/>
    <w:rsid w:val="00BA1C08"/>
    <w:rsid w:val="00BA21BC"/>
    <w:rsid w:val="00BA21E0"/>
    <w:rsid w:val="00BA2280"/>
    <w:rsid w:val="00BA24C2"/>
    <w:rsid w:val="00BA2712"/>
    <w:rsid w:val="00BA2797"/>
    <w:rsid w:val="00BA2882"/>
    <w:rsid w:val="00BA2A08"/>
    <w:rsid w:val="00BA2A33"/>
    <w:rsid w:val="00BA2C1E"/>
    <w:rsid w:val="00BA2CA8"/>
    <w:rsid w:val="00BA3557"/>
    <w:rsid w:val="00BA36A2"/>
    <w:rsid w:val="00BA37B6"/>
    <w:rsid w:val="00BA390E"/>
    <w:rsid w:val="00BA3A3A"/>
    <w:rsid w:val="00BA433B"/>
    <w:rsid w:val="00BA45E9"/>
    <w:rsid w:val="00BA4BD3"/>
    <w:rsid w:val="00BA4E3B"/>
    <w:rsid w:val="00BA4E75"/>
    <w:rsid w:val="00BA4EA4"/>
    <w:rsid w:val="00BA517D"/>
    <w:rsid w:val="00BA5449"/>
    <w:rsid w:val="00BA5685"/>
    <w:rsid w:val="00BA56D2"/>
    <w:rsid w:val="00BA574B"/>
    <w:rsid w:val="00BA58C0"/>
    <w:rsid w:val="00BA5936"/>
    <w:rsid w:val="00BA5D1D"/>
    <w:rsid w:val="00BA60A5"/>
    <w:rsid w:val="00BA60D8"/>
    <w:rsid w:val="00BA610F"/>
    <w:rsid w:val="00BA6229"/>
    <w:rsid w:val="00BA6C59"/>
    <w:rsid w:val="00BA6C75"/>
    <w:rsid w:val="00BA6E6D"/>
    <w:rsid w:val="00BA740C"/>
    <w:rsid w:val="00BA76E0"/>
    <w:rsid w:val="00BA7744"/>
    <w:rsid w:val="00BA7888"/>
    <w:rsid w:val="00BA78F4"/>
    <w:rsid w:val="00BA7CC0"/>
    <w:rsid w:val="00BA7E41"/>
    <w:rsid w:val="00BA7EAB"/>
    <w:rsid w:val="00BA7F3E"/>
    <w:rsid w:val="00BA7F7F"/>
    <w:rsid w:val="00BB02C1"/>
    <w:rsid w:val="00BB050E"/>
    <w:rsid w:val="00BB0650"/>
    <w:rsid w:val="00BB076B"/>
    <w:rsid w:val="00BB07E3"/>
    <w:rsid w:val="00BB0836"/>
    <w:rsid w:val="00BB0ABC"/>
    <w:rsid w:val="00BB0EEC"/>
    <w:rsid w:val="00BB0F99"/>
    <w:rsid w:val="00BB1012"/>
    <w:rsid w:val="00BB1323"/>
    <w:rsid w:val="00BB15A1"/>
    <w:rsid w:val="00BB16A0"/>
    <w:rsid w:val="00BB1CF8"/>
    <w:rsid w:val="00BB1E86"/>
    <w:rsid w:val="00BB1EDD"/>
    <w:rsid w:val="00BB1FB6"/>
    <w:rsid w:val="00BB200A"/>
    <w:rsid w:val="00BB2475"/>
    <w:rsid w:val="00BB27D4"/>
    <w:rsid w:val="00BB2887"/>
    <w:rsid w:val="00BB290C"/>
    <w:rsid w:val="00BB2A25"/>
    <w:rsid w:val="00BB2B2D"/>
    <w:rsid w:val="00BB2E5A"/>
    <w:rsid w:val="00BB2EDA"/>
    <w:rsid w:val="00BB2F91"/>
    <w:rsid w:val="00BB3000"/>
    <w:rsid w:val="00BB30FC"/>
    <w:rsid w:val="00BB341D"/>
    <w:rsid w:val="00BB363B"/>
    <w:rsid w:val="00BB365B"/>
    <w:rsid w:val="00BB36CE"/>
    <w:rsid w:val="00BB3735"/>
    <w:rsid w:val="00BB38F0"/>
    <w:rsid w:val="00BB3963"/>
    <w:rsid w:val="00BB3C71"/>
    <w:rsid w:val="00BB3EC0"/>
    <w:rsid w:val="00BB3F5D"/>
    <w:rsid w:val="00BB4010"/>
    <w:rsid w:val="00BB4084"/>
    <w:rsid w:val="00BB40E9"/>
    <w:rsid w:val="00BB4706"/>
    <w:rsid w:val="00BB4A0F"/>
    <w:rsid w:val="00BB4CBB"/>
    <w:rsid w:val="00BB4CF8"/>
    <w:rsid w:val="00BB4D01"/>
    <w:rsid w:val="00BB4D24"/>
    <w:rsid w:val="00BB5026"/>
    <w:rsid w:val="00BB51E9"/>
    <w:rsid w:val="00BB53C9"/>
    <w:rsid w:val="00BB5770"/>
    <w:rsid w:val="00BB5816"/>
    <w:rsid w:val="00BB58B4"/>
    <w:rsid w:val="00BB60B4"/>
    <w:rsid w:val="00BB6164"/>
    <w:rsid w:val="00BB6212"/>
    <w:rsid w:val="00BB639C"/>
    <w:rsid w:val="00BB6887"/>
    <w:rsid w:val="00BB6C2B"/>
    <w:rsid w:val="00BB6CEC"/>
    <w:rsid w:val="00BB71F2"/>
    <w:rsid w:val="00BB737F"/>
    <w:rsid w:val="00BB7418"/>
    <w:rsid w:val="00BB762A"/>
    <w:rsid w:val="00BB78BE"/>
    <w:rsid w:val="00BB7AA1"/>
    <w:rsid w:val="00BB7B22"/>
    <w:rsid w:val="00BB7E08"/>
    <w:rsid w:val="00BC0046"/>
    <w:rsid w:val="00BC0144"/>
    <w:rsid w:val="00BC0293"/>
    <w:rsid w:val="00BC0409"/>
    <w:rsid w:val="00BC0DE3"/>
    <w:rsid w:val="00BC0FDC"/>
    <w:rsid w:val="00BC10FC"/>
    <w:rsid w:val="00BC14DF"/>
    <w:rsid w:val="00BC15B4"/>
    <w:rsid w:val="00BC19AA"/>
    <w:rsid w:val="00BC1AAC"/>
    <w:rsid w:val="00BC1CA7"/>
    <w:rsid w:val="00BC1F20"/>
    <w:rsid w:val="00BC26A9"/>
    <w:rsid w:val="00BC2EFF"/>
    <w:rsid w:val="00BC3033"/>
    <w:rsid w:val="00BC3053"/>
    <w:rsid w:val="00BC32CF"/>
    <w:rsid w:val="00BC3905"/>
    <w:rsid w:val="00BC3A30"/>
    <w:rsid w:val="00BC3BAC"/>
    <w:rsid w:val="00BC4288"/>
    <w:rsid w:val="00BC4353"/>
    <w:rsid w:val="00BC488C"/>
    <w:rsid w:val="00BC4B25"/>
    <w:rsid w:val="00BC4D2E"/>
    <w:rsid w:val="00BC52A7"/>
    <w:rsid w:val="00BC547C"/>
    <w:rsid w:val="00BC5659"/>
    <w:rsid w:val="00BC57CD"/>
    <w:rsid w:val="00BC5DF8"/>
    <w:rsid w:val="00BC5E97"/>
    <w:rsid w:val="00BC5FA3"/>
    <w:rsid w:val="00BC648F"/>
    <w:rsid w:val="00BC657E"/>
    <w:rsid w:val="00BC6B86"/>
    <w:rsid w:val="00BC700D"/>
    <w:rsid w:val="00BC71A2"/>
    <w:rsid w:val="00BC7596"/>
    <w:rsid w:val="00BC76E0"/>
    <w:rsid w:val="00BC7A35"/>
    <w:rsid w:val="00BC7A3F"/>
    <w:rsid w:val="00BC7ABF"/>
    <w:rsid w:val="00BC7C35"/>
    <w:rsid w:val="00BD00E1"/>
    <w:rsid w:val="00BD033F"/>
    <w:rsid w:val="00BD0472"/>
    <w:rsid w:val="00BD04AE"/>
    <w:rsid w:val="00BD05EC"/>
    <w:rsid w:val="00BD0607"/>
    <w:rsid w:val="00BD0BB7"/>
    <w:rsid w:val="00BD0CE5"/>
    <w:rsid w:val="00BD0D25"/>
    <w:rsid w:val="00BD0D38"/>
    <w:rsid w:val="00BD0E1D"/>
    <w:rsid w:val="00BD11C7"/>
    <w:rsid w:val="00BD1240"/>
    <w:rsid w:val="00BD193F"/>
    <w:rsid w:val="00BD1BE1"/>
    <w:rsid w:val="00BD1D2B"/>
    <w:rsid w:val="00BD1E41"/>
    <w:rsid w:val="00BD2058"/>
    <w:rsid w:val="00BD206B"/>
    <w:rsid w:val="00BD20A3"/>
    <w:rsid w:val="00BD2240"/>
    <w:rsid w:val="00BD229F"/>
    <w:rsid w:val="00BD288E"/>
    <w:rsid w:val="00BD2A45"/>
    <w:rsid w:val="00BD2CE2"/>
    <w:rsid w:val="00BD2DB6"/>
    <w:rsid w:val="00BD3146"/>
    <w:rsid w:val="00BD35E6"/>
    <w:rsid w:val="00BD37EC"/>
    <w:rsid w:val="00BD390A"/>
    <w:rsid w:val="00BD3D99"/>
    <w:rsid w:val="00BD3E56"/>
    <w:rsid w:val="00BD45B4"/>
    <w:rsid w:val="00BD4878"/>
    <w:rsid w:val="00BD48AC"/>
    <w:rsid w:val="00BD4AC3"/>
    <w:rsid w:val="00BD4B3A"/>
    <w:rsid w:val="00BD4E25"/>
    <w:rsid w:val="00BD4F4E"/>
    <w:rsid w:val="00BD5383"/>
    <w:rsid w:val="00BD5480"/>
    <w:rsid w:val="00BD5616"/>
    <w:rsid w:val="00BD5642"/>
    <w:rsid w:val="00BD5819"/>
    <w:rsid w:val="00BD59B2"/>
    <w:rsid w:val="00BD5B68"/>
    <w:rsid w:val="00BD5C30"/>
    <w:rsid w:val="00BD5CEA"/>
    <w:rsid w:val="00BD5CFA"/>
    <w:rsid w:val="00BD5EAD"/>
    <w:rsid w:val="00BD5F1A"/>
    <w:rsid w:val="00BD5F81"/>
    <w:rsid w:val="00BD5F84"/>
    <w:rsid w:val="00BD644B"/>
    <w:rsid w:val="00BD64AB"/>
    <w:rsid w:val="00BD67C6"/>
    <w:rsid w:val="00BD67DA"/>
    <w:rsid w:val="00BD6815"/>
    <w:rsid w:val="00BD68DB"/>
    <w:rsid w:val="00BD6986"/>
    <w:rsid w:val="00BD6B33"/>
    <w:rsid w:val="00BD6B92"/>
    <w:rsid w:val="00BD6BE8"/>
    <w:rsid w:val="00BD6C41"/>
    <w:rsid w:val="00BD6E80"/>
    <w:rsid w:val="00BD7361"/>
    <w:rsid w:val="00BD73CF"/>
    <w:rsid w:val="00BD75B6"/>
    <w:rsid w:val="00BD76BF"/>
    <w:rsid w:val="00BD7B00"/>
    <w:rsid w:val="00BD7E9D"/>
    <w:rsid w:val="00BD7F03"/>
    <w:rsid w:val="00BE03F3"/>
    <w:rsid w:val="00BE05A4"/>
    <w:rsid w:val="00BE0CA1"/>
    <w:rsid w:val="00BE0E18"/>
    <w:rsid w:val="00BE1234"/>
    <w:rsid w:val="00BE14B9"/>
    <w:rsid w:val="00BE18ED"/>
    <w:rsid w:val="00BE2060"/>
    <w:rsid w:val="00BE2363"/>
    <w:rsid w:val="00BE2381"/>
    <w:rsid w:val="00BE2521"/>
    <w:rsid w:val="00BE299C"/>
    <w:rsid w:val="00BE2FA6"/>
    <w:rsid w:val="00BE30C1"/>
    <w:rsid w:val="00BE319D"/>
    <w:rsid w:val="00BE333F"/>
    <w:rsid w:val="00BE3470"/>
    <w:rsid w:val="00BE348B"/>
    <w:rsid w:val="00BE36F8"/>
    <w:rsid w:val="00BE3714"/>
    <w:rsid w:val="00BE3877"/>
    <w:rsid w:val="00BE388B"/>
    <w:rsid w:val="00BE3BF5"/>
    <w:rsid w:val="00BE3C07"/>
    <w:rsid w:val="00BE3C23"/>
    <w:rsid w:val="00BE4198"/>
    <w:rsid w:val="00BE41CF"/>
    <w:rsid w:val="00BE42F5"/>
    <w:rsid w:val="00BE4AD6"/>
    <w:rsid w:val="00BE4C98"/>
    <w:rsid w:val="00BE526D"/>
    <w:rsid w:val="00BE53EB"/>
    <w:rsid w:val="00BE545C"/>
    <w:rsid w:val="00BE55F1"/>
    <w:rsid w:val="00BE56ED"/>
    <w:rsid w:val="00BE58E5"/>
    <w:rsid w:val="00BE5CDB"/>
    <w:rsid w:val="00BE5D13"/>
    <w:rsid w:val="00BE5E19"/>
    <w:rsid w:val="00BE63ED"/>
    <w:rsid w:val="00BE64AA"/>
    <w:rsid w:val="00BE6556"/>
    <w:rsid w:val="00BE657D"/>
    <w:rsid w:val="00BE6791"/>
    <w:rsid w:val="00BE698D"/>
    <w:rsid w:val="00BE69F2"/>
    <w:rsid w:val="00BE6AFD"/>
    <w:rsid w:val="00BE6E0D"/>
    <w:rsid w:val="00BE6FFD"/>
    <w:rsid w:val="00BE71FA"/>
    <w:rsid w:val="00BE7406"/>
    <w:rsid w:val="00BE7603"/>
    <w:rsid w:val="00BE7626"/>
    <w:rsid w:val="00BE76F9"/>
    <w:rsid w:val="00BE7780"/>
    <w:rsid w:val="00BE779C"/>
    <w:rsid w:val="00BE7A8D"/>
    <w:rsid w:val="00BE7D8C"/>
    <w:rsid w:val="00BE7F91"/>
    <w:rsid w:val="00BF0003"/>
    <w:rsid w:val="00BF0011"/>
    <w:rsid w:val="00BF0095"/>
    <w:rsid w:val="00BF0988"/>
    <w:rsid w:val="00BF09EB"/>
    <w:rsid w:val="00BF0CEE"/>
    <w:rsid w:val="00BF0DD0"/>
    <w:rsid w:val="00BF0EC5"/>
    <w:rsid w:val="00BF1102"/>
    <w:rsid w:val="00BF1106"/>
    <w:rsid w:val="00BF129E"/>
    <w:rsid w:val="00BF1380"/>
    <w:rsid w:val="00BF1907"/>
    <w:rsid w:val="00BF1C25"/>
    <w:rsid w:val="00BF1C79"/>
    <w:rsid w:val="00BF203C"/>
    <w:rsid w:val="00BF21F6"/>
    <w:rsid w:val="00BF28B8"/>
    <w:rsid w:val="00BF2A2F"/>
    <w:rsid w:val="00BF2C86"/>
    <w:rsid w:val="00BF2CF5"/>
    <w:rsid w:val="00BF2FF6"/>
    <w:rsid w:val="00BF30CF"/>
    <w:rsid w:val="00BF3279"/>
    <w:rsid w:val="00BF33A2"/>
    <w:rsid w:val="00BF33B7"/>
    <w:rsid w:val="00BF359A"/>
    <w:rsid w:val="00BF3CF9"/>
    <w:rsid w:val="00BF3E45"/>
    <w:rsid w:val="00BF3EB8"/>
    <w:rsid w:val="00BF3EBF"/>
    <w:rsid w:val="00BF3F50"/>
    <w:rsid w:val="00BF3FA5"/>
    <w:rsid w:val="00BF4169"/>
    <w:rsid w:val="00BF4584"/>
    <w:rsid w:val="00BF4752"/>
    <w:rsid w:val="00BF4A2F"/>
    <w:rsid w:val="00BF4D40"/>
    <w:rsid w:val="00BF56AB"/>
    <w:rsid w:val="00BF577A"/>
    <w:rsid w:val="00BF5A32"/>
    <w:rsid w:val="00BF5B29"/>
    <w:rsid w:val="00BF5BA3"/>
    <w:rsid w:val="00BF6151"/>
    <w:rsid w:val="00BF64C5"/>
    <w:rsid w:val="00BF64F8"/>
    <w:rsid w:val="00BF663D"/>
    <w:rsid w:val="00BF671E"/>
    <w:rsid w:val="00BF7158"/>
    <w:rsid w:val="00BF747F"/>
    <w:rsid w:val="00BF74C7"/>
    <w:rsid w:val="00BF7678"/>
    <w:rsid w:val="00BF775B"/>
    <w:rsid w:val="00BF7808"/>
    <w:rsid w:val="00BF7B57"/>
    <w:rsid w:val="00BF7EB4"/>
    <w:rsid w:val="00C000F7"/>
    <w:rsid w:val="00C0013E"/>
    <w:rsid w:val="00C004CA"/>
    <w:rsid w:val="00C005F6"/>
    <w:rsid w:val="00C00823"/>
    <w:rsid w:val="00C00A28"/>
    <w:rsid w:val="00C00A89"/>
    <w:rsid w:val="00C00CE9"/>
    <w:rsid w:val="00C00D0E"/>
    <w:rsid w:val="00C00F22"/>
    <w:rsid w:val="00C01399"/>
    <w:rsid w:val="00C013C2"/>
    <w:rsid w:val="00C015F1"/>
    <w:rsid w:val="00C0182B"/>
    <w:rsid w:val="00C019DB"/>
    <w:rsid w:val="00C01AD8"/>
    <w:rsid w:val="00C01D40"/>
    <w:rsid w:val="00C01D89"/>
    <w:rsid w:val="00C01E99"/>
    <w:rsid w:val="00C01F03"/>
    <w:rsid w:val="00C01F33"/>
    <w:rsid w:val="00C02617"/>
    <w:rsid w:val="00C027FF"/>
    <w:rsid w:val="00C02935"/>
    <w:rsid w:val="00C029C6"/>
    <w:rsid w:val="00C02AC7"/>
    <w:rsid w:val="00C02BBA"/>
    <w:rsid w:val="00C02C62"/>
    <w:rsid w:val="00C02CA6"/>
    <w:rsid w:val="00C02CC6"/>
    <w:rsid w:val="00C02FF8"/>
    <w:rsid w:val="00C03068"/>
    <w:rsid w:val="00C0320A"/>
    <w:rsid w:val="00C035CA"/>
    <w:rsid w:val="00C038B5"/>
    <w:rsid w:val="00C03959"/>
    <w:rsid w:val="00C03FBE"/>
    <w:rsid w:val="00C040F7"/>
    <w:rsid w:val="00C040FC"/>
    <w:rsid w:val="00C04203"/>
    <w:rsid w:val="00C04210"/>
    <w:rsid w:val="00C044AB"/>
    <w:rsid w:val="00C04622"/>
    <w:rsid w:val="00C046FE"/>
    <w:rsid w:val="00C0482D"/>
    <w:rsid w:val="00C049D8"/>
    <w:rsid w:val="00C04A56"/>
    <w:rsid w:val="00C04A57"/>
    <w:rsid w:val="00C04A8E"/>
    <w:rsid w:val="00C04BDF"/>
    <w:rsid w:val="00C04CE0"/>
    <w:rsid w:val="00C052F0"/>
    <w:rsid w:val="00C05390"/>
    <w:rsid w:val="00C0548F"/>
    <w:rsid w:val="00C054CE"/>
    <w:rsid w:val="00C05560"/>
    <w:rsid w:val="00C05706"/>
    <w:rsid w:val="00C059D9"/>
    <w:rsid w:val="00C05A61"/>
    <w:rsid w:val="00C05C7F"/>
    <w:rsid w:val="00C05D9D"/>
    <w:rsid w:val="00C06053"/>
    <w:rsid w:val="00C06335"/>
    <w:rsid w:val="00C0657A"/>
    <w:rsid w:val="00C06A56"/>
    <w:rsid w:val="00C07377"/>
    <w:rsid w:val="00C077C3"/>
    <w:rsid w:val="00C078CF"/>
    <w:rsid w:val="00C07B9A"/>
    <w:rsid w:val="00C07D29"/>
    <w:rsid w:val="00C07DA7"/>
    <w:rsid w:val="00C07F4B"/>
    <w:rsid w:val="00C10478"/>
    <w:rsid w:val="00C104EC"/>
    <w:rsid w:val="00C10536"/>
    <w:rsid w:val="00C1063A"/>
    <w:rsid w:val="00C1066C"/>
    <w:rsid w:val="00C107F4"/>
    <w:rsid w:val="00C10C11"/>
    <w:rsid w:val="00C10DB2"/>
    <w:rsid w:val="00C10DC0"/>
    <w:rsid w:val="00C10E5F"/>
    <w:rsid w:val="00C10E6B"/>
    <w:rsid w:val="00C10EF3"/>
    <w:rsid w:val="00C11198"/>
    <w:rsid w:val="00C11241"/>
    <w:rsid w:val="00C1154C"/>
    <w:rsid w:val="00C11571"/>
    <w:rsid w:val="00C11680"/>
    <w:rsid w:val="00C116A9"/>
    <w:rsid w:val="00C11A5E"/>
    <w:rsid w:val="00C11BC4"/>
    <w:rsid w:val="00C11D59"/>
    <w:rsid w:val="00C11DFD"/>
    <w:rsid w:val="00C1206B"/>
    <w:rsid w:val="00C12107"/>
    <w:rsid w:val="00C12273"/>
    <w:rsid w:val="00C12420"/>
    <w:rsid w:val="00C12464"/>
    <w:rsid w:val="00C12E7D"/>
    <w:rsid w:val="00C12EE2"/>
    <w:rsid w:val="00C13002"/>
    <w:rsid w:val="00C13228"/>
    <w:rsid w:val="00C13347"/>
    <w:rsid w:val="00C134F2"/>
    <w:rsid w:val="00C13585"/>
    <w:rsid w:val="00C13640"/>
    <w:rsid w:val="00C1391C"/>
    <w:rsid w:val="00C13F8B"/>
    <w:rsid w:val="00C14074"/>
    <w:rsid w:val="00C14290"/>
    <w:rsid w:val="00C144D7"/>
    <w:rsid w:val="00C14725"/>
    <w:rsid w:val="00C14982"/>
    <w:rsid w:val="00C14ADB"/>
    <w:rsid w:val="00C14B4B"/>
    <w:rsid w:val="00C14B69"/>
    <w:rsid w:val="00C14D4B"/>
    <w:rsid w:val="00C1515F"/>
    <w:rsid w:val="00C154BB"/>
    <w:rsid w:val="00C1552A"/>
    <w:rsid w:val="00C15792"/>
    <w:rsid w:val="00C15CEB"/>
    <w:rsid w:val="00C15E5C"/>
    <w:rsid w:val="00C162F4"/>
    <w:rsid w:val="00C165F3"/>
    <w:rsid w:val="00C166A5"/>
    <w:rsid w:val="00C16CCA"/>
    <w:rsid w:val="00C16EB5"/>
    <w:rsid w:val="00C16ED0"/>
    <w:rsid w:val="00C17171"/>
    <w:rsid w:val="00C173ED"/>
    <w:rsid w:val="00C174C0"/>
    <w:rsid w:val="00C1757F"/>
    <w:rsid w:val="00C175D9"/>
    <w:rsid w:val="00C17925"/>
    <w:rsid w:val="00C17A02"/>
    <w:rsid w:val="00C17E89"/>
    <w:rsid w:val="00C20070"/>
    <w:rsid w:val="00C20112"/>
    <w:rsid w:val="00C201B9"/>
    <w:rsid w:val="00C20262"/>
    <w:rsid w:val="00C203E2"/>
    <w:rsid w:val="00C2051E"/>
    <w:rsid w:val="00C2060C"/>
    <w:rsid w:val="00C209C3"/>
    <w:rsid w:val="00C20BD7"/>
    <w:rsid w:val="00C20D78"/>
    <w:rsid w:val="00C20EDD"/>
    <w:rsid w:val="00C21088"/>
    <w:rsid w:val="00C2125C"/>
    <w:rsid w:val="00C214F0"/>
    <w:rsid w:val="00C2178C"/>
    <w:rsid w:val="00C217C2"/>
    <w:rsid w:val="00C219C3"/>
    <w:rsid w:val="00C219F8"/>
    <w:rsid w:val="00C21BE6"/>
    <w:rsid w:val="00C21DA3"/>
    <w:rsid w:val="00C21DF2"/>
    <w:rsid w:val="00C21E2A"/>
    <w:rsid w:val="00C2230A"/>
    <w:rsid w:val="00C223E7"/>
    <w:rsid w:val="00C22716"/>
    <w:rsid w:val="00C22742"/>
    <w:rsid w:val="00C22788"/>
    <w:rsid w:val="00C227D3"/>
    <w:rsid w:val="00C2283F"/>
    <w:rsid w:val="00C22D2B"/>
    <w:rsid w:val="00C22F40"/>
    <w:rsid w:val="00C22F68"/>
    <w:rsid w:val="00C23022"/>
    <w:rsid w:val="00C23093"/>
    <w:rsid w:val="00C232BE"/>
    <w:rsid w:val="00C23793"/>
    <w:rsid w:val="00C23ADF"/>
    <w:rsid w:val="00C23B44"/>
    <w:rsid w:val="00C2438F"/>
    <w:rsid w:val="00C24CA9"/>
    <w:rsid w:val="00C24D1F"/>
    <w:rsid w:val="00C24FDF"/>
    <w:rsid w:val="00C2503E"/>
    <w:rsid w:val="00C2571E"/>
    <w:rsid w:val="00C25A01"/>
    <w:rsid w:val="00C260F2"/>
    <w:rsid w:val="00C26214"/>
    <w:rsid w:val="00C26515"/>
    <w:rsid w:val="00C26755"/>
    <w:rsid w:val="00C26912"/>
    <w:rsid w:val="00C26B37"/>
    <w:rsid w:val="00C26C74"/>
    <w:rsid w:val="00C26D79"/>
    <w:rsid w:val="00C26EA7"/>
    <w:rsid w:val="00C26EDF"/>
    <w:rsid w:val="00C27212"/>
    <w:rsid w:val="00C27376"/>
    <w:rsid w:val="00C279B5"/>
    <w:rsid w:val="00C27C31"/>
    <w:rsid w:val="00C27C45"/>
    <w:rsid w:val="00C27CA6"/>
    <w:rsid w:val="00C3026C"/>
    <w:rsid w:val="00C3049C"/>
    <w:rsid w:val="00C304D4"/>
    <w:rsid w:val="00C304D9"/>
    <w:rsid w:val="00C305C0"/>
    <w:rsid w:val="00C308BD"/>
    <w:rsid w:val="00C308E7"/>
    <w:rsid w:val="00C30B0D"/>
    <w:rsid w:val="00C30D4F"/>
    <w:rsid w:val="00C310F1"/>
    <w:rsid w:val="00C3116B"/>
    <w:rsid w:val="00C3137E"/>
    <w:rsid w:val="00C31898"/>
    <w:rsid w:val="00C318F1"/>
    <w:rsid w:val="00C31B00"/>
    <w:rsid w:val="00C31B13"/>
    <w:rsid w:val="00C31F3F"/>
    <w:rsid w:val="00C32264"/>
    <w:rsid w:val="00C322AF"/>
    <w:rsid w:val="00C324B8"/>
    <w:rsid w:val="00C32575"/>
    <w:rsid w:val="00C328D5"/>
    <w:rsid w:val="00C32954"/>
    <w:rsid w:val="00C32C5D"/>
    <w:rsid w:val="00C32CF7"/>
    <w:rsid w:val="00C33124"/>
    <w:rsid w:val="00C3331A"/>
    <w:rsid w:val="00C336CF"/>
    <w:rsid w:val="00C336D3"/>
    <w:rsid w:val="00C3386B"/>
    <w:rsid w:val="00C33980"/>
    <w:rsid w:val="00C33ADF"/>
    <w:rsid w:val="00C33C06"/>
    <w:rsid w:val="00C33C74"/>
    <w:rsid w:val="00C345A6"/>
    <w:rsid w:val="00C3469B"/>
    <w:rsid w:val="00C347D4"/>
    <w:rsid w:val="00C34905"/>
    <w:rsid w:val="00C3497D"/>
    <w:rsid w:val="00C34A86"/>
    <w:rsid w:val="00C34BD5"/>
    <w:rsid w:val="00C34E06"/>
    <w:rsid w:val="00C35077"/>
    <w:rsid w:val="00C35282"/>
    <w:rsid w:val="00C35287"/>
    <w:rsid w:val="00C3555F"/>
    <w:rsid w:val="00C35564"/>
    <w:rsid w:val="00C355C6"/>
    <w:rsid w:val="00C35B78"/>
    <w:rsid w:val="00C35C1D"/>
    <w:rsid w:val="00C35D60"/>
    <w:rsid w:val="00C35D8D"/>
    <w:rsid w:val="00C35FE9"/>
    <w:rsid w:val="00C3608E"/>
    <w:rsid w:val="00C361EF"/>
    <w:rsid w:val="00C36515"/>
    <w:rsid w:val="00C368AF"/>
    <w:rsid w:val="00C36CB8"/>
    <w:rsid w:val="00C370C9"/>
    <w:rsid w:val="00C37109"/>
    <w:rsid w:val="00C3719D"/>
    <w:rsid w:val="00C371B1"/>
    <w:rsid w:val="00C3731F"/>
    <w:rsid w:val="00C3736B"/>
    <w:rsid w:val="00C374C8"/>
    <w:rsid w:val="00C378A1"/>
    <w:rsid w:val="00C378BD"/>
    <w:rsid w:val="00C37C11"/>
    <w:rsid w:val="00C37CB2"/>
    <w:rsid w:val="00C37FE4"/>
    <w:rsid w:val="00C4040B"/>
    <w:rsid w:val="00C4063A"/>
    <w:rsid w:val="00C40727"/>
    <w:rsid w:val="00C40B23"/>
    <w:rsid w:val="00C40C9E"/>
    <w:rsid w:val="00C40D1C"/>
    <w:rsid w:val="00C40E82"/>
    <w:rsid w:val="00C4115B"/>
    <w:rsid w:val="00C4129B"/>
    <w:rsid w:val="00C4130A"/>
    <w:rsid w:val="00C417FF"/>
    <w:rsid w:val="00C4186A"/>
    <w:rsid w:val="00C419D3"/>
    <w:rsid w:val="00C41A1C"/>
    <w:rsid w:val="00C41A2E"/>
    <w:rsid w:val="00C41C6C"/>
    <w:rsid w:val="00C41C8F"/>
    <w:rsid w:val="00C41F0A"/>
    <w:rsid w:val="00C41F2A"/>
    <w:rsid w:val="00C42301"/>
    <w:rsid w:val="00C426EF"/>
    <w:rsid w:val="00C4276A"/>
    <w:rsid w:val="00C427E4"/>
    <w:rsid w:val="00C4296C"/>
    <w:rsid w:val="00C42C48"/>
    <w:rsid w:val="00C43286"/>
    <w:rsid w:val="00C435AA"/>
    <w:rsid w:val="00C4387D"/>
    <w:rsid w:val="00C43C01"/>
    <w:rsid w:val="00C43F60"/>
    <w:rsid w:val="00C4430B"/>
    <w:rsid w:val="00C443F1"/>
    <w:rsid w:val="00C444CB"/>
    <w:rsid w:val="00C445AA"/>
    <w:rsid w:val="00C448C6"/>
    <w:rsid w:val="00C449AD"/>
    <w:rsid w:val="00C44AFF"/>
    <w:rsid w:val="00C44B5B"/>
    <w:rsid w:val="00C44C63"/>
    <w:rsid w:val="00C44EBA"/>
    <w:rsid w:val="00C4503B"/>
    <w:rsid w:val="00C452F5"/>
    <w:rsid w:val="00C4532D"/>
    <w:rsid w:val="00C4549B"/>
    <w:rsid w:val="00C454D1"/>
    <w:rsid w:val="00C456D6"/>
    <w:rsid w:val="00C458AA"/>
    <w:rsid w:val="00C45A02"/>
    <w:rsid w:val="00C45C4E"/>
    <w:rsid w:val="00C45D49"/>
    <w:rsid w:val="00C45F87"/>
    <w:rsid w:val="00C46134"/>
    <w:rsid w:val="00C465D8"/>
    <w:rsid w:val="00C466AB"/>
    <w:rsid w:val="00C466AE"/>
    <w:rsid w:val="00C46AA3"/>
    <w:rsid w:val="00C46B45"/>
    <w:rsid w:val="00C46C61"/>
    <w:rsid w:val="00C46DB2"/>
    <w:rsid w:val="00C473A5"/>
    <w:rsid w:val="00C476C4"/>
    <w:rsid w:val="00C476C8"/>
    <w:rsid w:val="00C4776D"/>
    <w:rsid w:val="00C47A7B"/>
    <w:rsid w:val="00C50052"/>
    <w:rsid w:val="00C50092"/>
    <w:rsid w:val="00C5017E"/>
    <w:rsid w:val="00C50290"/>
    <w:rsid w:val="00C5057B"/>
    <w:rsid w:val="00C5070B"/>
    <w:rsid w:val="00C5072D"/>
    <w:rsid w:val="00C5072F"/>
    <w:rsid w:val="00C50807"/>
    <w:rsid w:val="00C50847"/>
    <w:rsid w:val="00C50981"/>
    <w:rsid w:val="00C509AF"/>
    <w:rsid w:val="00C51030"/>
    <w:rsid w:val="00C510EE"/>
    <w:rsid w:val="00C511D5"/>
    <w:rsid w:val="00C5130A"/>
    <w:rsid w:val="00C5152E"/>
    <w:rsid w:val="00C51869"/>
    <w:rsid w:val="00C51ABC"/>
    <w:rsid w:val="00C52061"/>
    <w:rsid w:val="00C521E7"/>
    <w:rsid w:val="00C52640"/>
    <w:rsid w:val="00C52A2C"/>
    <w:rsid w:val="00C52C43"/>
    <w:rsid w:val="00C52E33"/>
    <w:rsid w:val="00C52FC7"/>
    <w:rsid w:val="00C5303A"/>
    <w:rsid w:val="00C53089"/>
    <w:rsid w:val="00C53690"/>
    <w:rsid w:val="00C53766"/>
    <w:rsid w:val="00C53CA5"/>
    <w:rsid w:val="00C5413A"/>
    <w:rsid w:val="00C5416D"/>
    <w:rsid w:val="00C5437A"/>
    <w:rsid w:val="00C543CF"/>
    <w:rsid w:val="00C54995"/>
    <w:rsid w:val="00C549CC"/>
    <w:rsid w:val="00C54D41"/>
    <w:rsid w:val="00C54EDA"/>
    <w:rsid w:val="00C54F22"/>
    <w:rsid w:val="00C55278"/>
    <w:rsid w:val="00C55320"/>
    <w:rsid w:val="00C5543E"/>
    <w:rsid w:val="00C555F5"/>
    <w:rsid w:val="00C5563A"/>
    <w:rsid w:val="00C556F0"/>
    <w:rsid w:val="00C55748"/>
    <w:rsid w:val="00C559CE"/>
    <w:rsid w:val="00C55E85"/>
    <w:rsid w:val="00C55EA8"/>
    <w:rsid w:val="00C55FBA"/>
    <w:rsid w:val="00C5666B"/>
    <w:rsid w:val="00C56713"/>
    <w:rsid w:val="00C56856"/>
    <w:rsid w:val="00C56938"/>
    <w:rsid w:val="00C56A1F"/>
    <w:rsid w:val="00C56C38"/>
    <w:rsid w:val="00C56CFE"/>
    <w:rsid w:val="00C572BD"/>
    <w:rsid w:val="00C574CB"/>
    <w:rsid w:val="00C5774F"/>
    <w:rsid w:val="00C5787A"/>
    <w:rsid w:val="00C57A1E"/>
    <w:rsid w:val="00C57F2D"/>
    <w:rsid w:val="00C57FA0"/>
    <w:rsid w:val="00C602BE"/>
    <w:rsid w:val="00C6039D"/>
    <w:rsid w:val="00C60783"/>
    <w:rsid w:val="00C60915"/>
    <w:rsid w:val="00C6099E"/>
    <w:rsid w:val="00C60DBA"/>
    <w:rsid w:val="00C60EBC"/>
    <w:rsid w:val="00C6168B"/>
    <w:rsid w:val="00C6190B"/>
    <w:rsid w:val="00C61F28"/>
    <w:rsid w:val="00C61FEA"/>
    <w:rsid w:val="00C620AC"/>
    <w:rsid w:val="00C62332"/>
    <w:rsid w:val="00C62728"/>
    <w:rsid w:val="00C62740"/>
    <w:rsid w:val="00C62915"/>
    <w:rsid w:val="00C62E34"/>
    <w:rsid w:val="00C636A8"/>
    <w:rsid w:val="00C6389F"/>
    <w:rsid w:val="00C6395F"/>
    <w:rsid w:val="00C63CB5"/>
    <w:rsid w:val="00C63D32"/>
    <w:rsid w:val="00C6400F"/>
    <w:rsid w:val="00C64154"/>
    <w:rsid w:val="00C64470"/>
    <w:rsid w:val="00C644BC"/>
    <w:rsid w:val="00C645A9"/>
    <w:rsid w:val="00C64672"/>
    <w:rsid w:val="00C64774"/>
    <w:rsid w:val="00C6479A"/>
    <w:rsid w:val="00C647D9"/>
    <w:rsid w:val="00C647DD"/>
    <w:rsid w:val="00C64D8E"/>
    <w:rsid w:val="00C64D9D"/>
    <w:rsid w:val="00C652A6"/>
    <w:rsid w:val="00C65331"/>
    <w:rsid w:val="00C65626"/>
    <w:rsid w:val="00C656F9"/>
    <w:rsid w:val="00C658C3"/>
    <w:rsid w:val="00C65B57"/>
    <w:rsid w:val="00C65F5D"/>
    <w:rsid w:val="00C66488"/>
    <w:rsid w:val="00C665E7"/>
    <w:rsid w:val="00C6669B"/>
    <w:rsid w:val="00C66894"/>
    <w:rsid w:val="00C66BDC"/>
    <w:rsid w:val="00C66C03"/>
    <w:rsid w:val="00C677A1"/>
    <w:rsid w:val="00C67912"/>
    <w:rsid w:val="00C67A36"/>
    <w:rsid w:val="00C67C75"/>
    <w:rsid w:val="00C67D99"/>
    <w:rsid w:val="00C67F4D"/>
    <w:rsid w:val="00C70034"/>
    <w:rsid w:val="00C7012E"/>
    <w:rsid w:val="00C70167"/>
    <w:rsid w:val="00C70525"/>
    <w:rsid w:val="00C70697"/>
    <w:rsid w:val="00C706DF"/>
    <w:rsid w:val="00C707D7"/>
    <w:rsid w:val="00C70852"/>
    <w:rsid w:val="00C709C1"/>
    <w:rsid w:val="00C70C17"/>
    <w:rsid w:val="00C70E9D"/>
    <w:rsid w:val="00C712CD"/>
    <w:rsid w:val="00C71365"/>
    <w:rsid w:val="00C71494"/>
    <w:rsid w:val="00C71606"/>
    <w:rsid w:val="00C719E8"/>
    <w:rsid w:val="00C71D0C"/>
    <w:rsid w:val="00C71D3E"/>
    <w:rsid w:val="00C71F82"/>
    <w:rsid w:val="00C72093"/>
    <w:rsid w:val="00C7224E"/>
    <w:rsid w:val="00C723B6"/>
    <w:rsid w:val="00C7241B"/>
    <w:rsid w:val="00C72492"/>
    <w:rsid w:val="00C72580"/>
    <w:rsid w:val="00C725DC"/>
    <w:rsid w:val="00C7263F"/>
    <w:rsid w:val="00C72682"/>
    <w:rsid w:val="00C72711"/>
    <w:rsid w:val="00C72771"/>
    <w:rsid w:val="00C7294E"/>
    <w:rsid w:val="00C72EF4"/>
    <w:rsid w:val="00C73509"/>
    <w:rsid w:val="00C735AE"/>
    <w:rsid w:val="00C737CD"/>
    <w:rsid w:val="00C740F0"/>
    <w:rsid w:val="00C74126"/>
    <w:rsid w:val="00C74184"/>
    <w:rsid w:val="00C744FE"/>
    <w:rsid w:val="00C74788"/>
    <w:rsid w:val="00C747BC"/>
    <w:rsid w:val="00C749B9"/>
    <w:rsid w:val="00C74A09"/>
    <w:rsid w:val="00C74A40"/>
    <w:rsid w:val="00C74C5D"/>
    <w:rsid w:val="00C74E13"/>
    <w:rsid w:val="00C74EEC"/>
    <w:rsid w:val="00C7501E"/>
    <w:rsid w:val="00C75672"/>
    <w:rsid w:val="00C757B0"/>
    <w:rsid w:val="00C75813"/>
    <w:rsid w:val="00C75D2F"/>
    <w:rsid w:val="00C76136"/>
    <w:rsid w:val="00C765C6"/>
    <w:rsid w:val="00C76613"/>
    <w:rsid w:val="00C766FD"/>
    <w:rsid w:val="00C7671C"/>
    <w:rsid w:val="00C767BE"/>
    <w:rsid w:val="00C76D06"/>
    <w:rsid w:val="00C76DBA"/>
    <w:rsid w:val="00C76DE8"/>
    <w:rsid w:val="00C76E3C"/>
    <w:rsid w:val="00C76F24"/>
    <w:rsid w:val="00C76F74"/>
    <w:rsid w:val="00C7719B"/>
    <w:rsid w:val="00C77428"/>
    <w:rsid w:val="00C77783"/>
    <w:rsid w:val="00C77B1E"/>
    <w:rsid w:val="00C77B4E"/>
    <w:rsid w:val="00C77C84"/>
    <w:rsid w:val="00C77CE6"/>
    <w:rsid w:val="00C77D73"/>
    <w:rsid w:val="00C77ECE"/>
    <w:rsid w:val="00C80440"/>
    <w:rsid w:val="00C80719"/>
    <w:rsid w:val="00C8075C"/>
    <w:rsid w:val="00C80A78"/>
    <w:rsid w:val="00C80E3E"/>
    <w:rsid w:val="00C81265"/>
    <w:rsid w:val="00C8142A"/>
    <w:rsid w:val="00C8155F"/>
    <w:rsid w:val="00C81568"/>
    <w:rsid w:val="00C815DE"/>
    <w:rsid w:val="00C81978"/>
    <w:rsid w:val="00C81B2F"/>
    <w:rsid w:val="00C81B6F"/>
    <w:rsid w:val="00C81F4C"/>
    <w:rsid w:val="00C820A6"/>
    <w:rsid w:val="00C82217"/>
    <w:rsid w:val="00C824F7"/>
    <w:rsid w:val="00C82510"/>
    <w:rsid w:val="00C82668"/>
    <w:rsid w:val="00C82743"/>
    <w:rsid w:val="00C82A7F"/>
    <w:rsid w:val="00C82C1D"/>
    <w:rsid w:val="00C833AF"/>
    <w:rsid w:val="00C836F7"/>
    <w:rsid w:val="00C83827"/>
    <w:rsid w:val="00C83876"/>
    <w:rsid w:val="00C839AF"/>
    <w:rsid w:val="00C83C2A"/>
    <w:rsid w:val="00C83DF2"/>
    <w:rsid w:val="00C83DF6"/>
    <w:rsid w:val="00C83EE5"/>
    <w:rsid w:val="00C844B5"/>
    <w:rsid w:val="00C844D8"/>
    <w:rsid w:val="00C847AC"/>
    <w:rsid w:val="00C84AFC"/>
    <w:rsid w:val="00C84CB3"/>
    <w:rsid w:val="00C8516B"/>
    <w:rsid w:val="00C855AB"/>
    <w:rsid w:val="00C856B8"/>
    <w:rsid w:val="00C85708"/>
    <w:rsid w:val="00C85770"/>
    <w:rsid w:val="00C85CC0"/>
    <w:rsid w:val="00C85CF4"/>
    <w:rsid w:val="00C85D18"/>
    <w:rsid w:val="00C85D78"/>
    <w:rsid w:val="00C85E40"/>
    <w:rsid w:val="00C85ED2"/>
    <w:rsid w:val="00C85F98"/>
    <w:rsid w:val="00C86034"/>
    <w:rsid w:val="00C86136"/>
    <w:rsid w:val="00C862D7"/>
    <w:rsid w:val="00C87C3A"/>
    <w:rsid w:val="00C87CCF"/>
    <w:rsid w:val="00C87DBB"/>
    <w:rsid w:val="00C87E51"/>
    <w:rsid w:val="00C9027A"/>
    <w:rsid w:val="00C903FB"/>
    <w:rsid w:val="00C90674"/>
    <w:rsid w:val="00C9068E"/>
    <w:rsid w:val="00C90A52"/>
    <w:rsid w:val="00C9133E"/>
    <w:rsid w:val="00C919FB"/>
    <w:rsid w:val="00C9223A"/>
    <w:rsid w:val="00C923E7"/>
    <w:rsid w:val="00C9265B"/>
    <w:rsid w:val="00C92BD0"/>
    <w:rsid w:val="00C92C33"/>
    <w:rsid w:val="00C92FB4"/>
    <w:rsid w:val="00C930F1"/>
    <w:rsid w:val="00C93262"/>
    <w:rsid w:val="00C93384"/>
    <w:rsid w:val="00C933BF"/>
    <w:rsid w:val="00C934D6"/>
    <w:rsid w:val="00C9355B"/>
    <w:rsid w:val="00C935FF"/>
    <w:rsid w:val="00C93814"/>
    <w:rsid w:val="00C93868"/>
    <w:rsid w:val="00C93A00"/>
    <w:rsid w:val="00C93C4B"/>
    <w:rsid w:val="00C93CD7"/>
    <w:rsid w:val="00C93D98"/>
    <w:rsid w:val="00C944AB"/>
    <w:rsid w:val="00C9457F"/>
    <w:rsid w:val="00C945CE"/>
    <w:rsid w:val="00C946F4"/>
    <w:rsid w:val="00C94F08"/>
    <w:rsid w:val="00C9502A"/>
    <w:rsid w:val="00C9504E"/>
    <w:rsid w:val="00C9524C"/>
    <w:rsid w:val="00C955F8"/>
    <w:rsid w:val="00C95759"/>
    <w:rsid w:val="00C95B40"/>
    <w:rsid w:val="00C95FC5"/>
    <w:rsid w:val="00C963DB"/>
    <w:rsid w:val="00C9649A"/>
    <w:rsid w:val="00C965F4"/>
    <w:rsid w:val="00C96669"/>
    <w:rsid w:val="00C96BC7"/>
    <w:rsid w:val="00C96FEB"/>
    <w:rsid w:val="00C973F3"/>
    <w:rsid w:val="00C9745D"/>
    <w:rsid w:val="00C974CC"/>
    <w:rsid w:val="00CA01D7"/>
    <w:rsid w:val="00CA02FF"/>
    <w:rsid w:val="00CA0948"/>
    <w:rsid w:val="00CA0A6D"/>
    <w:rsid w:val="00CA0A84"/>
    <w:rsid w:val="00CA0CEF"/>
    <w:rsid w:val="00CA0D0B"/>
    <w:rsid w:val="00CA0F56"/>
    <w:rsid w:val="00CA116D"/>
    <w:rsid w:val="00CA1707"/>
    <w:rsid w:val="00CA1ED8"/>
    <w:rsid w:val="00CA2255"/>
    <w:rsid w:val="00CA24CE"/>
    <w:rsid w:val="00CA287D"/>
    <w:rsid w:val="00CA2C02"/>
    <w:rsid w:val="00CA2C30"/>
    <w:rsid w:val="00CA2E4B"/>
    <w:rsid w:val="00CA2ED8"/>
    <w:rsid w:val="00CA2F29"/>
    <w:rsid w:val="00CA2F6A"/>
    <w:rsid w:val="00CA304A"/>
    <w:rsid w:val="00CA322A"/>
    <w:rsid w:val="00CA35CE"/>
    <w:rsid w:val="00CA36B2"/>
    <w:rsid w:val="00CA3813"/>
    <w:rsid w:val="00CA3AB9"/>
    <w:rsid w:val="00CA3EF3"/>
    <w:rsid w:val="00CA4188"/>
    <w:rsid w:val="00CA4384"/>
    <w:rsid w:val="00CA4853"/>
    <w:rsid w:val="00CA4D82"/>
    <w:rsid w:val="00CA5394"/>
    <w:rsid w:val="00CA567A"/>
    <w:rsid w:val="00CA57FD"/>
    <w:rsid w:val="00CA58DE"/>
    <w:rsid w:val="00CA5C06"/>
    <w:rsid w:val="00CA5CB2"/>
    <w:rsid w:val="00CA5D36"/>
    <w:rsid w:val="00CA6069"/>
    <w:rsid w:val="00CA608C"/>
    <w:rsid w:val="00CA60B1"/>
    <w:rsid w:val="00CA61A3"/>
    <w:rsid w:val="00CA63B6"/>
    <w:rsid w:val="00CA6492"/>
    <w:rsid w:val="00CA65B3"/>
    <w:rsid w:val="00CA68E5"/>
    <w:rsid w:val="00CA68ED"/>
    <w:rsid w:val="00CA6A4A"/>
    <w:rsid w:val="00CA6AB7"/>
    <w:rsid w:val="00CA7121"/>
    <w:rsid w:val="00CA7D95"/>
    <w:rsid w:val="00CA7DDF"/>
    <w:rsid w:val="00CA7E0C"/>
    <w:rsid w:val="00CA7EC0"/>
    <w:rsid w:val="00CA7FC7"/>
    <w:rsid w:val="00CB0052"/>
    <w:rsid w:val="00CB0291"/>
    <w:rsid w:val="00CB0489"/>
    <w:rsid w:val="00CB04E0"/>
    <w:rsid w:val="00CB0618"/>
    <w:rsid w:val="00CB0889"/>
    <w:rsid w:val="00CB1185"/>
    <w:rsid w:val="00CB1673"/>
    <w:rsid w:val="00CB17AE"/>
    <w:rsid w:val="00CB186E"/>
    <w:rsid w:val="00CB1A17"/>
    <w:rsid w:val="00CB1A26"/>
    <w:rsid w:val="00CB1AC9"/>
    <w:rsid w:val="00CB1EF0"/>
    <w:rsid w:val="00CB1F63"/>
    <w:rsid w:val="00CB2293"/>
    <w:rsid w:val="00CB2383"/>
    <w:rsid w:val="00CB257E"/>
    <w:rsid w:val="00CB263B"/>
    <w:rsid w:val="00CB28FB"/>
    <w:rsid w:val="00CB2D76"/>
    <w:rsid w:val="00CB2F81"/>
    <w:rsid w:val="00CB2FBC"/>
    <w:rsid w:val="00CB30D9"/>
    <w:rsid w:val="00CB351D"/>
    <w:rsid w:val="00CB3610"/>
    <w:rsid w:val="00CB3696"/>
    <w:rsid w:val="00CB3C86"/>
    <w:rsid w:val="00CB3D41"/>
    <w:rsid w:val="00CB3F12"/>
    <w:rsid w:val="00CB3F5F"/>
    <w:rsid w:val="00CB404D"/>
    <w:rsid w:val="00CB41CF"/>
    <w:rsid w:val="00CB433C"/>
    <w:rsid w:val="00CB458A"/>
    <w:rsid w:val="00CB4A05"/>
    <w:rsid w:val="00CB4A4C"/>
    <w:rsid w:val="00CB4C3A"/>
    <w:rsid w:val="00CB4C5E"/>
    <w:rsid w:val="00CB4CFC"/>
    <w:rsid w:val="00CB5A83"/>
    <w:rsid w:val="00CB5BEC"/>
    <w:rsid w:val="00CB5E4B"/>
    <w:rsid w:val="00CB5F3A"/>
    <w:rsid w:val="00CB61DC"/>
    <w:rsid w:val="00CB68D5"/>
    <w:rsid w:val="00CB6999"/>
    <w:rsid w:val="00CB6CA8"/>
    <w:rsid w:val="00CB7167"/>
    <w:rsid w:val="00CB7170"/>
    <w:rsid w:val="00CB7201"/>
    <w:rsid w:val="00CB7810"/>
    <w:rsid w:val="00CB7828"/>
    <w:rsid w:val="00CB7B77"/>
    <w:rsid w:val="00CB7D09"/>
    <w:rsid w:val="00CB7D58"/>
    <w:rsid w:val="00CB7DEA"/>
    <w:rsid w:val="00CC00F0"/>
    <w:rsid w:val="00CC022B"/>
    <w:rsid w:val="00CC040E"/>
    <w:rsid w:val="00CC05BF"/>
    <w:rsid w:val="00CC086C"/>
    <w:rsid w:val="00CC0980"/>
    <w:rsid w:val="00CC0C73"/>
    <w:rsid w:val="00CC0CA0"/>
    <w:rsid w:val="00CC0D2C"/>
    <w:rsid w:val="00CC1102"/>
    <w:rsid w:val="00CC111F"/>
    <w:rsid w:val="00CC1307"/>
    <w:rsid w:val="00CC133E"/>
    <w:rsid w:val="00CC1689"/>
    <w:rsid w:val="00CC1967"/>
    <w:rsid w:val="00CC2011"/>
    <w:rsid w:val="00CC2219"/>
    <w:rsid w:val="00CC2451"/>
    <w:rsid w:val="00CC24F8"/>
    <w:rsid w:val="00CC262E"/>
    <w:rsid w:val="00CC2885"/>
    <w:rsid w:val="00CC288A"/>
    <w:rsid w:val="00CC2E37"/>
    <w:rsid w:val="00CC3092"/>
    <w:rsid w:val="00CC3141"/>
    <w:rsid w:val="00CC3257"/>
    <w:rsid w:val="00CC333D"/>
    <w:rsid w:val="00CC3377"/>
    <w:rsid w:val="00CC33A5"/>
    <w:rsid w:val="00CC3409"/>
    <w:rsid w:val="00CC342B"/>
    <w:rsid w:val="00CC3485"/>
    <w:rsid w:val="00CC351E"/>
    <w:rsid w:val="00CC3657"/>
    <w:rsid w:val="00CC3696"/>
    <w:rsid w:val="00CC36EA"/>
    <w:rsid w:val="00CC384B"/>
    <w:rsid w:val="00CC386E"/>
    <w:rsid w:val="00CC38DB"/>
    <w:rsid w:val="00CC3A14"/>
    <w:rsid w:val="00CC3A48"/>
    <w:rsid w:val="00CC3AA4"/>
    <w:rsid w:val="00CC3B76"/>
    <w:rsid w:val="00CC3B9E"/>
    <w:rsid w:val="00CC3EA0"/>
    <w:rsid w:val="00CC3EB5"/>
    <w:rsid w:val="00CC4049"/>
    <w:rsid w:val="00CC4061"/>
    <w:rsid w:val="00CC430E"/>
    <w:rsid w:val="00CC438E"/>
    <w:rsid w:val="00CC46F7"/>
    <w:rsid w:val="00CC50FB"/>
    <w:rsid w:val="00CC54AC"/>
    <w:rsid w:val="00CC555F"/>
    <w:rsid w:val="00CC5705"/>
    <w:rsid w:val="00CC5982"/>
    <w:rsid w:val="00CC598B"/>
    <w:rsid w:val="00CC5A99"/>
    <w:rsid w:val="00CC612A"/>
    <w:rsid w:val="00CC61A5"/>
    <w:rsid w:val="00CC61AB"/>
    <w:rsid w:val="00CC6297"/>
    <w:rsid w:val="00CC6349"/>
    <w:rsid w:val="00CC6380"/>
    <w:rsid w:val="00CC647B"/>
    <w:rsid w:val="00CC6BA6"/>
    <w:rsid w:val="00CC6DE9"/>
    <w:rsid w:val="00CC740C"/>
    <w:rsid w:val="00CC754B"/>
    <w:rsid w:val="00CC7B45"/>
    <w:rsid w:val="00CC7F54"/>
    <w:rsid w:val="00CD00AE"/>
    <w:rsid w:val="00CD047D"/>
    <w:rsid w:val="00CD063C"/>
    <w:rsid w:val="00CD0769"/>
    <w:rsid w:val="00CD0875"/>
    <w:rsid w:val="00CD0969"/>
    <w:rsid w:val="00CD0975"/>
    <w:rsid w:val="00CD098F"/>
    <w:rsid w:val="00CD0A3E"/>
    <w:rsid w:val="00CD0A89"/>
    <w:rsid w:val="00CD0DE5"/>
    <w:rsid w:val="00CD1188"/>
    <w:rsid w:val="00CD11E1"/>
    <w:rsid w:val="00CD1411"/>
    <w:rsid w:val="00CD1782"/>
    <w:rsid w:val="00CD18FE"/>
    <w:rsid w:val="00CD1C80"/>
    <w:rsid w:val="00CD1F33"/>
    <w:rsid w:val="00CD1F5B"/>
    <w:rsid w:val="00CD1FC5"/>
    <w:rsid w:val="00CD2291"/>
    <w:rsid w:val="00CD2395"/>
    <w:rsid w:val="00CD2594"/>
    <w:rsid w:val="00CD28A5"/>
    <w:rsid w:val="00CD29CD"/>
    <w:rsid w:val="00CD2A38"/>
    <w:rsid w:val="00CD2E1A"/>
    <w:rsid w:val="00CD2ED1"/>
    <w:rsid w:val="00CD2F9A"/>
    <w:rsid w:val="00CD2FF9"/>
    <w:rsid w:val="00CD30D1"/>
    <w:rsid w:val="00CD30D5"/>
    <w:rsid w:val="00CD31B9"/>
    <w:rsid w:val="00CD337B"/>
    <w:rsid w:val="00CD338D"/>
    <w:rsid w:val="00CD3413"/>
    <w:rsid w:val="00CD36CC"/>
    <w:rsid w:val="00CD37B5"/>
    <w:rsid w:val="00CD38E9"/>
    <w:rsid w:val="00CD3CAA"/>
    <w:rsid w:val="00CD3D1E"/>
    <w:rsid w:val="00CD3D4C"/>
    <w:rsid w:val="00CD3DC9"/>
    <w:rsid w:val="00CD3EBC"/>
    <w:rsid w:val="00CD3FD7"/>
    <w:rsid w:val="00CD456C"/>
    <w:rsid w:val="00CD4985"/>
    <w:rsid w:val="00CD4B91"/>
    <w:rsid w:val="00CD4C5B"/>
    <w:rsid w:val="00CD4CAB"/>
    <w:rsid w:val="00CD4CC1"/>
    <w:rsid w:val="00CD4D33"/>
    <w:rsid w:val="00CD4E76"/>
    <w:rsid w:val="00CD4EB2"/>
    <w:rsid w:val="00CD4FAD"/>
    <w:rsid w:val="00CD5488"/>
    <w:rsid w:val="00CD5A6B"/>
    <w:rsid w:val="00CD5A82"/>
    <w:rsid w:val="00CD5B2D"/>
    <w:rsid w:val="00CD5F07"/>
    <w:rsid w:val="00CD6059"/>
    <w:rsid w:val="00CD6113"/>
    <w:rsid w:val="00CD6607"/>
    <w:rsid w:val="00CD6871"/>
    <w:rsid w:val="00CD6E07"/>
    <w:rsid w:val="00CD6F07"/>
    <w:rsid w:val="00CD70F6"/>
    <w:rsid w:val="00CD72AB"/>
    <w:rsid w:val="00CD7438"/>
    <w:rsid w:val="00CD7618"/>
    <w:rsid w:val="00CD79EC"/>
    <w:rsid w:val="00CD7BB5"/>
    <w:rsid w:val="00CD7D25"/>
    <w:rsid w:val="00CD7E6D"/>
    <w:rsid w:val="00CD7F30"/>
    <w:rsid w:val="00CE0196"/>
    <w:rsid w:val="00CE0424"/>
    <w:rsid w:val="00CE0438"/>
    <w:rsid w:val="00CE07E0"/>
    <w:rsid w:val="00CE0CF6"/>
    <w:rsid w:val="00CE0DCC"/>
    <w:rsid w:val="00CE0FCB"/>
    <w:rsid w:val="00CE1408"/>
    <w:rsid w:val="00CE1740"/>
    <w:rsid w:val="00CE1F0C"/>
    <w:rsid w:val="00CE2137"/>
    <w:rsid w:val="00CE22F6"/>
    <w:rsid w:val="00CE2B01"/>
    <w:rsid w:val="00CE2C13"/>
    <w:rsid w:val="00CE2C61"/>
    <w:rsid w:val="00CE2CD3"/>
    <w:rsid w:val="00CE2EA4"/>
    <w:rsid w:val="00CE300D"/>
    <w:rsid w:val="00CE3155"/>
    <w:rsid w:val="00CE31BA"/>
    <w:rsid w:val="00CE3250"/>
    <w:rsid w:val="00CE3554"/>
    <w:rsid w:val="00CE375D"/>
    <w:rsid w:val="00CE3A45"/>
    <w:rsid w:val="00CE3F1F"/>
    <w:rsid w:val="00CE41B8"/>
    <w:rsid w:val="00CE48FE"/>
    <w:rsid w:val="00CE49A0"/>
    <w:rsid w:val="00CE49B2"/>
    <w:rsid w:val="00CE5298"/>
    <w:rsid w:val="00CE5818"/>
    <w:rsid w:val="00CE6079"/>
    <w:rsid w:val="00CE6152"/>
    <w:rsid w:val="00CE623D"/>
    <w:rsid w:val="00CE625E"/>
    <w:rsid w:val="00CE631E"/>
    <w:rsid w:val="00CE6502"/>
    <w:rsid w:val="00CE6AA4"/>
    <w:rsid w:val="00CE6C59"/>
    <w:rsid w:val="00CE6E0E"/>
    <w:rsid w:val="00CE6EDC"/>
    <w:rsid w:val="00CE7029"/>
    <w:rsid w:val="00CE74E8"/>
    <w:rsid w:val="00CE7546"/>
    <w:rsid w:val="00CE7561"/>
    <w:rsid w:val="00CE758C"/>
    <w:rsid w:val="00CE776F"/>
    <w:rsid w:val="00CE7861"/>
    <w:rsid w:val="00CE7BCE"/>
    <w:rsid w:val="00CE7E4E"/>
    <w:rsid w:val="00CE7EB8"/>
    <w:rsid w:val="00CE7F15"/>
    <w:rsid w:val="00CF015C"/>
    <w:rsid w:val="00CF02AA"/>
    <w:rsid w:val="00CF091A"/>
    <w:rsid w:val="00CF09F1"/>
    <w:rsid w:val="00CF0A20"/>
    <w:rsid w:val="00CF0D90"/>
    <w:rsid w:val="00CF1046"/>
    <w:rsid w:val="00CF1091"/>
    <w:rsid w:val="00CF1340"/>
    <w:rsid w:val="00CF1354"/>
    <w:rsid w:val="00CF1691"/>
    <w:rsid w:val="00CF1D38"/>
    <w:rsid w:val="00CF1E41"/>
    <w:rsid w:val="00CF20E9"/>
    <w:rsid w:val="00CF21D4"/>
    <w:rsid w:val="00CF21F2"/>
    <w:rsid w:val="00CF27C0"/>
    <w:rsid w:val="00CF28D5"/>
    <w:rsid w:val="00CF2D40"/>
    <w:rsid w:val="00CF2D7D"/>
    <w:rsid w:val="00CF2E55"/>
    <w:rsid w:val="00CF2EDA"/>
    <w:rsid w:val="00CF2EFB"/>
    <w:rsid w:val="00CF3134"/>
    <w:rsid w:val="00CF3312"/>
    <w:rsid w:val="00CF3472"/>
    <w:rsid w:val="00CF34B6"/>
    <w:rsid w:val="00CF3A55"/>
    <w:rsid w:val="00CF3B1F"/>
    <w:rsid w:val="00CF3B27"/>
    <w:rsid w:val="00CF3BF6"/>
    <w:rsid w:val="00CF3D78"/>
    <w:rsid w:val="00CF43DB"/>
    <w:rsid w:val="00CF46E8"/>
    <w:rsid w:val="00CF4996"/>
    <w:rsid w:val="00CF4AA4"/>
    <w:rsid w:val="00CF4CDB"/>
    <w:rsid w:val="00CF5ECC"/>
    <w:rsid w:val="00CF5F14"/>
    <w:rsid w:val="00CF625B"/>
    <w:rsid w:val="00CF62B8"/>
    <w:rsid w:val="00CF64CD"/>
    <w:rsid w:val="00CF64F5"/>
    <w:rsid w:val="00CF662A"/>
    <w:rsid w:val="00CF678A"/>
    <w:rsid w:val="00CF67BB"/>
    <w:rsid w:val="00CF687E"/>
    <w:rsid w:val="00CF6A16"/>
    <w:rsid w:val="00CF6DDA"/>
    <w:rsid w:val="00CF6EF2"/>
    <w:rsid w:val="00CF74CC"/>
    <w:rsid w:val="00CF7507"/>
    <w:rsid w:val="00CF75B8"/>
    <w:rsid w:val="00CF7691"/>
    <w:rsid w:val="00CF76EF"/>
    <w:rsid w:val="00CF7CB2"/>
    <w:rsid w:val="00CF7F04"/>
    <w:rsid w:val="00CF7FB7"/>
    <w:rsid w:val="00D004E6"/>
    <w:rsid w:val="00D00783"/>
    <w:rsid w:val="00D00938"/>
    <w:rsid w:val="00D00BA8"/>
    <w:rsid w:val="00D00D06"/>
    <w:rsid w:val="00D00D1C"/>
    <w:rsid w:val="00D00D26"/>
    <w:rsid w:val="00D01059"/>
    <w:rsid w:val="00D0138C"/>
    <w:rsid w:val="00D0179F"/>
    <w:rsid w:val="00D01A01"/>
    <w:rsid w:val="00D01AAF"/>
    <w:rsid w:val="00D01C2A"/>
    <w:rsid w:val="00D01D71"/>
    <w:rsid w:val="00D01FC7"/>
    <w:rsid w:val="00D02432"/>
    <w:rsid w:val="00D02582"/>
    <w:rsid w:val="00D02682"/>
    <w:rsid w:val="00D026EE"/>
    <w:rsid w:val="00D02A72"/>
    <w:rsid w:val="00D02BEB"/>
    <w:rsid w:val="00D02D12"/>
    <w:rsid w:val="00D02D89"/>
    <w:rsid w:val="00D0349B"/>
    <w:rsid w:val="00D035FF"/>
    <w:rsid w:val="00D0362B"/>
    <w:rsid w:val="00D0374F"/>
    <w:rsid w:val="00D03948"/>
    <w:rsid w:val="00D0395C"/>
    <w:rsid w:val="00D03B52"/>
    <w:rsid w:val="00D03C4B"/>
    <w:rsid w:val="00D03F05"/>
    <w:rsid w:val="00D043A2"/>
    <w:rsid w:val="00D043D1"/>
    <w:rsid w:val="00D04B1B"/>
    <w:rsid w:val="00D04E37"/>
    <w:rsid w:val="00D0520D"/>
    <w:rsid w:val="00D0529E"/>
    <w:rsid w:val="00D05F13"/>
    <w:rsid w:val="00D060DA"/>
    <w:rsid w:val="00D061B9"/>
    <w:rsid w:val="00D0624D"/>
    <w:rsid w:val="00D06613"/>
    <w:rsid w:val="00D06821"/>
    <w:rsid w:val="00D068B4"/>
    <w:rsid w:val="00D06B5B"/>
    <w:rsid w:val="00D06D59"/>
    <w:rsid w:val="00D06E4C"/>
    <w:rsid w:val="00D06F9C"/>
    <w:rsid w:val="00D07859"/>
    <w:rsid w:val="00D07892"/>
    <w:rsid w:val="00D079D4"/>
    <w:rsid w:val="00D07CEA"/>
    <w:rsid w:val="00D07E26"/>
    <w:rsid w:val="00D10249"/>
    <w:rsid w:val="00D102A4"/>
    <w:rsid w:val="00D10823"/>
    <w:rsid w:val="00D10C51"/>
    <w:rsid w:val="00D10E17"/>
    <w:rsid w:val="00D10E57"/>
    <w:rsid w:val="00D11115"/>
    <w:rsid w:val="00D1136A"/>
    <w:rsid w:val="00D115C3"/>
    <w:rsid w:val="00D117E6"/>
    <w:rsid w:val="00D117ED"/>
    <w:rsid w:val="00D11897"/>
    <w:rsid w:val="00D11B52"/>
    <w:rsid w:val="00D11C47"/>
    <w:rsid w:val="00D11EE5"/>
    <w:rsid w:val="00D11EE9"/>
    <w:rsid w:val="00D12C4E"/>
    <w:rsid w:val="00D12FF8"/>
    <w:rsid w:val="00D13019"/>
    <w:rsid w:val="00D13038"/>
    <w:rsid w:val="00D13135"/>
    <w:rsid w:val="00D1327C"/>
    <w:rsid w:val="00D13617"/>
    <w:rsid w:val="00D13873"/>
    <w:rsid w:val="00D139F9"/>
    <w:rsid w:val="00D13D72"/>
    <w:rsid w:val="00D13E4E"/>
    <w:rsid w:val="00D13FAA"/>
    <w:rsid w:val="00D14052"/>
    <w:rsid w:val="00D146E3"/>
    <w:rsid w:val="00D14925"/>
    <w:rsid w:val="00D149D9"/>
    <w:rsid w:val="00D14AD5"/>
    <w:rsid w:val="00D14DE9"/>
    <w:rsid w:val="00D14EE2"/>
    <w:rsid w:val="00D1503E"/>
    <w:rsid w:val="00D1513B"/>
    <w:rsid w:val="00D1524F"/>
    <w:rsid w:val="00D15588"/>
    <w:rsid w:val="00D157AF"/>
    <w:rsid w:val="00D15F46"/>
    <w:rsid w:val="00D160D3"/>
    <w:rsid w:val="00D16272"/>
    <w:rsid w:val="00D1646F"/>
    <w:rsid w:val="00D168C8"/>
    <w:rsid w:val="00D16948"/>
    <w:rsid w:val="00D16C28"/>
    <w:rsid w:val="00D171B6"/>
    <w:rsid w:val="00D17348"/>
    <w:rsid w:val="00D1783F"/>
    <w:rsid w:val="00D1785B"/>
    <w:rsid w:val="00D17AAD"/>
    <w:rsid w:val="00D17AE4"/>
    <w:rsid w:val="00D17B26"/>
    <w:rsid w:val="00D17BBC"/>
    <w:rsid w:val="00D17BFE"/>
    <w:rsid w:val="00D17E95"/>
    <w:rsid w:val="00D200BE"/>
    <w:rsid w:val="00D2017D"/>
    <w:rsid w:val="00D20340"/>
    <w:rsid w:val="00D20399"/>
    <w:rsid w:val="00D2041F"/>
    <w:rsid w:val="00D206C4"/>
    <w:rsid w:val="00D20C34"/>
    <w:rsid w:val="00D21010"/>
    <w:rsid w:val="00D2108D"/>
    <w:rsid w:val="00D2137C"/>
    <w:rsid w:val="00D2145B"/>
    <w:rsid w:val="00D21683"/>
    <w:rsid w:val="00D216A7"/>
    <w:rsid w:val="00D218DE"/>
    <w:rsid w:val="00D21A35"/>
    <w:rsid w:val="00D21FBF"/>
    <w:rsid w:val="00D227FD"/>
    <w:rsid w:val="00D22986"/>
    <w:rsid w:val="00D22BE0"/>
    <w:rsid w:val="00D22C63"/>
    <w:rsid w:val="00D23178"/>
    <w:rsid w:val="00D23196"/>
    <w:rsid w:val="00D23505"/>
    <w:rsid w:val="00D23680"/>
    <w:rsid w:val="00D236D3"/>
    <w:rsid w:val="00D238AD"/>
    <w:rsid w:val="00D239A7"/>
    <w:rsid w:val="00D239B9"/>
    <w:rsid w:val="00D23A2E"/>
    <w:rsid w:val="00D23A98"/>
    <w:rsid w:val="00D23F47"/>
    <w:rsid w:val="00D23FA0"/>
    <w:rsid w:val="00D24122"/>
    <w:rsid w:val="00D2447B"/>
    <w:rsid w:val="00D2477D"/>
    <w:rsid w:val="00D24861"/>
    <w:rsid w:val="00D24893"/>
    <w:rsid w:val="00D249F3"/>
    <w:rsid w:val="00D24A8B"/>
    <w:rsid w:val="00D24DF1"/>
    <w:rsid w:val="00D24F7C"/>
    <w:rsid w:val="00D251AD"/>
    <w:rsid w:val="00D25247"/>
    <w:rsid w:val="00D256A2"/>
    <w:rsid w:val="00D2584C"/>
    <w:rsid w:val="00D25921"/>
    <w:rsid w:val="00D25A93"/>
    <w:rsid w:val="00D25B22"/>
    <w:rsid w:val="00D25CC5"/>
    <w:rsid w:val="00D25FE6"/>
    <w:rsid w:val="00D261CD"/>
    <w:rsid w:val="00D266F8"/>
    <w:rsid w:val="00D26CEC"/>
    <w:rsid w:val="00D26EC8"/>
    <w:rsid w:val="00D26F70"/>
    <w:rsid w:val="00D27187"/>
    <w:rsid w:val="00D2773D"/>
    <w:rsid w:val="00D27DB0"/>
    <w:rsid w:val="00D27EDC"/>
    <w:rsid w:val="00D27F25"/>
    <w:rsid w:val="00D27F33"/>
    <w:rsid w:val="00D3001B"/>
    <w:rsid w:val="00D30420"/>
    <w:rsid w:val="00D3045F"/>
    <w:rsid w:val="00D305A7"/>
    <w:rsid w:val="00D30656"/>
    <w:rsid w:val="00D30B9E"/>
    <w:rsid w:val="00D30BE9"/>
    <w:rsid w:val="00D30E00"/>
    <w:rsid w:val="00D30F32"/>
    <w:rsid w:val="00D30FE7"/>
    <w:rsid w:val="00D312AC"/>
    <w:rsid w:val="00D31441"/>
    <w:rsid w:val="00D3151E"/>
    <w:rsid w:val="00D321D9"/>
    <w:rsid w:val="00D322BA"/>
    <w:rsid w:val="00D3245E"/>
    <w:rsid w:val="00D32D85"/>
    <w:rsid w:val="00D32E1D"/>
    <w:rsid w:val="00D32E94"/>
    <w:rsid w:val="00D32F08"/>
    <w:rsid w:val="00D33146"/>
    <w:rsid w:val="00D33229"/>
    <w:rsid w:val="00D33606"/>
    <w:rsid w:val="00D336AE"/>
    <w:rsid w:val="00D339A3"/>
    <w:rsid w:val="00D33B39"/>
    <w:rsid w:val="00D33D51"/>
    <w:rsid w:val="00D33F13"/>
    <w:rsid w:val="00D34076"/>
    <w:rsid w:val="00D34468"/>
    <w:rsid w:val="00D344A5"/>
    <w:rsid w:val="00D3459E"/>
    <w:rsid w:val="00D3474B"/>
    <w:rsid w:val="00D34AC1"/>
    <w:rsid w:val="00D34CA1"/>
    <w:rsid w:val="00D34EE8"/>
    <w:rsid w:val="00D34F93"/>
    <w:rsid w:val="00D3513C"/>
    <w:rsid w:val="00D351CE"/>
    <w:rsid w:val="00D3531A"/>
    <w:rsid w:val="00D35409"/>
    <w:rsid w:val="00D35496"/>
    <w:rsid w:val="00D3567F"/>
    <w:rsid w:val="00D356F8"/>
    <w:rsid w:val="00D3576C"/>
    <w:rsid w:val="00D359F2"/>
    <w:rsid w:val="00D35B1D"/>
    <w:rsid w:val="00D35E41"/>
    <w:rsid w:val="00D36022"/>
    <w:rsid w:val="00D3683C"/>
    <w:rsid w:val="00D36A43"/>
    <w:rsid w:val="00D36B19"/>
    <w:rsid w:val="00D36C52"/>
    <w:rsid w:val="00D36E51"/>
    <w:rsid w:val="00D36E71"/>
    <w:rsid w:val="00D37065"/>
    <w:rsid w:val="00D37D87"/>
    <w:rsid w:val="00D37E3B"/>
    <w:rsid w:val="00D37E8A"/>
    <w:rsid w:val="00D40312"/>
    <w:rsid w:val="00D4048F"/>
    <w:rsid w:val="00D406E0"/>
    <w:rsid w:val="00D406F8"/>
    <w:rsid w:val="00D40794"/>
    <w:rsid w:val="00D40B19"/>
    <w:rsid w:val="00D40B33"/>
    <w:rsid w:val="00D40B5C"/>
    <w:rsid w:val="00D40E0E"/>
    <w:rsid w:val="00D40F56"/>
    <w:rsid w:val="00D4100E"/>
    <w:rsid w:val="00D4112B"/>
    <w:rsid w:val="00D41553"/>
    <w:rsid w:val="00D4156E"/>
    <w:rsid w:val="00D416A2"/>
    <w:rsid w:val="00D416E3"/>
    <w:rsid w:val="00D417DF"/>
    <w:rsid w:val="00D41946"/>
    <w:rsid w:val="00D419A3"/>
    <w:rsid w:val="00D41A5E"/>
    <w:rsid w:val="00D41E14"/>
    <w:rsid w:val="00D4233B"/>
    <w:rsid w:val="00D423CE"/>
    <w:rsid w:val="00D4261D"/>
    <w:rsid w:val="00D429B1"/>
    <w:rsid w:val="00D42B18"/>
    <w:rsid w:val="00D42B9C"/>
    <w:rsid w:val="00D43140"/>
    <w:rsid w:val="00D4318F"/>
    <w:rsid w:val="00D43340"/>
    <w:rsid w:val="00D43515"/>
    <w:rsid w:val="00D43599"/>
    <w:rsid w:val="00D438BF"/>
    <w:rsid w:val="00D43B5B"/>
    <w:rsid w:val="00D43C68"/>
    <w:rsid w:val="00D43CFF"/>
    <w:rsid w:val="00D43D5E"/>
    <w:rsid w:val="00D43D66"/>
    <w:rsid w:val="00D43EDD"/>
    <w:rsid w:val="00D440F8"/>
    <w:rsid w:val="00D44AD8"/>
    <w:rsid w:val="00D44B78"/>
    <w:rsid w:val="00D44CD2"/>
    <w:rsid w:val="00D44EDE"/>
    <w:rsid w:val="00D44EDF"/>
    <w:rsid w:val="00D44FE9"/>
    <w:rsid w:val="00D451C0"/>
    <w:rsid w:val="00D451F5"/>
    <w:rsid w:val="00D45793"/>
    <w:rsid w:val="00D457CF"/>
    <w:rsid w:val="00D45917"/>
    <w:rsid w:val="00D45B01"/>
    <w:rsid w:val="00D45C6F"/>
    <w:rsid w:val="00D45E54"/>
    <w:rsid w:val="00D45EE2"/>
    <w:rsid w:val="00D45F72"/>
    <w:rsid w:val="00D46055"/>
    <w:rsid w:val="00D463BC"/>
    <w:rsid w:val="00D463C0"/>
    <w:rsid w:val="00D464B8"/>
    <w:rsid w:val="00D4651F"/>
    <w:rsid w:val="00D46855"/>
    <w:rsid w:val="00D46F99"/>
    <w:rsid w:val="00D4712C"/>
    <w:rsid w:val="00D4715E"/>
    <w:rsid w:val="00D47190"/>
    <w:rsid w:val="00D47217"/>
    <w:rsid w:val="00D473BB"/>
    <w:rsid w:val="00D473BF"/>
    <w:rsid w:val="00D4772B"/>
    <w:rsid w:val="00D479D2"/>
    <w:rsid w:val="00D47A00"/>
    <w:rsid w:val="00D47AFA"/>
    <w:rsid w:val="00D47D86"/>
    <w:rsid w:val="00D50178"/>
    <w:rsid w:val="00D504E5"/>
    <w:rsid w:val="00D5064F"/>
    <w:rsid w:val="00D506C3"/>
    <w:rsid w:val="00D50E7F"/>
    <w:rsid w:val="00D50F27"/>
    <w:rsid w:val="00D51113"/>
    <w:rsid w:val="00D51195"/>
    <w:rsid w:val="00D5130D"/>
    <w:rsid w:val="00D513BE"/>
    <w:rsid w:val="00D514E2"/>
    <w:rsid w:val="00D517E3"/>
    <w:rsid w:val="00D51F95"/>
    <w:rsid w:val="00D52238"/>
    <w:rsid w:val="00D5258D"/>
    <w:rsid w:val="00D528F5"/>
    <w:rsid w:val="00D5290E"/>
    <w:rsid w:val="00D5296F"/>
    <w:rsid w:val="00D52FCA"/>
    <w:rsid w:val="00D532D4"/>
    <w:rsid w:val="00D5336A"/>
    <w:rsid w:val="00D53401"/>
    <w:rsid w:val="00D534ED"/>
    <w:rsid w:val="00D53829"/>
    <w:rsid w:val="00D53E61"/>
    <w:rsid w:val="00D53EAA"/>
    <w:rsid w:val="00D54433"/>
    <w:rsid w:val="00D546FF"/>
    <w:rsid w:val="00D54C68"/>
    <w:rsid w:val="00D54FB8"/>
    <w:rsid w:val="00D55463"/>
    <w:rsid w:val="00D55AD5"/>
    <w:rsid w:val="00D55B6D"/>
    <w:rsid w:val="00D55BD8"/>
    <w:rsid w:val="00D560E4"/>
    <w:rsid w:val="00D56100"/>
    <w:rsid w:val="00D562F6"/>
    <w:rsid w:val="00D56608"/>
    <w:rsid w:val="00D56EBF"/>
    <w:rsid w:val="00D56EF2"/>
    <w:rsid w:val="00D56F1B"/>
    <w:rsid w:val="00D573D1"/>
    <w:rsid w:val="00D576CA"/>
    <w:rsid w:val="00D577F9"/>
    <w:rsid w:val="00D579F5"/>
    <w:rsid w:val="00D57F7A"/>
    <w:rsid w:val="00D602FA"/>
    <w:rsid w:val="00D6037A"/>
    <w:rsid w:val="00D605B2"/>
    <w:rsid w:val="00D606DE"/>
    <w:rsid w:val="00D60736"/>
    <w:rsid w:val="00D60A3E"/>
    <w:rsid w:val="00D60AD6"/>
    <w:rsid w:val="00D60C18"/>
    <w:rsid w:val="00D60C91"/>
    <w:rsid w:val="00D60DC3"/>
    <w:rsid w:val="00D60F12"/>
    <w:rsid w:val="00D60FFC"/>
    <w:rsid w:val="00D613AC"/>
    <w:rsid w:val="00D614D8"/>
    <w:rsid w:val="00D61AF5"/>
    <w:rsid w:val="00D61BAF"/>
    <w:rsid w:val="00D61CB0"/>
    <w:rsid w:val="00D61FF2"/>
    <w:rsid w:val="00D6229A"/>
    <w:rsid w:val="00D6263E"/>
    <w:rsid w:val="00D62A8B"/>
    <w:rsid w:val="00D62ED1"/>
    <w:rsid w:val="00D6329F"/>
    <w:rsid w:val="00D63B61"/>
    <w:rsid w:val="00D63BA6"/>
    <w:rsid w:val="00D64487"/>
    <w:rsid w:val="00D6454B"/>
    <w:rsid w:val="00D645FE"/>
    <w:rsid w:val="00D64676"/>
    <w:rsid w:val="00D650AC"/>
    <w:rsid w:val="00D651D1"/>
    <w:rsid w:val="00D652B5"/>
    <w:rsid w:val="00D653A2"/>
    <w:rsid w:val="00D655CB"/>
    <w:rsid w:val="00D656A3"/>
    <w:rsid w:val="00D65910"/>
    <w:rsid w:val="00D65C22"/>
    <w:rsid w:val="00D65DA9"/>
    <w:rsid w:val="00D65FC8"/>
    <w:rsid w:val="00D66077"/>
    <w:rsid w:val="00D66101"/>
    <w:rsid w:val="00D66155"/>
    <w:rsid w:val="00D6622A"/>
    <w:rsid w:val="00D66286"/>
    <w:rsid w:val="00D66328"/>
    <w:rsid w:val="00D664A7"/>
    <w:rsid w:val="00D667A0"/>
    <w:rsid w:val="00D66B91"/>
    <w:rsid w:val="00D66C7C"/>
    <w:rsid w:val="00D66C98"/>
    <w:rsid w:val="00D66E17"/>
    <w:rsid w:val="00D66E52"/>
    <w:rsid w:val="00D67071"/>
    <w:rsid w:val="00D67B0A"/>
    <w:rsid w:val="00D67C33"/>
    <w:rsid w:val="00D67D03"/>
    <w:rsid w:val="00D67DE9"/>
    <w:rsid w:val="00D70201"/>
    <w:rsid w:val="00D70255"/>
    <w:rsid w:val="00D702DC"/>
    <w:rsid w:val="00D70421"/>
    <w:rsid w:val="00D707F1"/>
    <w:rsid w:val="00D708B0"/>
    <w:rsid w:val="00D709EC"/>
    <w:rsid w:val="00D70AAC"/>
    <w:rsid w:val="00D70D13"/>
    <w:rsid w:val="00D70D6B"/>
    <w:rsid w:val="00D70F63"/>
    <w:rsid w:val="00D71251"/>
    <w:rsid w:val="00D71303"/>
    <w:rsid w:val="00D714C0"/>
    <w:rsid w:val="00D716A0"/>
    <w:rsid w:val="00D717A5"/>
    <w:rsid w:val="00D7184A"/>
    <w:rsid w:val="00D71A0A"/>
    <w:rsid w:val="00D71A8E"/>
    <w:rsid w:val="00D71D7F"/>
    <w:rsid w:val="00D71E4A"/>
    <w:rsid w:val="00D721A6"/>
    <w:rsid w:val="00D722B5"/>
    <w:rsid w:val="00D724F3"/>
    <w:rsid w:val="00D7253D"/>
    <w:rsid w:val="00D72937"/>
    <w:rsid w:val="00D7293C"/>
    <w:rsid w:val="00D72E24"/>
    <w:rsid w:val="00D735E0"/>
    <w:rsid w:val="00D7373C"/>
    <w:rsid w:val="00D739D3"/>
    <w:rsid w:val="00D73A38"/>
    <w:rsid w:val="00D73C33"/>
    <w:rsid w:val="00D73F89"/>
    <w:rsid w:val="00D73FF5"/>
    <w:rsid w:val="00D74215"/>
    <w:rsid w:val="00D74637"/>
    <w:rsid w:val="00D74806"/>
    <w:rsid w:val="00D74CAB"/>
    <w:rsid w:val="00D74D1E"/>
    <w:rsid w:val="00D74D7D"/>
    <w:rsid w:val="00D74ED3"/>
    <w:rsid w:val="00D75127"/>
    <w:rsid w:val="00D7530C"/>
    <w:rsid w:val="00D75371"/>
    <w:rsid w:val="00D753BC"/>
    <w:rsid w:val="00D75483"/>
    <w:rsid w:val="00D754D2"/>
    <w:rsid w:val="00D75BAF"/>
    <w:rsid w:val="00D75C3E"/>
    <w:rsid w:val="00D75CB7"/>
    <w:rsid w:val="00D75E40"/>
    <w:rsid w:val="00D76037"/>
    <w:rsid w:val="00D76222"/>
    <w:rsid w:val="00D76275"/>
    <w:rsid w:val="00D7694E"/>
    <w:rsid w:val="00D770D4"/>
    <w:rsid w:val="00D771CB"/>
    <w:rsid w:val="00D773BB"/>
    <w:rsid w:val="00D77693"/>
    <w:rsid w:val="00D7782D"/>
    <w:rsid w:val="00D77B02"/>
    <w:rsid w:val="00D77B1D"/>
    <w:rsid w:val="00D77B40"/>
    <w:rsid w:val="00D77C03"/>
    <w:rsid w:val="00D77D42"/>
    <w:rsid w:val="00D80078"/>
    <w:rsid w:val="00D800C1"/>
    <w:rsid w:val="00D8021F"/>
    <w:rsid w:val="00D80383"/>
    <w:rsid w:val="00D80448"/>
    <w:rsid w:val="00D807D9"/>
    <w:rsid w:val="00D80A17"/>
    <w:rsid w:val="00D80B28"/>
    <w:rsid w:val="00D80FEE"/>
    <w:rsid w:val="00D811FC"/>
    <w:rsid w:val="00D81262"/>
    <w:rsid w:val="00D8164A"/>
    <w:rsid w:val="00D81812"/>
    <w:rsid w:val="00D81A7D"/>
    <w:rsid w:val="00D81B1E"/>
    <w:rsid w:val="00D81C91"/>
    <w:rsid w:val="00D82080"/>
    <w:rsid w:val="00D82245"/>
    <w:rsid w:val="00D823C6"/>
    <w:rsid w:val="00D82506"/>
    <w:rsid w:val="00D8295E"/>
    <w:rsid w:val="00D82D35"/>
    <w:rsid w:val="00D82E3B"/>
    <w:rsid w:val="00D8305F"/>
    <w:rsid w:val="00D8327F"/>
    <w:rsid w:val="00D835D4"/>
    <w:rsid w:val="00D83759"/>
    <w:rsid w:val="00D837E3"/>
    <w:rsid w:val="00D83838"/>
    <w:rsid w:val="00D838C1"/>
    <w:rsid w:val="00D83D64"/>
    <w:rsid w:val="00D83EC4"/>
    <w:rsid w:val="00D8405E"/>
    <w:rsid w:val="00D84221"/>
    <w:rsid w:val="00D845DA"/>
    <w:rsid w:val="00D84771"/>
    <w:rsid w:val="00D848FD"/>
    <w:rsid w:val="00D849A1"/>
    <w:rsid w:val="00D85130"/>
    <w:rsid w:val="00D85319"/>
    <w:rsid w:val="00D8552D"/>
    <w:rsid w:val="00D8584A"/>
    <w:rsid w:val="00D85A10"/>
    <w:rsid w:val="00D85C8A"/>
    <w:rsid w:val="00D85F4D"/>
    <w:rsid w:val="00D86020"/>
    <w:rsid w:val="00D86129"/>
    <w:rsid w:val="00D8616F"/>
    <w:rsid w:val="00D865DA"/>
    <w:rsid w:val="00D8663E"/>
    <w:rsid w:val="00D866D4"/>
    <w:rsid w:val="00D867F6"/>
    <w:rsid w:val="00D86CA3"/>
    <w:rsid w:val="00D86FA5"/>
    <w:rsid w:val="00D871CE"/>
    <w:rsid w:val="00D87298"/>
    <w:rsid w:val="00D87446"/>
    <w:rsid w:val="00D87517"/>
    <w:rsid w:val="00D87689"/>
    <w:rsid w:val="00D87D7B"/>
    <w:rsid w:val="00D908AE"/>
    <w:rsid w:val="00D90A60"/>
    <w:rsid w:val="00D90B0C"/>
    <w:rsid w:val="00D90BEE"/>
    <w:rsid w:val="00D90E50"/>
    <w:rsid w:val="00D90ED1"/>
    <w:rsid w:val="00D914EC"/>
    <w:rsid w:val="00D915B7"/>
    <w:rsid w:val="00D9196D"/>
    <w:rsid w:val="00D92202"/>
    <w:rsid w:val="00D92656"/>
    <w:rsid w:val="00D92843"/>
    <w:rsid w:val="00D92982"/>
    <w:rsid w:val="00D92C8D"/>
    <w:rsid w:val="00D92DA9"/>
    <w:rsid w:val="00D92DCA"/>
    <w:rsid w:val="00D92E43"/>
    <w:rsid w:val="00D92E9B"/>
    <w:rsid w:val="00D930FE"/>
    <w:rsid w:val="00D9333A"/>
    <w:rsid w:val="00D93678"/>
    <w:rsid w:val="00D938C1"/>
    <w:rsid w:val="00D93A22"/>
    <w:rsid w:val="00D93D4E"/>
    <w:rsid w:val="00D93DFD"/>
    <w:rsid w:val="00D93E1F"/>
    <w:rsid w:val="00D93E5E"/>
    <w:rsid w:val="00D93E6F"/>
    <w:rsid w:val="00D93EC3"/>
    <w:rsid w:val="00D93F9F"/>
    <w:rsid w:val="00D93FA5"/>
    <w:rsid w:val="00D94B85"/>
    <w:rsid w:val="00D94B8C"/>
    <w:rsid w:val="00D94E3A"/>
    <w:rsid w:val="00D94F08"/>
    <w:rsid w:val="00D95281"/>
    <w:rsid w:val="00D95312"/>
    <w:rsid w:val="00D95647"/>
    <w:rsid w:val="00D95ABC"/>
    <w:rsid w:val="00D95DED"/>
    <w:rsid w:val="00D95EED"/>
    <w:rsid w:val="00D95F14"/>
    <w:rsid w:val="00D963D0"/>
    <w:rsid w:val="00D966A9"/>
    <w:rsid w:val="00D96708"/>
    <w:rsid w:val="00D967B9"/>
    <w:rsid w:val="00D96F97"/>
    <w:rsid w:val="00D970CF"/>
    <w:rsid w:val="00D974F6"/>
    <w:rsid w:val="00D97578"/>
    <w:rsid w:val="00D975CB"/>
    <w:rsid w:val="00D97688"/>
    <w:rsid w:val="00D97722"/>
    <w:rsid w:val="00D9773D"/>
    <w:rsid w:val="00D97809"/>
    <w:rsid w:val="00D978E2"/>
    <w:rsid w:val="00D97929"/>
    <w:rsid w:val="00D97B6F"/>
    <w:rsid w:val="00D97BDB"/>
    <w:rsid w:val="00D97DA0"/>
    <w:rsid w:val="00D97F40"/>
    <w:rsid w:val="00DA010E"/>
    <w:rsid w:val="00DA031B"/>
    <w:rsid w:val="00DA0D96"/>
    <w:rsid w:val="00DA0E52"/>
    <w:rsid w:val="00DA1433"/>
    <w:rsid w:val="00DA16B6"/>
    <w:rsid w:val="00DA1763"/>
    <w:rsid w:val="00DA18B2"/>
    <w:rsid w:val="00DA1C73"/>
    <w:rsid w:val="00DA1DF7"/>
    <w:rsid w:val="00DA1E93"/>
    <w:rsid w:val="00DA25D5"/>
    <w:rsid w:val="00DA2E3D"/>
    <w:rsid w:val="00DA305E"/>
    <w:rsid w:val="00DA307E"/>
    <w:rsid w:val="00DA3111"/>
    <w:rsid w:val="00DA34BE"/>
    <w:rsid w:val="00DA34E2"/>
    <w:rsid w:val="00DA370F"/>
    <w:rsid w:val="00DA371E"/>
    <w:rsid w:val="00DA4190"/>
    <w:rsid w:val="00DA41D3"/>
    <w:rsid w:val="00DA47D5"/>
    <w:rsid w:val="00DA4A45"/>
    <w:rsid w:val="00DA4E86"/>
    <w:rsid w:val="00DA4ECD"/>
    <w:rsid w:val="00DA5417"/>
    <w:rsid w:val="00DA55ED"/>
    <w:rsid w:val="00DA56E8"/>
    <w:rsid w:val="00DA59CF"/>
    <w:rsid w:val="00DA5CA0"/>
    <w:rsid w:val="00DA5D7D"/>
    <w:rsid w:val="00DA5F70"/>
    <w:rsid w:val="00DA6054"/>
    <w:rsid w:val="00DA6200"/>
    <w:rsid w:val="00DA620C"/>
    <w:rsid w:val="00DA626B"/>
    <w:rsid w:val="00DA650D"/>
    <w:rsid w:val="00DA67AF"/>
    <w:rsid w:val="00DA6A01"/>
    <w:rsid w:val="00DA6D98"/>
    <w:rsid w:val="00DA7473"/>
    <w:rsid w:val="00DA7648"/>
    <w:rsid w:val="00DA7848"/>
    <w:rsid w:val="00DA7885"/>
    <w:rsid w:val="00DA7958"/>
    <w:rsid w:val="00DA7A26"/>
    <w:rsid w:val="00DA7A49"/>
    <w:rsid w:val="00DA7AAC"/>
    <w:rsid w:val="00DB0196"/>
    <w:rsid w:val="00DB03CC"/>
    <w:rsid w:val="00DB0500"/>
    <w:rsid w:val="00DB0696"/>
    <w:rsid w:val="00DB070C"/>
    <w:rsid w:val="00DB0875"/>
    <w:rsid w:val="00DB0920"/>
    <w:rsid w:val="00DB0A33"/>
    <w:rsid w:val="00DB0A9F"/>
    <w:rsid w:val="00DB1169"/>
    <w:rsid w:val="00DB128D"/>
    <w:rsid w:val="00DB1353"/>
    <w:rsid w:val="00DB1369"/>
    <w:rsid w:val="00DB1398"/>
    <w:rsid w:val="00DB14D3"/>
    <w:rsid w:val="00DB1626"/>
    <w:rsid w:val="00DB1AA3"/>
    <w:rsid w:val="00DB1B12"/>
    <w:rsid w:val="00DB1D45"/>
    <w:rsid w:val="00DB1E56"/>
    <w:rsid w:val="00DB21C5"/>
    <w:rsid w:val="00DB2542"/>
    <w:rsid w:val="00DB28BB"/>
    <w:rsid w:val="00DB2AAE"/>
    <w:rsid w:val="00DB2B13"/>
    <w:rsid w:val="00DB2C60"/>
    <w:rsid w:val="00DB2CE4"/>
    <w:rsid w:val="00DB2D21"/>
    <w:rsid w:val="00DB3026"/>
    <w:rsid w:val="00DB377D"/>
    <w:rsid w:val="00DB3818"/>
    <w:rsid w:val="00DB3A73"/>
    <w:rsid w:val="00DB3DFC"/>
    <w:rsid w:val="00DB3EAD"/>
    <w:rsid w:val="00DB3F84"/>
    <w:rsid w:val="00DB41AF"/>
    <w:rsid w:val="00DB43CD"/>
    <w:rsid w:val="00DB4843"/>
    <w:rsid w:val="00DB4D88"/>
    <w:rsid w:val="00DB4DCD"/>
    <w:rsid w:val="00DB566F"/>
    <w:rsid w:val="00DB57D2"/>
    <w:rsid w:val="00DB5886"/>
    <w:rsid w:val="00DB5A4B"/>
    <w:rsid w:val="00DB5C04"/>
    <w:rsid w:val="00DB64D4"/>
    <w:rsid w:val="00DB686C"/>
    <w:rsid w:val="00DB6C48"/>
    <w:rsid w:val="00DB6CF7"/>
    <w:rsid w:val="00DB6E75"/>
    <w:rsid w:val="00DB6F84"/>
    <w:rsid w:val="00DB7B54"/>
    <w:rsid w:val="00DB7FB2"/>
    <w:rsid w:val="00DB7FD4"/>
    <w:rsid w:val="00DC0762"/>
    <w:rsid w:val="00DC0DA3"/>
    <w:rsid w:val="00DC0FD5"/>
    <w:rsid w:val="00DC12BF"/>
    <w:rsid w:val="00DC148B"/>
    <w:rsid w:val="00DC1668"/>
    <w:rsid w:val="00DC180E"/>
    <w:rsid w:val="00DC1CAB"/>
    <w:rsid w:val="00DC1DC6"/>
    <w:rsid w:val="00DC21B2"/>
    <w:rsid w:val="00DC2511"/>
    <w:rsid w:val="00DC261C"/>
    <w:rsid w:val="00DC2921"/>
    <w:rsid w:val="00DC29BA"/>
    <w:rsid w:val="00DC2C89"/>
    <w:rsid w:val="00DC2D1A"/>
    <w:rsid w:val="00DC2D36"/>
    <w:rsid w:val="00DC324C"/>
    <w:rsid w:val="00DC335C"/>
    <w:rsid w:val="00DC33C9"/>
    <w:rsid w:val="00DC3A72"/>
    <w:rsid w:val="00DC3D5E"/>
    <w:rsid w:val="00DC3DB2"/>
    <w:rsid w:val="00DC3FEA"/>
    <w:rsid w:val="00DC4357"/>
    <w:rsid w:val="00DC45C3"/>
    <w:rsid w:val="00DC4962"/>
    <w:rsid w:val="00DC4D01"/>
    <w:rsid w:val="00DC4E03"/>
    <w:rsid w:val="00DC5026"/>
    <w:rsid w:val="00DC52F2"/>
    <w:rsid w:val="00DC53EF"/>
    <w:rsid w:val="00DC547C"/>
    <w:rsid w:val="00DC54CB"/>
    <w:rsid w:val="00DC5BA5"/>
    <w:rsid w:val="00DC5E4A"/>
    <w:rsid w:val="00DC6017"/>
    <w:rsid w:val="00DC6127"/>
    <w:rsid w:val="00DC626B"/>
    <w:rsid w:val="00DC62EA"/>
    <w:rsid w:val="00DC680D"/>
    <w:rsid w:val="00DC6B9D"/>
    <w:rsid w:val="00DC6C2F"/>
    <w:rsid w:val="00DC6D07"/>
    <w:rsid w:val="00DC6DAE"/>
    <w:rsid w:val="00DC6E61"/>
    <w:rsid w:val="00DC757A"/>
    <w:rsid w:val="00DC7589"/>
    <w:rsid w:val="00DC759F"/>
    <w:rsid w:val="00DC7B0B"/>
    <w:rsid w:val="00DC7FFE"/>
    <w:rsid w:val="00DD0118"/>
    <w:rsid w:val="00DD0182"/>
    <w:rsid w:val="00DD01CC"/>
    <w:rsid w:val="00DD0209"/>
    <w:rsid w:val="00DD02FA"/>
    <w:rsid w:val="00DD04B8"/>
    <w:rsid w:val="00DD05B3"/>
    <w:rsid w:val="00DD074D"/>
    <w:rsid w:val="00DD09D9"/>
    <w:rsid w:val="00DD0A14"/>
    <w:rsid w:val="00DD0B10"/>
    <w:rsid w:val="00DD0BEF"/>
    <w:rsid w:val="00DD0C42"/>
    <w:rsid w:val="00DD0DE1"/>
    <w:rsid w:val="00DD10EE"/>
    <w:rsid w:val="00DD11F4"/>
    <w:rsid w:val="00DD12E0"/>
    <w:rsid w:val="00DD16DF"/>
    <w:rsid w:val="00DD170E"/>
    <w:rsid w:val="00DD17F6"/>
    <w:rsid w:val="00DD1AE5"/>
    <w:rsid w:val="00DD1B14"/>
    <w:rsid w:val="00DD1CA3"/>
    <w:rsid w:val="00DD1E33"/>
    <w:rsid w:val="00DD20A9"/>
    <w:rsid w:val="00DD20C8"/>
    <w:rsid w:val="00DD2587"/>
    <w:rsid w:val="00DD2651"/>
    <w:rsid w:val="00DD2841"/>
    <w:rsid w:val="00DD2A7D"/>
    <w:rsid w:val="00DD2F44"/>
    <w:rsid w:val="00DD2F48"/>
    <w:rsid w:val="00DD39C3"/>
    <w:rsid w:val="00DD3FF4"/>
    <w:rsid w:val="00DD435E"/>
    <w:rsid w:val="00DD488F"/>
    <w:rsid w:val="00DD4926"/>
    <w:rsid w:val="00DD4BBD"/>
    <w:rsid w:val="00DD4CE9"/>
    <w:rsid w:val="00DD50F8"/>
    <w:rsid w:val="00DD5CE8"/>
    <w:rsid w:val="00DD6017"/>
    <w:rsid w:val="00DD67C7"/>
    <w:rsid w:val="00DD6D6D"/>
    <w:rsid w:val="00DD6EE8"/>
    <w:rsid w:val="00DD7113"/>
    <w:rsid w:val="00DD72F8"/>
    <w:rsid w:val="00DD7414"/>
    <w:rsid w:val="00DD74A6"/>
    <w:rsid w:val="00DD76DF"/>
    <w:rsid w:val="00DD76E9"/>
    <w:rsid w:val="00DD7E5C"/>
    <w:rsid w:val="00DD7F7A"/>
    <w:rsid w:val="00DE042C"/>
    <w:rsid w:val="00DE04A9"/>
    <w:rsid w:val="00DE0AD8"/>
    <w:rsid w:val="00DE13D0"/>
    <w:rsid w:val="00DE1AAB"/>
    <w:rsid w:val="00DE1BCC"/>
    <w:rsid w:val="00DE1C57"/>
    <w:rsid w:val="00DE1EE5"/>
    <w:rsid w:val="00DE2110"/>
    <w:rsid w:val="00DE23E9"/>
    <w:rsid w:val="00DE2557"/>
    <w:rsid w:val="00DE28CA"/>
    <w:rsid w:val="00DE2BD5"/>
    <w:rsid w:val="00DE2C6D"/>
    <w:rsid w:val="00DE2DE6"/>
    <w:rsid w:val="00DE313F"/>
    <w:rsid w:val="00DE32EB"/>
    <w:rsid w:val="00DE3888"/>
    <w:rsid w:val="00DE3B95"/>
    <w:rsid w:val="00DE3DED"/>
    <w:rsid w:val="00DE44E7"/>
    <w:rsid w:val="00DE47C0"/>
    <w:rsid w:val="00DE4A7D"/>
    <w:rsid w:val="00DE4DA4"/>
    <w:rsid w:val="00DE4DE9"/>
    <w:rsid w:val="00DE524E"/>
    <w:rsid w:val="00DE547F"/>
    <w:rsid w:val="00DE5608"/>
    <w:rsid w:val="00DE5825"/>
    <w:rsid w:val="00DE58C0"/>
    <w:rsid w:val="00DE58D0"/>
    <w:rsid w:val="00DE59BB"/>
    <w:rsid w:val="00DE5C1A"/>
    <w:rsid w:val="00DE62AA"/>
    <w:rsid w:val="00DE6542"/>
    <w:rsid w:val="00DE654F"/>
    <w:rsid w:val="00DE6AA7"/>
    <w:rsid w:val="00DE6D39"/>
    <w:rsid w:val="00DE6EF1"/>
    <w:rsid w:val="00DE7494"/>
    <w:rsid w:val="00DE74FB"/>
    <w:rsid w:val="00DE7A67"/>
    <w:rsid w:val="00DE7A81"/>
    <w:rsid w:val="00DE7B4A"/>
    <w:rsid w:val="00DE7CAD"/>
    <w:rsid w:val="00DE7EF3"/>
    <w:rsid w:val="00DF0B6E"/>
    <w:rsid w:val="00DF140F"/>
    <w:rsid w:val="00DF1474"/>
    <w:rsid w:val="00DF1480"/>
    <w:rsid w:val="00DF15E0"/>
    <w:rsid w:val="00DF1645"/>
    <w:rsid w:val="00DF174B"/>
    <w:rsid w:val="00DF17D8"/>
    <w:rsid w:val="00DF1912"/>
    <w:rsid w:val="00DF192E"/>
    <w:rsid w:val="00DF1982"/>
    <w:rsid w:val="00DF19DA"/>
    <w:rsid w:val="00DF1CF0"/>
    <w:rsid w:val="00DF1EB8"/>
    <w:rsid w:val="00DF1F16"/>
    <w:rsid w:val="00DF2D05"/>
    <w:rsid w:val="00DF2E0D"/>
    <w:rsid w:val="00DF303F"/>
    <w:rsid w:val="00DF31FD"/>
    <w:rsid w:val="00DF360F"/>
    <w:rsid w:val="00DF3719"/>
    <w:rsid w:val="00DF37A0"/>
    <w:rsid w:val="00DF3D0D"/>
    <w:rsid w:val="00DF3D7C"/>
    <w:rsid w:val="00DF4605"/>
    <w:rsid w:val="00DF47D0"/>
    <w:rsid w:val="00DF4DE9"/>
    <w:rsid w:val="00DF4F1C"/>
    <w:rsid w:val="00DF504D"/>
    <w:rsid w:val="00DF52F5"/>
    <w:rsid w:val="00DF538D"/>
    <w:rsid w:val="00DF5488"/>
    <w:rsid w:val="00DF5584"/>
    <w:rsid w:val="00DF57E4"/>
    <w:rsid w:val="00DF58C3"/>
    <w:rsid w:val="00DF5A42"/>
    <w:rsid w:val="00DF5A4E"/>
    <w:rsid w:val="00DF5D17"/>
    <w:rsid w:val="00DF5DC7"/>
    <w:rsid w:val="00DF5DF9"/>
    <w:rsid w:val="00DF5E61"/>
    <w:rsid w:val="00DF6027"/>
    <w:rsid w:val="00DF6306"/>
    <w:rsid w:val="00DF666F"/>
    <w:rsid w:val="00DF69DE"/>
    <w:rsid w:val="00DF6D35"/>
    <w:rsid w:val="00DF6DE9"/>
    <w:rsid w:val="00DF74B6"/>
    <w:rsid w:val="00DF7AB1"/>
    <w:rsid w:val="00DF7C9F"/>
    <w:rsid w:val="00DF7FEC"/>
    <w:rsid w:val="00E000A5"/>
    <w:rsid w:val="00E001BF"/>
    <w:rsid w:val="00E004EA"/>
    <w:rsid w:val="00E00793"/>
    <w:rsid w:val="00E00A42"/>
    <w:rsid w:val="00E00CEB"/>
    <w:rsid w:val="00E00EF7"/>
    <w:rsid w:val="00E00FB3"/>
    <w:rsid w:val="00E00FFA"/>
    <w:rsid w:val="00E013B6"/>
    <w:rsid w:val="00E01785"/>
    <w:rsid w:val="00E01AB8"/>
    <w:rsid w:val="00E01B21"/>
    <w:rsid w:val="00E02185"/>
    <w:rsid w:val="00E024F8"/>
    <w:rsid w:val="00E02619"/>
    <w:rsid w:val="00E029A1"/>
    <w:rsid w:val="00E02CD9"/>
    <w:rsid w:val="00E0341B"/>
    <w:rsid w:val="00E0391E"/>
    <w:rsid w:val="00E03AB3"/>
    <w:rsid w:val="00E03BAB"/>
    <w:rsid w:val="00E03C15"/>
    <w:rsid w:val="00E03DB0"/>
    <w:rsid w:val="00E03E6F"/>
    <w:rsid w:val="00E04B70"/>
    <w:rsid w:val="00E04B76"/>
    <w:rsid w:val="00E04C59"/>
    <w:rsid w:val="00E04F4B"/>
    <w:rsid w:val="00E05540"/>
    <w:rsid w:val="00E05592"/>
    <w:rsid w:val="00E056D6"/>
    <w:rsid w:val="00E057FE"/>
    <w:rsid w:val="00E05C64"/>
    <w:rsid w:val="00E05D7B"/>
    <w:rsid w:val="00E05DB6"/>
    <w:rsid w:val="00E0647F"/>
    <w:rsid w:val="00E0656A"/>
    <w:rsid w:val="00E06860"/>
    <w:rsid w:val="00E06A4C"/>
    <w:rsid w:val="00E06A64"/>
    <w:rsid w:val="00E06BC4"/>
    <w:rsid w:val="00E06CD9"/>
    <w:rsid w:val="00E06FC1"/>
    <w:rsid w:val="00E07122"/>
    <w:rsid w:val="00E07A9F"/>
    <w:rsid w:val="00E07C4D"/>
    <w:rsid w:val="00E07E4F"/>
    <w:rsid w:val="00E100B7"/>
    <w:rsid w:val="00E10F91"/>
    <w:rsid w:val="00E10FC1"/>
    <w:rsid w:val="00E110E7"/>
    <w:rsid w:val="00E11482"/>
    <w:rsid w:val="00E11632"/>
    <w:rsid w:val="00E11750"/>
    <w:rsid w:val="00E1181E"/>
    <w:rsid w:val="00E1190D"/>
    <w:rsid w:val="00E11B20"/>
    <w:rsid w:val="00E11C38"/>
    <w:rsid w:val="00E11CC8"/>
    <w:rsid w:val="00E11F70"/>
    <w:rsid w:val="00E122F5"/>
    <w:rsid w:val="00E1252C"/>
    <w:rsid w:val="00E12662"/>
    <w:rsid w:val="00E12BFE"/>
    <w:rsid w:val="00E1334E"/>
    <w:rsid w:val="00E135A1"/>
    <w:rsid w:val="00E13CAD"/>
    <w:rsid w:val="00E14413"/>
    <w:rsid w:val="00E144DB"/>
    <w:rsid w:val="00E14795"/>
    <w:rsid w:val="00E14A04"/>
    <w:rsid w:val="00E14B2B"/>
    <w:rsid w:val="00E1513E"/>
    <w:rsid w:val="00E15509"/>
    <w:rsid w:val="00E15A0A"/>
    <w:rsid w:val="00E15C0F"/>
    <w:rsid w:val="00E15CC8"/>
    <w:rsid w:val="00E15D4F"/>
    <w:rsid w:val="00E15E5D"/>
    <w:rsid w:val="00E15EF0"/>
    <w:rsid w:val="00E16232"/>
    <w:rsid w:val="00E162A4"/>
    <w:rsid w:val="00E1678D"/>
    <w:rsid w:val="00E1699B"/>
    <w:rsid w:val="00E16AC5"/>
    <w:rsid w:val="00E16E62"/>
    <w:rsid w:val="00E171D4"/>
    <w:rsid w:val="00E175AC"/>
    <w:rsid w:val="00E17AFF"/>
    <w:rsid w:val="00E17BED"/>
    <w:rsid w:val="00E17C80"/>
    <w:rsid w:val="00E17FA2"/>
    <w:rsid w:val="00E17FB9"/>
    <w:rsid w:val="00E20124"/>
    <w:rsid w:val="00E201C6"/>
    <w:rsid w:val="00E204E9"/>
    <w:rsid w:val="00E20637"/>
    <w:rsid w:val="00E20864"/>
    <w:rsid w:val="00E20B6E"/>
    <w:rsid w:val="00E20F31"/>
    <w:rsid w:val="00E20F9F"/>
    <w:rsid w:val="00E21373"/>
    <w:rsid w:val="00E2150C"/>
    <w:rsid w:val="00E2186D"/>
    <w:rsid w:val="00E218D8"/>
    <w:rsid w:val="00E21985"/>
    <w:rsid w:val="00E21C61"/>
    <w:rsid w:val="00E21E25"/>
    <w:rsid w:val="00E222F5"/>
    <w:rsid w:val="00E22330"/>
    <w:rsid w:val="00E2292C"/>
    <w:rsid w:val="00E22D99"/>
    <w:rsid w:val="00E23574"/>
    <w:rsid w:val="00E23CD2"/>
    <w:rsid w:val="00E23D98"/>
    <w:rsid w:val="00E241E5"/>
    <w:rsid w:val="00E244EA"/>
    <w:rsid w:val="00E2480B"/>
    <w:rsid w:val="00E2492F"/>
    <w:rsid w:val="00E249FF"/>
    <w:rsid w:val="00E24C04"/>
    <w:rsid w:val="00E24D5D"/>
    <w:rsid w:val="00E24F94"/>
    <w:rsid w:val="00E25178"/>
    <w:rsid w:val="00E252D8"/>
    <w:rsid w:val="00E253C3"/>
    <w:rsid w:val="00E2549E"/>
    <w:rsid w:val="00E25505"/>
    <w:rsid w:val="00E25738"/>
    <w:rsid w:val="00E257DF"/>
    <w:rsid w:val="00E2585A"/>
    <w:rsid w:val="00E258C8"/>
    <w:rsid w:val="00E259ED"/>
    <w:rsid w:val="00E25BB2"/>
    <w:rsid w:val="00E25EB0"/>
    <w:rsid w:val="00E25FF8"/>
    <w:rsid w:val="00E2666A"/>
    <w:rsid w:val="00E266BA"/>
    <w:rsid w:val="00E26805"/>
    <w:rsid w:val="00E27140"/>
    <w:rsid w:val="00E27315"/>
    <w:rsid w:val="00E274E3"/>
    <w:rsid w:val="00E276BD"/>
    <w:rsid w:val="00E27AB6"/>
    <w:rsid w:val="00E27F0D"/>
    <w:rsid w:val="00E305F9"/>
    <w:rsid w:val="00E309D6"/>
    <w:rsid w:val="00E30B3F"/>
    <w:rsid w:val="00E30B5A"/>
    <w:rsid w:val="00E30EE4"/>
    <w:rsid w:val="00E30F55"/>
    <w:rsid w:val="00E31035"/>
    <w:rsid w:val="00E310F9"/>
    <w:rsid w:val="00E311D5"/>
    <w:rsid w:val="00E3123A"/>
    <w:rsid w:val="00E3123D"/>
    <w:rsid w:val="00E3125D"/>
    <w:rsid w:val="00E31461"/>
    <w:rsid w:val="00E314CA"/>
    <w:rsid w:val="00E31568"/>
    <w:rsid w:val="00E31D43"/>
    <w:rsid w:val="00E31D6D"/>
    <w:rsid w:val="00E31E8F"/>
    <w:rsid w:val="00E325B3"/>
    <w:rsid w:val="00E32608"/>
    <w:rsid w:val="00E3265A"/>
    <w:rsid w:val="00E329A3"/>
    <w:rsid w:val="00E32A07"/>
    <w:rsid w:val="00E32B9C"/>
    <w:rsid w:val="00E32BEB"/>
    <w:rsid w:val="00E32C82"/>
    <w:rsid w:val="00E32DDD"/>
    <w:rsid w:val="00E32DEB"/>
    <w:rsid w:val="00E33130"/>
    <w:rsid w:val="00E331E7"/>
    <w:rsid w:val="00E331F8"/>
    <w:rsid w:val="00E33412"/>
    <w:rsid w:val="00E336DE"/>
    <w:rsid w:val="00E33883"/>
    <w:rsid w:val="00E33E54"/>
    <w:rsid w:val="00E34188"/>
    <w:rsid w:val="00E3451F"/>
    <w:rsid w:val="00E34742"/>
    <w:rsid w:val="00E348FE"/>
    <w:rsid w:val="00E34B6E"/>
    <w:rsid w:val="00E35447"/>
    <w:rsid w:val="00E35559"/>
    <w:rsid w:val="00E355A3"/>
    <w:rsid w:val="00E356F3"/>
    <w:rsid w:val="00E358D7"/>
    <w:rsid w:val="00E35D0E"/>
    <w:rsid w:val="00E36110"/>
    <w:rsid w:val="00E361ED"/>
    <w:rsid w:val="00E36599"/>
    <w:rsid w:val="00E366C1"/>
    <w:rsid w:val="00E367F3"/>
    <w:rsid w:val="00E36814"/>
    <w:rsid w:val="00E3691F"/>
    <w:rsid w:val="00E36AC0"/>
    <w:rsid w:val="00E36AD1"/>
    <w:rsid w:val="00E36BEB"/>
    <w:rsid w:val="00E3703C"/>
    <w:rsid w:val="00E370F3"/>
    <w:rsid w:val="00E3723A"/>
    <w:rsid w:val="00E37472"/>
    <w:rsid w:val="00E3771E"/>
    <w:rsid w:val="00E37767"/>
    <w:rsid w:val="00E37804"/>
    <w:rsid w:val="00E37860"/>
    <w:rsid w:val="00E379C7"/>
    <w:rsid w:val="00E37AF1"/>
    <w:rsid w:val="00E37F36"/>
    <w:rsid w:val="00E40152"/>
    <w:rsid w:val="00E4019A"/>
    <w:rsid w:val="00E4025C"/>
    <w:rsid w:val="00E40678"/>
    <w:rsid w:val="00E409F2"/>
    <w:rsid w:val="00E40AD9"/>
    <w:rsid w:val="00E41039"/>
    <w:rsid w:val="00E41227"/>
    <w:rsid w:val="00E419A1"/>
    <w:rsid w:val="00E41A7B"/>
    <w:rsid w:val="00E41E79"/>
    <w:rsid w:val="00E42067"/>
    <w:rsid w:val="00E4214C"/>
    <w:rsid w:val="00E422CF"/>
    <w:rsid w:val="00E4231E"/>
    <w:rsid w:val="00E42503"/>
    <w:rsid w:val="00E42526"/>
    <w:rsid w:val="00E425AC"/>
    <w:rsid w:val="00E427F7"/>
    <w:rsid w:val="00E429EC"/>
    <w:rsid w:val="00E42BF0"/>
    <w:rsid w:val="00E42C0E"/>
    <w:rsid w:val="00E42F22"/>
    <w:rsid w:val="00E4349E"/>
    <w:rsid w:val="00E435D3"/>
    <w:rsid w:val="00E43FE1"/>
    <w:rsid w:val="00E4412F"/>
    <w:rsid w:val="00E44178"/>
    <w:rsid w:val="00E4418F"/>
    <w:rsid w:val="00E44390"/>
    <w:rsid w:val="00E444AA"/>
    <w:rsid w:val="00E444B2"/>
    <w:rsid w:val="00E446F1"/>
    <w:rsid w:val="00E44A3A"/>
    <w:rsid w:val="00E44E0B"/>
    <w:rsid w:val="00E44F87"/>
    <w:rsid w:val="00E45239"/>
    <w:rsid w:val="00E45255"/>
    <w:rsid w:val="00E452D3"/>
    <w:rsid w:val="00E452E7"/>
    <w:rsid w:val="00E45E24"/>
    <w:rsid w:val="00E460AB"/>
    <w:rsid w:val="00E46178"/>
    <w:rsid w:val="00E46411"/>
    <w:rsid w:val="00E466AC"/>
    <w:rsid w:val="00E466C0"/>
    <w:rsid w:val="00E4685F"/>
    <w:rsid w:val="00E46886"/>
    <w:rsid w:val="00E4689C"/>
    <w:rsid w:val="00E469E1"/>
    <w:rsid w:val="00E46ADC"/>
    <w:rsid w:val="00E46B07"/>
    <w:rsid w:val="00E46C79"/>
    <w:rsid w:val="00E470C7"/>
    <w:rsid w:val="00E47114"/>
    <w:rsid w:val="00E47516"/>
    <w:rsid w:val="00E4797A"/>
    <w:rsid w:val="00E479CE"/>
    <w:rsid w:val="00E47AEF"/>
    <w:rsid w:val="00E5015E"/>
    <w:rsid w:val="00E50D4F"/>
    <w:rsid w:val="00E51187"/>
    <w:rsid w:val="00E511D9"/>
    <w:rsid w:val="00E5134D"/>
    <w:rsid w:val="00E514A0"/>
    <w:rsid w:val="00E5197F"/>
    <w:rsid w:val="00E519AC"/>
    <w:rsid w:val="00E51A91"/>
    <w:rsid w:val="00E51D25"/>
    <w:rsid w:val="00E51FCD"/>
    <w:rsid w:val="00E520FD"/>
    <w:rsid w:val="00E52184"/>
    <w:rsid w:val="00E521AD"/>
    <w:rsid w:val="00E52A69"/>
    <w:rsid w:val="00E52F8E"/>
    <w:rsid w:val="00E5325A"/>
    <w:rsid w:val="00E5346C"/>
    <w:rsid w:val="00E53583"/>
    <w:rsid w:val="00E53643"/>
    <w:rsid w:val="00E536C3"/>
    <w:rsid w:val="00E53B75"/>
    <w:rsid w:val="00E53B83"/>
    <w:rsid w:val="00E53F45"/>
    <w:rsid w:val="00E542D8"/>
    <w:rsid w:val="00E54945"/>
    <w:rsid w:val="00E54B5A"/>
    <w:rsid w:val="00E54BD3"/>
    <w:rsid w:val="00E54C98"/>
    <w:rsid w:val="00E54DC5"/>
    <w:rsid w:val="00E54E3B"/>
    <w:rsid w:val="00E54EFD"/>
    <w:rsid w:val="00E5502B"/>
    <w:rsid w:val="00E55142"/>
    <w:rsid w:val="00E55759"/>
    <w:rsid w:val="00E5579C"/>
    <w:rsid w:val="00E5586D"/>
    <w:rsid w:val="00E55B38"/>
    <w:rsid w:val="00E55B51"/>
    <w:rsid w:val="00E55BFD"/>
    <w:rsid w:val="00E55E15"/>
    <w:rsid w:val="00E562B6"/>
    <w:rsid w:val="00E5695F"/>
    <w:rsid w:val="00E56C5C"/>
    <w:rsid w:val="00E56F04"/>
    <w:rsid w:val="00E57074"/>
    <w:rsid w:val="00E57565"/>
    <w:rsid w:val="00E57909"/>
    <w:rsid w:val="00E57D64"/>
    <w:rsid w:val="00E6008F"/>
    <w:rsid w:val="00E601CD"/>
    <w:rsid w:val="00E60764"/>
    <w:rsid w:val="00E60AF1"/>
    <w:rsid w:val="00E61392"/>
    <w:rsid w:val="00E61920"/>
    <w:rsid w:val="00E61C08"/>
    <w:rsid w:val="00E62232"/>
    <w:rsid w:val="00E62356"/>
    <w:rsid w:val="00E62511"/>
    <w:rsid w:val="00E6260A"/>
    <w:rsid w:val="00E629DA"/>
    <w:rsid w:val="00E62A04"/>
    <w:rsid w:val="00E62B81"/>
    <w:rsid w:val="00E6327E"/>
    <w:rsid w:val="00E63578"/>
    <w:rsid w:val="00E63838"/>
    <w:rsid w:val="00E63A99"/>
    <w:rsid w:val="00E63B00"/>
    <w:rsid w:val="00E63B9B"/>
    <w:rsid w:val="00E63CD7"/>
    <w:rsid w:val="00E63DAA"/>
    <w:rsid w:val="00E6439E"/>
    <w:rsid w:val="00E643FB"/>
    <w:rsid w:val="00E64434"/>
    <w:rsid w:val="00E64886"/>
    <w:rsid w:val="00E64A31"/>
    <w:rsid w:val="00E64B9E"/>
    <w:rsid w:val="00E64BCF"/>
    <w:rsid w:val="00E654E8"/>
    <w:rsid w:val="00E65549"/>
    <w:rsid w:val="00E65AFE"/>
    <w:rsid w:val="00E66358"/>
    <w:rsid w:val="00E666E3"/>
    <w:rsid w:val="00E667E0"/>
    <w:rsid w:val="00E66A57"/>
    <w:rsid w:val="00E66D0E"/>
    <w:rsid w:val="00E6720B"/>
    <w:rsid w:val="00E67378"/>
    <w:rsid w:val="00E67C51"/>
    <w:rsid w:val="00E70C09"/>
    <w:rsid w:val="00E70D84"/>
    <w:rsid w:val="00E70E2D"/>
    <w:rsid w:val="00E7101A"/>
    <w:rsid w:val="00E7187F"/>
    <w:rsid w:val="00E71BC5"/>
    <w:rsid w:val="00E71C5C"/>
    <w:rsid w:val="00E71CAB"/>
    <w:rsid w:val="00E72131"/>
    <w:rsid w:val="00E722F3"/>
    <w:rsid w:val="00E72335"/>
    <w:rsid w:val="00E72342"/>
    <w:rsid w:val="00E7235E"/>
    <w:rsid w:val="00E7247E"/>
    <w:rsid w:val="00E725D7"/>
    <w:rsid w:val="00E72772"/>
    <w:rsid w:val="00E72AA5"/>
    <w:rsid w:val="00E72B54"/>
    <w:rsid w:val="00E72CD1"/>
    <w:rsid w:val="00E72EFC"/>
    <w:rsid w:val="00E738B7"/>
    <w:rsid w:val="00E73A03"/>
    <w:rsid w:val="00E73A56"/>
    <w:rsid w:val="00E73B0B"/>
    <w:rsid w:val="00E73B1D"/>
    <w:rsid w:val="00E73C39"/>
    <w:rsid w:val="00E73EF6"/>
    <w:rsid w:val="00E74011"/>
    <w:rsid w:val="00E74389"/>
    <w:rsid w:val="00E7497A"/>
    <w:rsid w:val="00E74B3D"/>
    <w:rsid w:val="00E74FAC"/>
    <w:rsid w:val="00E751DA"/>
    <w:rsid w:val="00E75279"/>
    <w:rsid w:val="00E75603"/>
    <w:rsid w:val="00E758EC"/>
    <w:rsid w:val="00E75BC4"/>
    <w:rsid w:val="00E75DBC"/>
    <w:rsid w:val="00E75DC1"/>
    <w:rsid w:val="00E75DCC"/>
    <w:rsid w:val="00E76098"/>
    <w:rsid w:val="00E761FA"/>
    <w:rsid w:val="00E76470"/>
    <w:rsid w:val="00E76492"/>
    <w:rsid w:val="00E76D05"/>
    <w:rsid w:val="00E772C7"/>
    <w:rsid w:val="00E773DE"/>
    <w:rsid w:val="00E7774E"/>
    <w:rsid w:val="00E779D4"/>
    <w:rsid w:val="00E77B39"/>
    <w:rsid w:val="00E77C58"/>
    <w:rsid w:val="00E80039"/>
    <w:rsid w:val="00E802F3"/>
    <w:rsid w:val="00E80486"/>
    <w:rsid w:val="00E809B2"/>
    <w:rsid w:val="00E80B13"/>
    <w:rsid w:val="00E80C65"/>
    <w:rsid w:val="00E80D8F"/>
    <w:rsid w:val="00E80E35"/>
    <w:rsid w:val="00E80E89"/>
    <w:rsid w:val="00E80F3F"/>
    <w:rsid w:val="00E810F6"/>
    <w:rsid w:val="00E81156"/>
    <w:rsid w:val="00E81A5D"/>
    <w:rsid w:val="00E81A76"/>
    <w:rsid w:val="00E81BCE"/>
    <w:rsid w:val="00E81FB0"/>
    <w:rsid w:val="00E8209F"/>
    <w:rsid w:val="00E82106"/>
    <w:rsid w:val="00E8234C"/>
    <w:rsid w:val="00E82397"/>
    <w:rsid w:val="00E8245E"/>
    <w:rsid w:val="00E82A44"/>
    <w:rsid w:val="00E82C32"/>
    <w:rsid w:val="00E82DF0"/>
    <w:rsid w:val="00E82FA1"/>
    <w:rsid w:val="00E8305C"/>
    <w:rsid w:val="00E83311"/>
    <w:rsid w:val="00E8347A"/>
    <w:rsid w:val="00E83AA9"/>
    <w:rsid w:val="00E83FBE"/>
    <w:rsid w:val="00E84076"/>
    <w:rsid w:val="00E841DE"/>
    <w:rsid w:val="00E8438A"/>
    <w:rsid w:val="00E8441E"/>
    <w:rsid w:val="00E8465C"/>
    <w:rsid w:val="00E847D5"/>
    <w:rsid w:val="00E847E6"/>
    <w:rsid w:val="00E84DA0"/>
    <w:rsid w:val="00E854E7"/>
    <w:rsid w:val="00E8559F"/>
    <w:rsid w:val="00E8588D"/>
    <w:rsid w:val="00E858A2"/>
    <w:rsid w:val="00E85928"/>
    <w:rsid w:val="00E85B36"/>
    <w:rsid w:val="00E85C2F"/>
    <w:rsid w:val="00E85D5D"/>
    <w:rsid w:val="00E85F44"/>
    <w:rsid w:val="00E860DC"/>
    <w:rsid w:val="00E86339"/>
    <w:rsid w:val="00E863C6"/>
    <w:rsid w:val="00E8651A"/>
    <w:rsid w:val="00E86537"/>
    <w:rsid w:val="00E8656A"/>
    <w:rsid w:val="00E86648"/>
    <w:rsid w:val="00E866FD"/>
    <w:rsid w:val="00E86ADF"/>
    <w:rsid w:val="00E86EFD"/>
    <w:rsid w:val="00E871D7"/>
    <w:rsid w:val="00E87346"/>
    <w:rsid w:val="00E87592"/>
    <w:rsid w:val="00E877A9"/>
    <w:rsid w:val="00E87822"/>
    <w:rsid w:val="00E87D72"/>
    <w:rsid w:val="00E87E55"/>
    <w:rsid w:val="00E90395"/>
    <w:rsid w:val="00E9040A"/>
    <w:rsid w:val="00E90548"/>
    <w:rsid w:val="00E906F0"/>
    <w:rsid w:val="00E9079F"/>
    <w:rsid w:val="00E9091B"/>
    <w:rsid w:val="00E90AF0"/>
    <w:rsid w:val="00E90E49"/>
    <w:rsid w:val="00E91157"/>
    <w:rsid w:val="00E913D1"/>
    <w:rsid w:val="00E913ED"/>
    <w:rsid w:val="00E915D8"/>
    <w:rsid w:val="00E916DD"/>
    <w:rsid w:val="00E917F9"/>
    <w:rsid w:val="00E91C3C"/>
    <w:rsid w:val="00E91DB5"/>
    <w:rsid w:val="00E92048"/>
    <w:rsid w:val="00E920BF"/>
    <w:rsid w:val="00E9221E"/>
    <w:rsid w:val="00E925CA"/>
    <w:rsid w:val="00E925D3"/>
    <w:rsid w:val="00E9291C"/>
    <w:rsid w:val="00E92C8C"/>
    <w:rsid w:val="00E92E9D"/>
    <w:rsid w:val="00E92FEE"/>
    <w:rsid w:val="00E93175"/>
    <w:rsid w:val="00E931DE"/>
    <w:rsid w:val="00E93207"/>
    <w:rsid w:val="00E93321"/>
    <w:rsid w:val="00E93E72"/>
    <w:rsid w:val="00E93FFE"/>
    <w:rsid w:val="00E94531"/>
    <w:rsid w:val="00E94541"/>
    <w:rsid w:val="00E946AA"/>
    <w:rsid w:val="00E947F3"/>
    <w:rsid w:val="00E94895"/>
    <w:rsid w:val="00E94B43"/>
    <w:rsid w:val="00E94C23"/>
    <w:rsid w:val="00E94F8A"/>
    <w:rsid w:val="00E9516E"/>
    <w:rsid w:val="00E95250"/>
    <w:rsid w:val="00E95587"/>
    <w:rsid w:val="00E9587E"/>
    <w:rsid w:val="00E95BEB"/>
    <w:rsid w:val="00E95DC1"/>
    <w:rsid w:val="00E95F40"/>
    <w:rsid w:val="00E95F45"/>
    <w:rsid w:val="00E96357"/>
    <w:rsid w:val="00E96DDD"/>
    <w:rsid w:val="00E972B0"/>
    <w:rsid w:val="00E973EA"/>
    <w:rsid w:val="00E9781E"/>
    <w:rsid w:val="00E97ED3"/>
    <w:rsid w:val="00EA017B"/>
    <w:rsid w:val="00EA034F"/>
    <w:rsid w:val="00EA03A2"/>
    <w:rsid w:val="00EA0C90"/>
    <w:rsid w:val="00EA0D70"/>
    <w:rsid w:val="00EA0ECD"/>
    <w:rsid w:val="00EA1050"/>
    <w:rsid w:val="00EA1555"/>
    <w:rsid w:val="00EA1692"/>
    <w:rsid w:val="00EA1879"/>
    <w:rsid w:val="00EA19D5"/>
    <w:rsid w:val="00EA1F1B"/>
    <w:rsid w:val="00EA20BE"/>
    <w:rsid w:val="00EA2259"/>
    <w:rsid w:val="00EA25CB"/>
    <w:rsid w:val="00EA28A4"/>
    <w:rsid w:val="00EA294C"/>
    <w:rsid w:val="00EA3BCF"/>
    <w:rsid w:val="00EA3CE1"/>
    <w:rsid w:val="00EA3E57"/>
    <w:rsid w:val="00EA3ECA"/>
    <w:rsid w:val="00EA3F5D"/>
    <w:rsid w:val="00EA4068"/>
    <w:rsid w:val="00EA4718"/>
    <w:rsid w:val="00EA49C3"/>
    <w:rsid w:val="00EA4DA9"/>
    <w:rsid w:val="00EA4EEC"/>
    <w:rsid w:val="00EA5239"/>
    <w:rsid w:val="00EA52F1"/>
    <w:rsid w:val="00EA53C9"/>
    <w:rsid w:val="00EA555D"/>
    <w:rsid w:val="00EA58B6"/>
    <w:rsid w:val="00EA5D7F"/>
    <w:rsid w:val="00EA5DCA"/>
    <w:rsid w:val="00EA5E20"/>
    <w:rsid w:val="00EA5EC7"/>
    <w:rsid w:val="00EA5F7A"/>
    <w:rsid w:val="00EA63E7"/>
    <w:rsid w:val="00EA64E4"/>
    <w:rsid w:val="00EA679B"/>
    <w:rsid w:val="00EA689D"/>
    <w:rsid w:val="00EA6EB2"/>
    <w:rsid w:val="00EA736B"/>
    <w:rsid w:val="00EA7647"/>
    <w:rsid w:val="00EA774C"/>
    <w:rsid w:val="00EA79D2"/>
    <w:rsid w:val="00EA7A27"/>
    <w:rsid w:val="00EA7A41"/>
    <w:rsid w:val="00EA7BCE"/>
    <w:rsid w:val="00EA7D7B"/>
    <w:rsid w:val="00EB048E"/>
    <w:rsid w:val="00EB077B"/>
    <w:rsid w:val="00EB07F0"/>
    <w:rsid w:val="00EB0817"/>
    <w:rsid w:val="00EB0C91"/>
    <w:rsid w:val="00EB0FCB"/>
    <w:rsid w:val="00EB1102"/>
    <w:rsid w:val="00EB144E"/>
    <w:rsid w:val="00EB149B"/>
    <w:rsid w:val="00EB14C5"/>
    <w:rsid w:val="00EB1634"/>
    <w:rsid w:val="00EB16BE"/>
    <w:rsid w:val="00EB19CE"/>
    <w:rsid w:val="00EB1F56"/>
    <w:rsid w:val="00EB25DB"/>
    <w:rsid w:val="00EB2AA2"/>
    <w:rsid w:val="00EB2F51"/>
    <w:rsid w:val="00EB2FDD"/>
    <w:rsid w:val="00EB3600"/>
    <w:rsid w:val="00EB3740"/>
    <w:rsid w:val="00EB3BC0"/>
    <w:rsid w:val="00EB3CE7"/>
    <w:rsid w:val="00EB3E52"/>
    <w:rsid w:val="00EB3F19"/>
    <w:rsid w:val="00EB453E"/>
    <w:rsid w:val="00EB471D"/>
    <w:rsid w:val="00EB4958"/>
    <w:rsid w:val="00EB49C7"/>
    <w:rsid w:val="00EB4EA2"/>
    <w:rsid w:val="00EB505D"/>
    <w:rsid w:val="00EB5290"/>
    <w:rsid w:val="00EB55DC"/>
    <w:rsid w:val="00EB5613"/>
    <w:rsid w:val="00EB57FC"/>
    <w:rsid w:val="00EB5983"/>
    <w:rsid w:val="00EB5993"/>
    <w:rsid w:val="00EB5A2F"/>
    <w:rsid w:val="00EB5D0B"/>
    <w:rsid w:val="00EB625F"/>
    <w:rsid w:val="00EB6720"/>
    <w:rsid w:val="00EB6A05"/>
    <w:rsid w:val="00EB6EA6"/>
    <w:rsid w:val="00EB763C"/>
    <w:rsid w:val="00EB7B6A"/>
    <w:rsid w:val="00EB7BF5"/>
    <w:rsid w:val="00EB7EF8"/>
    <w:rsid w:val="00EC00B8"/>
    <w:rsid w:val="00EC0173"/>
    <w:rsid w:val="00EC0713"/>
    <w:rsid w:val="00EC087A"/>
    <w:rsid w:val="00EC09A1"/>
    <w:rsid w:val="00EC0C80"/>
    <w:rsid w:val="00EC0E82"/>
    <w:rsid w:val="00EC111B"/>
    <w:rsid w:val="00EC19F8"/>
    <w:rsid w:val="00EC1C1D"/>
    <w:rsid w:val="00EC1D56"/>
    <w:rsid w:val="00EC1DF9"/>
    <w:rsid w:val="00EC22AB"/>
    <w:rsid w:val="00EC24D5"/>
    <w:rsid w:val="00EC25F8"/>
    <w:rsid w:val="00EC2773"/>
    <w:rsid w:val="00EC27C6"/>
    <w:rsid w:val="00EC2899"/>
    <w:rsid w:val="00EC29F7"/>
    <w:rsid w:val="00EC2BB5"/>
    <w:rsid w:val="00EC30B1"/>
    <w:rsid w:val="00EC3346"/>
    <w:rsid w:val="00EC3421"/>
    <w:rsid w:val="00EC3770"/>
    <w:rsid w:val="00EC3C9A"/>
    <w:rsid w:val="00EC3D04"/>
    <w:rsid w:val="00EC419E"/>
    <w:rsid w:val="00EC4207"/>
    <w:rsid w:val="00EC4746"/>
    <w:rsid w:val="00EC4883"/>
    <w:rsid w:val="00EC4D73"/>
    <w:rsid w:val="00EC4FA4"/>
    <w:rsid w:val="00EC5104"/>
    <w:rsid w:val="00EC53EB"/>
    <w:rsid w:val="00EC55D2"/>
    <w:rsid w:val="00EC5653"/>
    <w:rsid w:val="00EC5836"/>
    <w:rsid w:val="00EC5BAD"/>
    <w:rsid w:val="00EC5BFD"/>
    <w:rsid w:val="00EC5C5F"/>
    <w:rsid w:val="00EC5D0E"/>
    <w:rsid w:val="00EC5E20"/>
    <w:rsid w:val="00EC6219"/>
    <w:rsid w:val="00EC6371"/>
    <w:rsid w:val="00EC6372"/>
    <w:rsid w:val="00EC65E1"/>
    <w:rsid w:val="00EC677A"/>
    <w:rsid w:val="00EC6CC6"/>
    <w:rsid w:val="00EC6D91"/>
    <w:rsid w:val="00EC6EA3"/>
    <w:rsid w:val="00EC71CE"/>
    <w:rsid w:val="00EC71D5"/>
    <w:rsid w:val="00EC7260"/>
    <w:rsid w:val="00EC73DD"/>
    <w:rsid w:val="00EC7639"/>
    <w:rsid w:val="00EC78E2"/>
    <w:rsid w:val="00EC7DF4"/>
    <w:rsid w:val="00ED04EB"/>
    <w:rsid w:val="00ED0742"/>
    <w:rsid w:val="00ED07DB"/>
    <w:rsid w:val="00ED0ACF"/>
    <w:rsid w:val="00ED0CEE"/>
    <w:rsid w:val="00ED1006"/>
    <w:rsid w:val="00ED1263"/>
    <w:rsid w:val="00ED13A9"/>
    <w:rsid w:val="00ED1404"/>
    <w:rsid w:val="00ED156F"/>
    <w:rsid w:val="00ED177F"/>
    <w:rsid w:val="00ED1BA8"/>
    <w:rsid w:val="00ED1ED3"/>
    <w:rsid w:val="00ED2032"/>
    <w:rsid w:val="00ED253D"/>
    <w:rsid w:val="00ED2567"/>
    <w:rsid w:val="00ED2F4C"/>
    <w:rsid w:val="00ED37A4"/>
    <w:rsid w:val="00ED3A9C"/>
    <w:rsid w:val="00ED3B21"/>
    <w:rsid w:val="00ED3F19"/>
    <w:rsid w:val="00ED4672"/>
    <w:rsid w:val="00ED474F"/>
    <w:rsid w:val="00ED4CE1"/>
    <w:rsid w:val="00ED51FD"/>
    <w:rsid w:val="00ED52B4"/>
    <w:rsid w:val="00ED53C4"/>
    <w:rsid w:val="00ED542A"/>
    <w:rsid w:val="00ED58DD"/>
    <w:rsid w:val="00ED5DD0"/>
    <w:rsid w:val="00ED6C10"/>
    <w:rsid w:val="00ED6F75"/>
    <w:rsid w:val="00ED78A3"/>
    <w:rsid w:val="00EE020D"/>
    <w:rsid w:val="00EE0706"/>
    <w:rsid w:val="00EE09DE"/>
    <w:rsid w:val="00EE0DEF"/>
    <w:rsid w:val="00EE10A7"/>
    <w:rsid w:val="00EE1190"/>
    <w:rsid w:val="00EE12E7"/>
    <w:rsid w:val="00EE1952"/>
    <w:rsid w:val="00EE1CE8"/>
    <w:rsid w:val="00EE1F94"/>
    <w:rsid w:val="00EE1FAC"/>
    <w:rsid w:val="00EE242B"/>
    <w:rsid w:val="00EE2AB9"/>
    <w:rsid w:val="00EE2B90"/>
    <w:rsid w:val="00EE2BB8"/>
    <w:rsid w:val="00EE2FEF"/>
    <w:rsid w:val="00EE3173"/>
    <w:rsid w:val="00EE33ED"/>
    <w:rsid w:val="00EE33FD"/>
    <w:rsid w:val="00EE356E"/>
    <w:rsid w:val="00EE3657"/>
    <w:rsid w:val="00EE3B95"/>
    <w:rsid w:val="00EE3BB2"/>
    <w:rsid w:val="00EE3CFA"/>
    <w:rsid w:val="00EE3D19"/>
    <w:rsid w:val="00EE3F14"/>
    <w:rsid w:val="00EE44AB"/>
    <w:rsid w:val="00EE46B3"/>
    <w:rsid w:val="00EE48B1"/>
    <w:rsid w:val="00EE4DBE"/>
    <w:rsid w:val="00EE4EB1"/>
    <w:rsid w:val="00EE541D"/>
    <w:rsid w:val="00EE54EC"/>
    <w:rsid w:val="00EE5567"/>
    <w:rsid w:val="00EE583E"/>
    <w:rsid w:val="00EE597C"/>
    <w:rsid w:val="00EE5B00"/>
    <w:rsid w:val="00EE5BAB"/>
    <w:rsid w:val="00EE5F7A"/>
    <w:rsid w:val="00EE5F80"/>
    <w:rsid w:val="00EE64A5"/>
    <w:rsid w:val="00EE6550"/>
    <w:rsid w:val="00EE65C8"/>
    <w:rsid w:val="00EE680C"/>
    <w:rsid w:val="00EE681B"/>
    <w:rsid w:val="00EE6DC0"/>
    <w:rsid w:val="00EE7072"/>
    <w:rsid w:val="00EE7075"/>
    <w:rsid w:val="00EE70C5"/>
    <w:rsid w:val="00EE7348"/>
    <w:rsid w:val="00EE7427"/>
    <w:rsid w:val="00EE76D4"/>
    <w:rsid w:val="00EE76E7"/>
    <w:rsid w:val="00EE77F4"/>
    <w:rsid w:val="00EE79AB"/>
    <w:rsid w:val="00EE7CFD"/>
    <w:rsid w:val="00EE7E60"/>
    <w:rsid w:val="00EE7E62"/>
    <w:rsid w:val="00EE7F24"/>
    <w:rsid w:val="00EE7F26"/>
    <w:rsid w:val="00EE7F46"/>
    <w:rsid w:val="00EF0067"/>
    <w:rsid w:val="00EF0101"/>
    <w:rsid w:val="00EF0745"/>
    <w:rsid w:val="00EF0B2A"/>
    <w:rsid w:val="00EF0E3A"/>
    <w:rsid w:val="00EF1071"/>
    <w:rsid w:val="00EF117C"/>
    <w:rsid w:val="00EF11DB"/>
    <w:rsid w:val="00EF18FE"/>
    <w:rsid w:val="00EF1F2B"/>
    <w:rsid w:val="00EF2368"/>
    <w:rsid w:val="00EF2605"/>
    <w:rsid w:val="00EF2A7C"/>
    <w:rsid w:val="00EF2E7A"/>
    <w:rsid w:val="00EF2EE6"/>
    <w:rsid w:val="00EF3578"/>
    <w:rsid w:val="00EF3599"/>
    <w:rsid w:val="00EF38E8"/>
    <w:rsid w:val="00EF3AD8"/>
    <w:rsid w:val="00EF3AEA"/>
    <w:rsid w:val="00EF3B6F"/>
    <w:rsid w:val="00EF3BE9"/>
    <w:rsid w:val="00EF3D2F"/>
    <w:rsid w:val="00EF412E"/>
    <w:rsid w:val="00EF42FF"/>
    <w:rsid w:val="00EF4574"/>
    <w:rsid w:val="00EF472B"/>
    <w:rsid w:val="00EF4ABF"/>
    <w:rsid w:val="00EF4D4A"/>
    <w:rsid w:val="00EF4FCC"/>
    <w:rsid w:val="00EF51F2"/>
    <w:rsid w:val="00EF5787"/>
    <w:rsid w:val="00EF58E5"/>
    <w:rsid w:val="00EF5DEE"/>
    <w:rsid w:val="00EF5E3C"/>
    <w:rsid w:val="00EF60D0"/>
    <w:rsid w:val="00EF620C"/>
    <w:rsid w:val="00EF6258"/>
    <w:rsid w:val="00EF63AE"/>
    <w:rsid w:val="00EF67C3"/>
    <w:rsid w:val="00EF6AC7"/>
    <w:rsid w:val="00EF74FD"/>
    <w:rsid w:val="00EF755F"/>
    <w:rsid w:val="00EF7A70"/>
    <w:rsid w:val="00EF7BD5"/>
    <w:rsid w:val="00F00048"/>
    <w:rsid w:val="00F0021A"/>
    <w:rsid w:val="00F004D2"/>
    <w:rsid w:val="00F004F8"/>
    <w:rsid w:val="00F007E5"/>
    <w:rsid w:val="00F00D25"/>
    <w:rsid w:val="00F00E0F"/>
    <w:rsid w:val="00F01291"/>
    <w:rsid w:val="00F0140E"/>
    <w:rsid w:val="00F01523"/>
    <w:rsid w:val="00F017D2"/>
    <w:rsid w:val="00F01900"/>
    <w:rsid w:val="00F01960"/>
    <w:rsid w:val="00F01975"/>
    <w:rsid w:val="00F01E00"/>
    <w:rsid w:val="00F020A9"/>
    <w:rsid w:val="00F022AA"/>
    <w:rsid w:val="00F02302"/>
    <w:rsid w:val="00F02808"/>
    <w:rsid w:val="00F02AB5"/>
    <w:rsid w:val="00F02C3A"/>
    <w:rsid w:val="00F02F97"/>
    <w:rsid w:val="00F031A5"/>
    <w:rsid w:val="00F03905"/>
    <w:rsid w:val="00F040F6"/>
    <w:rsid w:val="00F04130"/>
    <w:rsid w:val="00F044BF"/>
    <w:rsid w:val="00F04D90"/>
    <w:rsid w:val="00F04F9D"/>
    <w:rsid w:val="00F05175"/>
    <w:rsid w:val="00F0523F"/>
    <w:rsid w:val="00F0528D"/>
    <w:rsid w:val="00F059B7"/>
    <w:rsid w:val="00F05A64"/>
    <w:rsid w:val="00F05E45"/>
    <w:rsid w:val="00F060B9"/>
    <w:rsid w:val="00F060C3"/>
    <w:rsid w:val="00F06250"/>
    <w:rsid w:val="00F062FE"/>
    <w:rsid w:val="00F0647A"/>
    <w:rsid w:val="00F06783"/>
    <w:rsid w:val="00F068DE"/>
    <w:rsid w:val="00F06A63"/>
    <w:rsid w:val="00F06BA4"/>
    <w:rsid w:val="00F06C67"/>
    <w:rsid w:val="00F06D50"/>
    <w:rsid w:val="00F06DFD"/>
    <w:rsid w:val="00F06EA2"/>
    <w:rsid w:val="00F07176"/>
    <w:rsid w:val="00F071AC"/>
    <w:rsid w:val="00F071D1"/>
    <w:rsid w:val="00F0752B"/>
    <w:rsid w:val="00F07533"/>
    <w:rsid w:val="00F0766C"/>
    <w:rsid w:val="00F07EB6"/>
    <w:rsid w:val="00F07F8A"/>
    <w:rsid w:val="00F100B3"/>
    <w:rsid w:val="00F10175"/>
    <w:rsid w:val="00F101DD"/>
    <w:rsid w:val="00F101E3"/>
    <w:rsid w:val="00F10349"/>
    <w:rsid w:val="00F1043F"/>
    <w:rsid w:val="00F10629"/>
    <w:rsid w:val="00F106D7"/>
    <w:rsid w:val="00F10DE4"/>
    <w:rsid w:val="00F11014"/>
    <w:rsid w:val="00F11039"/>
    <w:rsid w:val="00F11416"/>
    <w:rsid w:val="00F11453"/>
    <w:rsid w:val="00F1166A"/>
    <w:rsid w:val="00F11864"/>
    <w:rsid w:val="00F11D66"/>
    <w:rsid w:val="00F11ED0"/>
    <w:rsid w:val="00F11EE2"/>
    <w:rsid w:val="00F120A2"/>
    <w:rsid w:val="00F122FD"/>
    <w:rsid w:val="00F126EC"/>
    <w:rsid w:val="00F12B1D"/>
    <w:rsid w:val="00F12CFF"/>
    <w:rsid w:val="00F12E03"/>
    <w:rsid w:val="00F132C5"/>
    <w:rsid w:val="00F13762"/>
    <w:rsid w:val="00F137E0"/>
    <w:rsid w:val="00F13966"/>
    <w:rsid w:val="00F13AA4"/>
    <w:rsid w:val="00F13C55"/>
    <w:rsid w:val="00F13E4B"/>
    <w:rsid w:val="00F141C9"/>
    <w:rsid w:val="00F14249"/>
    <w:rsid w:val="00F143CC"/>
    <w:rsid w:val="00F1443B"/>
    <w:rsid w:val="00F14C4C"/>
    <w:rsid w:val="00F14CDE"/>
    <w:rsid w:val="00F14DF3"/>
    <w:rsid w:val="00F14E56"/>
    <w:rsid w:val="00F1501F"/>
    <w:rsid w:val="00F15040"/>
    <w:rsid w:val="00F15093"/>
    <w:rsid w:val="00F150DB"/>
    <w:rsid w:val="00F15223"/>
    <w:rsid w:val="00F15319"/>
    <w:rsid w:val="00F1537B"/>
    <w:rsid w:val="00F15382"/>
    <w:rsid w:val="00F15496"/>
    <w:rsid w:val="00F15587"/>
    <w:rsid w:val="00F15639"/>
    <w:rsid w:val="00F156A6"/>
    <w:rsid w:val="00F15729"/>
    <w:rsid w:val="00F157D4"/>
    <w:rsid w:val="00F157DF"/>
    <w:rsid w:val="00F1590E"/>
    <w:rsid w:val="00F15FA5"/>
    <w:rsid w:val="00F1602F"/>
    <w:rsid w:val="00F160CF"/>
    <w:rsid w:val="00F16182"/>
    <w:rsid w:val="00F167ED"/>
    <w:rsid w:val="00F1688D"/>
    <w:rsid w:val="00F168E4"/>
    <w:rsid w:val="00F16975"/>
    <w:rsid w:val="00F16B95"/>
    <w:rsid w:val="00F16C8A"/>
    <w:rsid w:val="00F16D15"/>
    <w:rsid w:val="00F16E15"/>
    <w:rsid w:val="00F16EBC"/>
    <w:rsid w:val="00F17011"/>
    <w:rsid w:val="00F17066"/>
    <w:rsid w:val="00F17090"/>
    <w:rsid w:val="00F170C8"/>
    <w:rsid w:val="00F170F8"/>
    <w:rsid w:val="00F1726A"/>
    <w:rsid w:val="00F1733C"/>
    <w:rsid w:val="00F17366"/>
    <w:rsid w:val="00F17542"/>
    <w:rsid w:val="00F1759F"/>
    <w:rsid w:val="00F1767E"/>
    <w:rsid w:val="00F176F3"/>
    <w:rsid w:val="00F17B94"/>
    <w:rsid w:val="00F17ECB"/>
    <w:rsid w:val="00F17EE2"/>
    <w:rsid w:val="00F2012B"/>
    <w:rsid w:val="00F2039C"/>
    <w:rsid w:val="00F20770"/>
    <w:rsid w:val="00F208C5"/>
    <w:rsid w:val="00F209B7"/>
    <w:rsid w:val="00F20A34"/>
    <w:rsid w:val="00F2124D"/>
    <w:rsid w:val="00F2136B"/>
    <w:rsid w:val="00F21496"/>
    <w:rsid w:val="00F21563"/>
    <w:rsid w:val="00F215A2"/>
    <w:rsid w:val="00F2161E"/>
    <w:rsid w:val="00F216B6"/>
    <w:rsid w:val="00F21732"/>
    <w:rsid w:val="00F2192B"/>
    <w:rsid w:val="00F21A5C"/>
    <w:rsid w:val="00F22569"/>
    <w:rsid w:val="00F228EE"/>
    <w:rsid w:val="00F22B20"/>
    <w:rsid w:val="00F22BDD"/>
    <w:rsid w:val="00F22EA7"/>
    <w:rsid w:val="00F23057"/>
    <w:rsid w:val="00F2316A"/>
    <w:rsid w:val="00F23374"/>
    <w:rsid w:val="00F2376F"/>
    <w:rsid w:val="00F23791"/>
    <w:rsid w:val="00F237CF"/>
    <w:rsid w:val="00F238D0"/>
    <w:rsid w:val="00F238EE"/>
    <w:rsid w:val="00F239DC"/>
    <w:rsid w:val="00F23A4F"/>
    <w:rsid w:val="00F241A6"/>
    <w:rsid w:val="00F241B4"/>
    <w:rsid w:val="00F241CD"/>
    <w:rsid w:val="00F243D8"/>
    <w:rsid w:val="00F24528"/>
    <w:rsid w:val="00F24783"/>
    <w:rsid w:val="00F24DE6"/>
    <w:rsid w:val="00F25121"/>
    <w:rsid w:val="00F2524A"/>
    <w:rsid w:val="00F2530B"/>
    <w:rsid w:val="00F257F7"/>
    <w:rsid w:val="00F25861"/>
    <w:rsid w:val="00F25926"/>
    <w:rsid w:val="00F25DDE"/>
    <w:rsid w:val="00F25E95"/>
    <w:rsid w:val="00F26050"/>
    <w:rsid w:val="00F260FF"/>
    <w:rsid w:val="00F26123"/>
    <w:rsid w:val="00F26EAF"/>
    <w:rsid w:val="00F27019"/>
    <w:rsid w:val="00F27208"/>
    <w:rsid w:val="00F27460"/>
    <w:rsid w:val="00F27848"/>
    <w:rsid w:val="00F2784A"/>
    <w:rsid w:val="00F27A02"/>
    <w:rsid w:val="00F27AB4"/>
    <w:rsid w:val="00F3040B"/>
    <w:rsid w:val="00F30828"/>
    <w:rsid w:val="00F30959"/>
    <w:rsid w:val="00F30BC6"/>
    <w:rsid w:val="00F30BF6"/>
    <w:rsid w:val="00F30E84"/>
    <w:rsid w:val="00F30F3D"/>
    <w:rsid w:val="00F310BA"/>
    <w:rsid w:val="00F311D5"/>
    <w:rsid w:val="00F313D6"/>
    <w:rsid w:val="00F31601"/>
    <w:rsid w:val="00F3168C"/>
    <w:rsid w:val="00F31E3D"/>
    <w:rsid w:val="00F31FF2"/>
    <w:rsid w:val="00F32256"/>
    <w:rsid w:val="00F322BA"/>
    <w:rsid w:val="00F323B6"/>
    <w:rsid w:val="00F32688"/>
    <w:rsid w:val="00F326DB"/>
    <w:rsid w:val="00F328EF"/>
    <w:rsid w:val="00F32924"/>
    <w:rsid w:val="00F32F86"/>
    <w:rsid w:val="00F32FB0"/>
    <w:rsid w:val="00F331F3"/>
    <w:rsid w:val="00F339CE"/>
    <w:rsid w:val="00F33F3D"/>
    <w:rsid w:val="00F34268"/>
    <w:rsid w:val="00F348B6"/>
    <w:rsid w:val="00F34C73"/>
    <w:rsid w:val="00F34DC6"/>
    <w:rsid w:val="00F34F8C"/>
    <w:rsid w:val="00F35307"/>
    <w:rsid w:val="00F3542E"/>
    <w:rsid w:val="00F3554A"/>
    <w:rsid w:val="00F35DDC"/>
    <w:rsid w:val="00F36009"/>
    <w:rsid w:val="00F366AC"/>
    <w:rsid w:val="00F36786"/>
    <w:rsid w:val="00F369AD"/>
    <w:rsid w:val="00F36A10"/>
    <w:rsid w:val="00F36B77"/>
    <w:rsid w:val="00F36CB4"/>
    <w:rsid w:val="00F36E0B"/>
    <w:rsid w:val="00F370BC"/>
    <w:rsid w:val="00F3738C"/>
    <w:rsid w:val="00F3741F"/>
    <w:rsid w:val="00F376B7"/>
    <w:rsid w:val="00F37D99"/>
    <w:rsid w:val="00F37DBD"/>
    <w:rsid w:val="00F37E8A"/>
    <w:rsid w:val="00F40002"/>
    <w:rsid w:val="00F4017E"/>
    <w:rsid w:val="00F4025B"/>
    <w:rsid w:val="00F40526"/>
    <w:rsid w:val="00F40671"/>
    <w:rsid w:val="00F40879"/>
    <w:rsid w:val="00F408ED"/>
    <w:rsid w:val="00F40B43"/>
    <w:rsid w:val="00F40EFF"/>
    <w:rsid w:val="00F40F0C"/>
    <w:rsid w:val="00F41184"/>
    <w:rsid w:val="00F4118B"/>
    <w:rsid w:val="00F414EE"/>
    <w:rsid w:val="00F4159D"/>
    <w:rsid w:val="00F415AA"/>
    <w:rsid w:val="00F41AD5"/>
    <w:rsid w:val="00F41BDD"/>
    <w:rsid w:val="00F41C83"/>
    <w:rsid w:val="00F41D81"/>
    <w:rsid w:val="00F41D89"/>
    <w:rsid w:val="00F41FA4"/>
    <w:rsid w:val="00F4205C"/>
    <w:rsid w:val="00F42654"/>
    <w:rsid w:val="00F42896"/>
    <w:rsid w:val="00F42A86"/>
    <w:rsid w:val="00F42B47"/>
    <w:rsid w:val="00F42C4D"/>
    <w:rsid w:val="00F43100"/>
    <w:rsid w:val="00F435B7"/>
    <w:rsid w:val="00F438A8"/>
    <w:rsid w:val="00F438C1"/>
    <w:rsid w:val="00F43900"/>
    <w:rsid w:val="00F43D68"/>
    <w:rsid w:val="00F43EDB"/>
    <w:rsid w:val="00F44A5B"/>
    <w:rsid w:val="00F44AA4"/>
    <w:rsid w:val="00F44E46"/>
    <w:rsid w:val="00F44FC3"/>
    <w:rsid w:val="00F45018"/>
    <w:rsid w:val="00F45022"/>
    <w:rsid w:val="00F45215"/>
    <w:rsid w:val="00F455E7"/>
    <w:rsid w:val="00F45992"/>
    <w:rsid w:val="00F45B13"/>
    <w:rsid w:val="00F45B6A"/>
    <w:rsid w:val="00F45CD3"/>
    <w:rsid w:val="00F45FA0"/>
    <w:rsid w:val="00F46063"/>
    <w:rsid w:val="00F46660"/>
    <w:rsid w:val="00F46678"/>
    <w:rsid w:val="00F466A8"/>
    <w:rsid w:val="00F46767"/>
    <w:rsid w:val="00F46824"/>
    <w:rsid w:val="00F46884"/>
    <w:rsid w:val="00F46966"/>
    <w:rsid w:val="00F46A0E"/>
    <w:rsid w:val="00F46A48"/>
    <w:rsid w:val="00F46C2D"/>
    <w:rsid w:val="00F46D02"/>
    <w:rsid w:val="00F46D1E"/>
    <w:rsid w:val="00F47024"/>
    <w:rsid w:val="00F47244"/>
    <w:rsid w:val="00F473B9"/>
    <w:rsid w:val="00F473D1"/>
    <w:rsid w:val="00F47652"/>
    <w:rsid w:val="00F4766C"/>
    <w:rsid w:val="00F476DA"/>
    <w:rsid w:val="00F477BE"/>
    <w:rsid w:val="00F477E2"/>
    <w:rsid w:val="00F4786E"/>
    <w:rsid w:val="00F47873"/>
    <w:rsid w:val="00F47BEE"/>
    <w:rsid w:val="00F47EB4"/>
    <w:rsid w:val="00F47F49"/>
    <w:rsid w:val="00F47FEC"/>
    <w:rsid w:val="00F5000E"/>
    <w:rsid w:val="00F50102"/>
    <w:rsid w:val="00F50466"/>
    <w:rsid w:val="00F504DD"/>
    <w:rsid w:val="00F50515"/>
    <w:rsid w:val="00F5060E"/>
    <w:rsid w:val="00F507D1"/>
    <w:rsid w:val="00F50B42"/>
    <w:rsid w:val="00F50C89"/>
    <w:rsid w:val="00F50DB4"/>
    <w:rsid w:val="00F50E24"/>
    <w:rsid w:val="00F50EEA"/>
    <w:rsid w:val="00F51155"/>
    <w:rsid w:val="00F514E4"/>
    <w:rsid w:val="00F514F4"/>
    <w:rsid w:val="00F51592"/>
    <w:rsid w:val="00F5184C"/>
    <w:rsid w:val="00F51998"/>
    <w:rsid w:val="00F519CE"/>
    <w:rsid w:val="00F519ED"/>
    <w:rsid w:val="00F51ADA"/>
    <w:rsid w:val="00F51B60"/>
    <w:rsid w:val="00F51F67"/>
    <w:rsid w:val="00F52046"/>
    <w:rsid w:val="00F520B0"/>
    <w:rsid w:val="00F52542"/>
    <w:rsid w:val="00F52AA1"/>
    <w:rsid w:val="00F52B11"/>
    <w:rsid w:val="00F531F3"/>
    <w:rsid w:val="00F53290"/>
    <w:rsid w:val="00F535FF"/>
    <w:rsid w:val="00F536F1"/>
    <w:rsid w:val="00F5378A"/>
    <w:rsid w:val="00F53A88"/>
    <w:rsid w:val="00F53B00"/>
    <w:rsid w:val="00F53CBF"/>
    <w:rsid w:val="00F53EC7"/>
    <w:rsid w:val="00F53F57"/>
    <w:rsid w:val="00F5413F"/>
    <w:rsid w:val="00F5437E"/>
    <w:rsid w:val="00F5480E"/>
    <w:rsid w:val="00F548AF"/>
    <w:rsid w:val="00F549BF"/>
    <w:rsid w:val="00F549C6"/>
    <w:rsid w:val="00F549CC"/>
    <w:rsid w:val="00F54D2C"/>
    <w:rsid w:val="00F54EBF"/>
    <w:rsid w:val="00F554DD"/>
    <w:rsid w:val="00F558B6"/>
    <w:rsid w:val="00F55A91"/>
    <w:rsid w:val="00F55ABE"/>
    <w:rsid w:val="00F55D2D"/>
    <w:rsid w:val="00F55E1E"/>
    <w:rsid w:val="00F55ED2"/>
    <w:rsid w:val="00F55F4C"/>
    <w:rsid w:val="00F56015"/>
    <w:rsid w:val="00F5621A"/>
    <w:rsid w:val="00F565B8"/>
    <w:rsid w:val="00F5688B"/>
    <w:rsid w:val="00F570DE"/>
    <w:rsid w:val="00F5711C"/>
    <w:rsid w:val="00F57134"/>
    <w:rsid w:val="00F5736A"/>
    <w:rsid w:val="00F579E0"/>
    <w:rsid w:val="00F57FBB"/>
    <w:rsid w:val="00F60167"/>
    <w:rsid w:val="00F60203"/>
    <w:rsid w:val="00F60480"/>
    <w:rsid w:val="00F607C5"/>
    <w:rsid w:val="00F60987"/>
    <w:rsid w:val="00F60CBF"/>
    <w:rsid w:val="00F60DEA"/>
    <w:rsid w:val="00F6114E"/>
    <w:rsid w:val="00F615DD"/>
    <w:rsid w:val="00F61696"/>
    <w:rsid w:val="00F617D1"/>
    <w:rsid w:val="00F61C4B"/>
    <w:rsid w:val="00F626E8"/>
    <w:rsid w:val="00F628A2"/>
    <w:rsid w:val="00F62C16"/>
    <w:rsid w:val="00F62CD2"/>
    <w:rsid w:val="00F6302A"/>
    <w:rsid w:val="00F635C1"/>
    <w:rsid w:val="00F635D2"/>
    <w:rsid w:val="00F6376E"/>
    <w:rsid w:val="00F63950"/>
    <w:rsid w:val="00F63BB0"/>
    <w:rsid w:val="00F63BE5"/>
    <w:rsid w:val="00F63BEF"/>
    <w:rsid w:val="00F63F09"/>
    <w:rsid w:val="00F641B7"/>
    <w:rsid w:val="00F6441D"/>
    <w:rsid w:val="00F64587"/>
    <w:rsid w:val="00F64616"/>
    <w:rsid w:val="00F64784"/>
    <w:rsid w:val="00F6481A"/>
    <w:rsid w:val="00F648B5"/>
    <w:rsid w:val="00F64917"/>
    <w:rsid w:val="00F64C2B"/>
    <w:rsid w:val="00F64DF5"/>
    <w:rsid w:val="00F64E14"/>
    <w:rsid w:val="00F64F33"/>
    <w:rsid w:val="00F6508C"/>
    <w:rsid w:val="00F65172"/>
    <w:rsid w:val="00F651BE"/>
    <w:rsid w:val="00F6530F"/>
    <w:rsid w:val="00F6569C"/>
    <w:rsid w:val="00F65825"/>
    <w:rsid w:val="00F65907"/>
    <w:rsid w:val="00F65A25"/>
    <w:rsid w:val="00F65E70"/>
    <w:rsid w:val="00F65F46"/>
    <w:rsid w:val="00F6606D"/>
    <w:rsid w:val="00F664CC"/>
    <w:rsid w:val="00F665B8"/>
    <w:rsid w:val="00F665BF"/>
    <w:rsid w:val="00F6667D"/>
    <w:rsid w:val="00F66864"/>
    <w:rsid w:val="00F66965"/>
    <w:rsid w:val="00F66B38"/>
    <w:rsid w:val="00F66C9F"/>
    <w:rsid w:val="00F66EB5"/>
    <w:rsid w:val="00F66FAC"/>
    <w:rsid w:val="00F6713A"/>
    <w:rsid w:val="00F6714E"/>
    <w:rsid w:val="00F6724B"/>
    <w:rsid w:val="00F674D3"/>
    <w:rsid w:val="00F677A1"/>
    <w:rsid w:val="00F67F53"/>
    <w:rsid w:val="00F700F2"/>
    <w:rsid w:val="00F701B0"/>
    <w:rsid w:val="00F701BC"/>
    <w:rsid w:val="00F70346"/>
    <w:rsid w:val="00F703BE"/>
    <w:rsid w:val="00F7090D"/>
    <w:rsid w:val="00F70A4A"/>
    <w:rsid w:val="00F70B90"/>
    <w:rsid w:val="00F70EC5"/>
    <w:rsid w:val="00F71288"/>
    <w:rsid w:val="00F716AC"/>
    <w:rsid w:val="00F71774"/>
    <w:rsid w:val="00F719AA"/>
    <w:rsid w:val="00F71A28"/>
    <w:rsid w:val="00F71C14"/>
    <w:rsid w:val="00F71F69"/>
    <w:rsid w:val="00F7229E"/>
    <w:rsid w:val="00F725F4"/>
    <w:rsid w:val="00F7284A"/>
    <w:rsid w:val="00F7289C"/>
    <w:rsid w:val="00F72972"/>
    <w:rsid w:val="00F729A5"/>
    <w:rsid w:val="00F72B72"/>
    <w:rsid w:val="00F72CD7"/>
    <w:rsid w:val="00F72F48"/>
    <w:rsid w:val="00F730FB"/>
    <w:rsid w:val="00F734ED"/>
    <w:rsid w:val="00F7350D"/>
    <w:rsid w:val="00F737D8"/>
    <w:rsid w:val="00F73A79"/>
    <w:rsid w:val="00F74147"/>
    <w:rsid w:val="00F74BB9"/>
    <w:rsid w:val="00F74C32"/>
    <w:rsid w:val="00F74D33"/>
    <w:rsid w:val="00F74F0E"/>
    <w:rsid w:val="00F74FA2"/>
    <w:rsid w:val="00F74FB4"/>
    <w:rsid w:val="00F75252"/>
    <w:rsid w:val="00F75582"/>
    <w:rsid w:val="00F75593"/>
    <w:rsid w:val="00F75599"/>
    <w:rsid w:val="00F756AC"/>
    <w:rsid w:val="00F75899"/>
    <w:rsid w:val="00F7599D"/>
    <w:rsid w:val="00F759F4"/>
    <w:rsid w:val="00F761F0"/>
    <w:rsid w:val="00F762F5"/>
    <w:rsid w:val="00F764C4"/>
    <w:rsid w:val="00F76EFA"/>
    <w:rsid w:val="00F7750C"/>
    <w:rsid w:val="00F77612"/>
    <w:rsid w:val="00F77754"/>
    <w:rsid w:val="00F77760"/>
    <w:rsid w:val="00F77F54"/>
    <w:rsid w:val="00F801C0"/>
    <w:rsid w:val="00F802AB"/>
    <w:rsid w:val="00F803C0"/>
    <w:rsid w:val="00F804BE"/>
    <w:rsid w:val="00F80698"/>
    <w:rsid w:val="00F80880"/>
    <w:rsid w:val="00F80E1D"/>
    <w:rsid w:val="00F817CE"/>
    <w:rsid w:val="00F818B0"/>
    <w:rsid w:val="00F81D7D"/>
    <w:rsid w:val="00F8233C"/>
    <w:rsid w:val="00F824BC"/>
    <w:rsid w:val="00F82576"/>
    <w:rsid w:val="00F82751"/>
    <w:rsid w:val="00F82783"/>
    <w:rsid w:val="00F829BB"/>
    <w:rsid w:val="00F82A3F"/>
    <w:rsid w:val="00F82E5E"/>
    <w:rsid w:val="00F82F07"/>
    <w:rsid w:val="00F8303E"/>
    <w:rsid w:val="00F83051"/>
    <w:rsid w:val="00F830C7"/>
    <w:rsid w:val="00F83D4B"/>
    <w:rsid w:val="00F83DD9"/>
    <w:rsid w:val="00F843A5"/>
    <w:rsid w:val="00F8447D"/>
    <w:rsid w:val="00F8456C"/>
    <w:rsid w:val="00F847EC"/>
    <w:rsid w:val="00F84B15"/>
    <w:rsid w:val="00F84B8D"/>
    <w:rsid w:val="00F84D45"/>
    <w:rsid w:val="00F8540C"/>
    <w:rsid w:val="00F85496"/>
    <w:rsid w:val="00F854C3"/>
    <w:rsid w:val="00F859D8"/>
    <w:rsid w:val="00F85F4C"/>
    <w:rsid w:val="00F860B0"/>
    <w:rsid w:val="00F86162"/>
    <w:rsid w:val="00F861A2"/>
    <w:rsid w:val="00F861CA"/>
    <w:rsid w:val="00F863C3"/>
    <w:rsid w:val="00F8653C"/>
    <w:rsid w:val="00F86687"/>
    <w:rsid w:val="00F868F5"/>
    <w:rsid w:val="00F86943"/>
    <w:rsid w:val="00F86947"/>
    <w:rsid w:val="00F86BD9"/>
    <w:rsid w:val="00F86DC6"/>
    <w:rsid w:val="00F86E2E"/>
    <w:rsid w:val="00F86F84"/>
    <w:rsid w:val="00F87159"/>
    <w:rsid w:val="00F8752B"/>
    <w:rsid w:val="00F87680"/>
    <w:rsid w:val="00F8775C"/>
    <w:rsid w:val="00F878B4"/>
    <w:rsid w:val="00F87996"/>
    <w:rsid w:val="00F87A63"/>
    <w:rsid w:val="00F87D5C"/>
    <w:rsid w:val="00F87D67"/>
    <w:rsid w:val="00F87E89"/>
    <w:rsid w:val="00F87FD7"/>
    <w:rsid w:val="00F9020C"/>
    <w:rsid w:val="00F9056A"/>
    <w:rsid w:val="00F905B9"/>
    <w:rsid w:val="00F9071F"/>
    <w:rsid w:val="00F9079E"/>
    <w:rsid w:val="00F90F8D"/>
    <w:rsid w:val="00F91109"/>
    <w:rsid w:val="00F91140"/>
    <w:rsid w:val="00F91359"/>
    <w:rsid w:val="00F914F4"/>
    <w:rsid w:val="00F917B8"/>
    <w:rsid w:val="00F91E3D"/>
    <w:rsid w:val="00F91EDF"/>
    <w:rsid w:val="00F91FBD"/>
    <w:rsid w:val="00F9209C"/>
    <w:rsid w:val="00F921DB"/>
    <w:rsid w:val="00F923B1"/>
    <w:rsid w:val="00F92428"/>
    <w:rsid w:val="00F92500"/>
    <w:rsid w:val="00F9262F"/>
    <w:rsid w:val="00F92686"/>
    <w:rsid w:val="00F92782"/>
    <w:rsid w:val="00F927F2"/>
    <w:rsid w:val="00F9296E"/>
    <w:rsid w:val="00F92AC9"/>
    <w:rsid w:val="00F93255"/>
    <w:rsid w:val="00F93865"/>
    <w:rsid w:val="00F93AA9"/>
    <w:rsid w:val="00F93EA6"/>
    <w:rsid w:val="00F940A1"/>
    <w:rsid w:val="00F940F4"/>
    <w:rsid w:val="00F94249"/>
    <w:rsid w:val="00F944B7"/>
    <w:rsid w:val="00F948FD"/>
    <w:rsid w:val="00F94CD2"/>
    <w:rsid w:val="00F9500C"/>
    <w:rsid w:val="00F9529A"/>
    <w:rsid w:val="00F956D7"/>
    <w:rsid w:val="00F95760"/>
    <w:rsid w:val="00F95BB0"/>
    <w:rsid w:val="00F96125"/>
    <w:rsid w:val="00F961AE"/>
    <w:rsid w:val="00F963E1"/>
    <w:rsid w:val="00F96480"/>
    <w:rsid w:val="00F96869"/>
    <w:rsid w:val="00F968DD"/>
    <w:rsid w:val="00F96985"/>
    <w:rsid w:val="00F96B3D"/>
    <w:rsid w:val="00F96DC5"/>
    <w:rsid w:val="00F96EF2"/>
    <w:rsid w:val="00F96F70"/>
    <w:rsid w:val="00F974C8"/>
    <w:rsid w:val="00F9758A"/>
    <w:rsid w:val="00F975BA"/>
    <w:rsid w:val="00F97838"/>
    <w:rsid w:val="00F97B63"/>
    <w:rsid w:val="00F97C15"/>
    <w:rsid w:val="00F97EE7"/>
    <w:rsid w:val="00FA06DF"/>
    <w:rsid w:val="00FA0737"/>
    <w:rsid w:val="00FA09F0"/>
    <w:rsid w:val="00FA0A95"/>
    <w:rsid w:val="00FA0BA8"/>
    <w:rsid w:val="00FA0DAB"/>
    <w:rsid w:val="00FA0E37"/>
    <w:rsid w:val="00FA112B"/>
    <w:rsid w:val="00FA1169"/>
    <w:rsid w:val="00FA1284"/>
    <w:rsid w:val="00FA1285"/>
    <w:rsid w:val="00FA1817"/>
    <w:rsid w:val="00FA1B26"/>
    <w:rsid w:val="00FA1CDF"/>
    <w:rsid w:val="00FA2149"/>
    <w:rsid w:val="00FA21BC"/>
    <w:rsid w:val="00FA2370"/>
    <w:rsid w:val="00FA244B"/>
    <w:rsid w:val="00FA262D"/>
    <w:rsid w:val="00FA27C0"/>
    <w:rsid w:val="00FA2BB3"/>
    <w:rsid w:val="00FA2E47"/>
    <w:rsid w:val="00FA2F96"/>
    <w:rsid w:val="00FA30EF"/>
    <w:rsid w:val="00FA3136"/>
    <w:rsid w:val="00FA32E8"/>
    <w:rsid w:val="00FA3688"/>
    <w:rsid w:val="00FA3ACF"/>
    <w:rsid w:val="00FA40B3"/>
    <w:rsid w:val="00FA40EC"/>
    <w:rsid w:val="00FA4261"/>
    <w:rsid w:val="00FA4B87"/>
    <w:rsid w:val="00FA54BD"/>
    <w:rsid w:val="00FA5596"/>
    <w:rsid w:val="00FA5791"/>
    <w:rsid w:val="00FA5C7A"/>
    <w:rsid w:val="00FA5C84"/>
    <w:rsid w:val="00FA5DF4"/>
    <w:rsid w:val="00FA600D"/>
    <w:rsid w:val="00FA609E"/>
    <w:rsid w:val="00FA6256"/>
    <w:rsid w:val="00FA637F"/>
    <w:rsid w:val="00FA673E"/>
    <w:rsid w:val="00FA693D"/>
    <w:rsid w:val="00FA6E92"/>
    <w:rsid w:val="00FA7058"/>
    <w:rsid w:val="00FA70C8"/>
    <w:rsid w:val="00FA71CF"/>
    <w:rsid w:val="00FA7450"/>
    <w:rsid w:val="00FA7A7B"/>
    <w:rsid w:val="00FA7C47"/>
    <w:rsid w:val="00FA7DBD"/>
    <w:rsid w:val="00FA7FA3"/>
    <w:rsid w:val="00FB001B"/>
    <w:rsid w:val="00FB001E"/>
    <w:rsid w:val="00FB006E"/>
    <w:rsid w:val="00FB02EC"/>
    <w:rsid w:val="00FB036D"/>
    <w:rsid w:val="00FB0655"/>
    <w:rsid w:val="00FB0717"/>
    <w:rsid w:val="00FB0A23"/>
    <w:rsid w:val="00FB0A4A"/>
    <w:rsid w:val="00FB1293"/>
    <w:rsid w:val="00FB1707"/>
    <w:rsid w:val="00FB172F"/>
    <w:rsid w:val="00FB18AF"/>
    <w:rsid w:val="00FB1942"/>
    <w:rsid w:val="00FB1E97"/>
    <w:rsid w:val="00FB1FCE"/>
    <w:rsid w:val="00FB25C1"/>
    <w:rsid w:val="00FB2963"/>
    <w:rsid w:val="00FB2C5C"/>
    <w:rsid w:val="00FB2CDA"/>
    <w:rsid w:val="00FB2EE1"/>
    <w:rsid w:val="00FB3069"/>
    <w:rsid w:val="00FB3258"/>
    <w:rsid w:val="00FB3360"/>
    <w:rsid w:val="00FB365C"/>
    <w:rsid w:val="00FB3800"/>
    <w:rsid w:val="00FB381D"/>
    <w:rsid w:val="00FB3944"/>
    <w:rsid w:val="00FB3973"/>
    <w:rsid w:val="00FB3EA1"/>
    <w:rsid w:val="00FB4034"/>
    <w:rsid w:val="00FB44A8"/>
    <w:rsid w:val="00FB488C"/>
    <w:rsid w:val="00FB4A55"/>
    <w:rsid w:val="00FB4A9A"/>
    <w:rsid w:val="00FB4B53"/>
    <w:rsid w:val="00FB4B5E"/>
    <w:rsid w:val="00FB4BE1"/>
    <w:rsid w:val="00FB4C80"/>
    <w:rsid w:val="00FB4D11"/>
    <w:rsid w:val="00FB50F4"/>
    <w:rsid w:val="00FB5421"/>
    <w:rsid w:val="00FB550E"/>
    <w:rsid w:val="00FB569E"/>
    <w:rsid w:val="00FB5E60"/>
    <w:rsid w:val="00FB5FB1"/>
    <w:rsid w:val="00FB6112"/>
    <w:rsid w:val="00FB62CE"/>
    <w:rsid w:val="00FB62D4"/>
    <w:rsid w:val="00FB6763"/>
    <w:rsid w:val="00FB6A1C"/>
    <w:rsid w:val="00FB6A6A"/>
    <w:rsid w:val="00FB6F0B"/>
    <w:rsid w:val="00FB7058"/>
    <w:rsid w:val="00FB7428"/>
    <w:rsid w:val="00FB7681"/>
    <w:rsid w:val="00FB7718"/>
    <w:rsid w:val="00FB7A07"/>
    <w:rsid w:val="00FB7DEF"/>
    <w:rsid w:val="00FB7E87"/>
    <w:rsid w:val="00FC0062"/>
    <w:rsid w:val="00FC03CD"/>
    <w:rsid w:val="00FC05CA"/>
    <w:rsid w:val="00FC0665"/>
    <w:rsid w:val="00FC0861"/>
    <w:rsid w:val="00FC0BB4"/>
    <w:rsid w:val="00FC0C22"/>
    <w:rsid w:val="00FC0C28"/>
    <w:rsid w:val="00FC0DFE"/>
    <w:rsid w:val="00FC12B4"/>
    <w:rsid w:val="00FC13FF"/>
    <w:rsid w:val="00FC1696"/>
    <w:rsid w:val="00FC1D05"/>
    <w:rsid w:val="00FC1D58"/>
    <w:rsid w:val="00FC1D73"/>
    <w:rsid w:val="00FC2191"/>
    <w:rsid w:val="00FC2201"/>
    <w:rsid w:val="00FC2479"/>
    <w:rsid w:val="00FC2F31"/>
    <w:rsid w:val="00FC301B"/>
    <w:rsid w:val="00FC3410"/>
    <w:rsid w:val="00FC351D"/>
    <w:rsid w:val="00FC35BE"/>
    <w:rsid w:val="00FC36DC"/>
    <w:rsid w:val="00FC3870"/>
    <w:rsid w:val="00FC38C4"/>
    <w:rsid w:val="00FC3C89"/>
    <w:rsid w:val="00FC3EF3"/>
    <w:rsid w:val="00FC47AE"/>
    <w:rsid w:val="00FC494D"/>
    <w:rsid w:val="00FC4D3D"/>
    <w:rsid w:val="00FC4D4F"/>
    <w:rsid w:val="00FC4EB3"/>
    <w:rsid w:val="00FC55F1"/>
    <w:rsid w:val="00FC57EF"/>
    <w:rsid w:val="00FC5915"/>
    <w:rsid w:val="00FC5D01"/>
    <w:rsid w:val="00FC6415"/>
    <w:rsid w:val="00FC663A"/>
    <w:rsid w:val="00FC6A63"/>
    <w:rsid w:val="00FC6AFC"/>
    <w:rsid w:val="00FC6F38"/>
    <w:rsid w:val="00FC6F7A"/>
    <w:rsid w:val="00FC7027"/>
    <w:rsid w:val="00FC7122"/>
    <w:rsid w:val="00FC737B"/>
    <w:rsid w:val="00FC7429"/>
    <w:rsid w:val="00FC7770"/>
    <w:rsid w:val="00FC7A78"/>
    <w:rsid w:val="00FC7B8E"/>
    <w:rsid w:val="00FC7CD5"/>
    <w:rsid w:val="00FD039B"/>
    <w:rsid w:val="00FD06F3"/>
    <w:rsid w:val="00FD07F6"/>
    <w:rsid w:val="00FD0D0B"/>
    <w:rsid w:val="00FD0F23"/>
    <w:rsid w:val="00FD0FB7"/>
    <w:rsid w:val="00FD1076"/>
    <w:rsid w:val="00FD11E8"/>
    <w:rsid w:val="00FD1DE3"/>
    <w:rsid w:val="00FD1EC8"/>
    <w:rsid w:val="00FD2187"/>
    <w:rsid w:val="00FD2372"/>
    <w:rsid w:val="00FD251E"/>
    <w:rsid w:val="00FD252F"/>
    <w:rsid w:val="00FD2651"/>
    <w:rsid w:val="00FD271F"/>
    <w:rsid w:val="00FD2C40"/>
    <w:rsid w:val="00FD2C73"/>
    <w:rsid w:val="00FD2D13"/>
    <w:rsid w:val="00FD2DF1"/>
    <w:rsid w:val="00FD32A2"/>
    <w:rsid w:val="00FD348D"/>
    <w:rsid w:val="00FD383C"/>
    <w:rsid w:val="00FD3BA0"/>
    <w:rsid w:val="00FD411F"/>
    <w:rsid w:val="00FD45FB"/>
    <w:rsid w:val="00FD47ED"/>
    <w:rsid w:val="00FD4AD8"/>
    <w:rsid w:val="00FD4C3A"/>
    <w:rsid w:val="00FD4CE8"/>
    <w:rsid w:val="00FD5C21"/>
    <w:rsid w:val="00FD5C45"/>
    <w:rsid w:val="00FD5CF8"/>
    <w:rsid w:val="00FD6286"/>
    <w:rsid w:val="00FD6362"/>
    <w:rsid w:val="00FD638A"/>
    <w:rsid w:val="00FD6931"/>
    <w:rsid w:val="00FD6B27"/>
    <w:rsid w:val="00FD6CBC"/>
    <w:rsid w:val="00FD6E91"/>
    <w:rsid w:val="00FD7161"/>
    <w:rsid w:val="00FD741B"/>
    <w:rsid w:val="00FD74CC"/>
    <w:rsid w:val="00FD74DB"/>
    <w:rsid w:val="00FD7660"/>
    <w:rsid w:val="00FD7A5D"/>
    <w:rsid w:val="00FD7AF2"/>
    <w:rsid w:val="00FD7C1C"/>
    <w:rsid w:val="00FE05D5"/>
    <w:rsid w:val="00FE0655"/>
    <w:rsid w:val="00FE0663"/>
    <w:rsid w:val="00FE07A0"/>
    <w:rsid w:val="00FE094A"/>
    <w:rsid w:val="00FE097B"/>
    <w:rsid w:val="00FE0A49"/>
    <w:rsid w:val="00FE0BFB"/>
    <w:rsid w:val="00FE0C02"/>
    <w:rsid w:val="00FE1200"/>
    <w:rsid w:val="00FE18E5"/>
    <w:rsid w:val="00FE1D2F"/>
    <w:rsid w:val="00FE1FC1"/>
    <w:rsid w:val="00FE1FD8"/>
    <w:rsid w:val="00FE200E"/>
    <w:rsid w:val="00FE2365"/>
    <w:rsid w:val="00FE2545"/>
    <w:rsid w:val="00FE2B2E"/>
    <w:rsid w:val="00FE2FAA"/>
    <w:rsid w:val="00FE30FF"/>
    <w:rsid w:val="00FE3295"/>
    <w:rsid w:val="00FE334D"/>
    <w:rsid w:val="00FE3771"/>
    <w:rsid w:val="00FE37D7"/>
    <w:rsid w:val="00FE3AFD"/>
    <w:rsid w:val="00FE3D05"/>
    <w:rsid w:val="00FE3FA8"/>
    <w:rsid w:val="00FE4010"/>
    <w:rsid w:val="00FE447D"/>
    <w:rsid w:val="00FE4588"/>
    <w:rsid w:val="00FE458E"/>
    <w:rsid w:val="00FE48B4"/>
    <w:rsid w:val="00FE4A82"/>
    <w:rsid w:val="00FE4AA4"/>
    <w:rsid w:val="00FE4B01"/>
    <w:rsid w:val="00FE4C7B"/>
    <w:rsid w:val="00FE4E05"/>
    <w:rsid w:val="00FE4F9C"/>
    <w:rsid w:val="00FE5172"/>
    <w:rsid w:val="00FE567D"/>
    <w:rsid w:val="00FE5BC0"/>
    <w:rsid w:val="00FE62E2"/>
    <w:rsid w:val="00FE64D6"/>
    <w:rsid w:val="00FE680E"/>
    <w:rsid w:val="00FE690E"/>
    <w:rsid w:val="00FE6B25"/>
    <w:rsid w:val="00FE6C80"/>
    <w:rsid w:val="00FE700E"/>
    <w:rsid w:val="00FE7074"/>
    <w:rsid w:val="00FE71C7"/>
    <w:rsid w:val="00FE7336"/>
    <w:rsid w:val="00FE7477"/>
    <w:rsid w:val="00FE781F"/>
    <w:rsid w:val="00FE787C"/>
    <w:rsid w:val="00FE78DE"/>
    <w:rsid w:val="00FE7C8B"/>
    <w:rsid w:val="00FF0103"/>
    <w:rsid w:val="00FF0151"/>
    <w:rsid w:val="00FF037E"/>
    <w:rsid w:val="00FF0423"/>
    <w:rsid w:val="00FF0CA8"/>
    <w:rsid w:val="00FF0CFB"/>
    <w:rsid w:val="00FF1242"/>
    <w:rsid w:val="00FF1257"/>
    <w:rsid w:val="00FF160A"/>
    <w:rsid w:val="00FF1759"/>
    <w:rsid w:val="00FF1A02"/>
    <w:rsid w:val="00FF1B1C"/>
    <w:rsid w:val="00FF1E79"/>
    <w:rsid w:val="00FF2180"/>
    <w:rsid w:val="00FF23BD"/>
    <w:rsid w:val="00FF2406"/>
    <w:rsid w:val="00FF265F"/>
    <w:rsid w:val="00FF2759"/>
    <w:rsid w:val="00FF2A79"/>
    <w:rsid w:val="00FF2ED8"/>
    <w:rsid w:val="00FF31B4"/>
    <w:rsid w:val="00FF31EE"/>
    <w:rsid w:val="00FF3568"/>
    <w:rsid w:val="00FF35F8"/>
    <w:rsid w:val="00FF3695"/>
    <w:rsid w:val="00FF3A45"/>
    <w:rsid w:val="00FF3AC4"/>
    <w:rsid w:val="00FF3B3B"/>
    <w:rsid w:val="00FF3B9C"/>
    <w:rsid w:val="00FF3DB8"/>
    <w:rsid w:val="00FF3F63"/>
    <w:rsid w:val="00FF4281"/>
    <w:rsid w:val="00FF42A5"/>
    <w:rsid w:val="00FF45A5"/>
    <w:rsid w:val="00FF4777"/>
    <w:rsid w:val="00FF47A4"/>
    <w:rsid w:val="00FF47AB"/>
    <w:rsid w:val="00FF4AED"/>
    <w:rsid w:val="00FF4EF8"/>
    <w:rsid w:val="00FF5054"/>
    <w:rsid w:val="00FF5211"/>
    <w:rsid w:val="00FF5461"/>
    <w:rsid w:val="00FF5639"/>
    <w:rsid w:val="00FF5C11"/>
    <w:rsid w:val="00FF5C6A"/>
    <w:rsid w:val="00FF5C91"/>
    <w:rsid w:val="00FF5F98"/>
    <w:rsid w:val="00FF627B"/>
    <w:rsid w:val="00FF636E"/>
    <w:rsid w:val="00FF6546"/>
    <w:rsid w:val="00FF69FB"/>
    <w:rsid w:val="00FF6BCF"/>
    <w:rsid w:val="00FF6D88"/>
    <w:rsid w:val="00FF6DD6"/>
    <w:rsid w:val="00FF6F77"/>
    <w:rsid w:val="00FF7347"/>
    <w:rsid w:val="00FF73A0"/>
    <w:rsid w:val="00FF751C"/>
    <w:rsid w:val="00FF767A"/>
    <w:rsid w:val="00FF7687"/>
    <w:rsid w:val="00FF7821"/>
    <w:rsid w:val="00FF79EF"/>
    <w:rsid w:val="00FF7BCE"/>
    <w:rsid w:val="00FF7E62"/>
    <w:rsid w:val="01589CA9"/>
    <w:rsid w:val="01CE9935"/>
    <w:rsid w:val="01DDFDFE"/>
    <w:rsid w:val="026723A0"/>
    <w:rsid w:val="029B09B8"/>
    <w:rsid w:val="02CC5828"/>
    <w:rsid w:val="033FC8E7"/>
    <w:rsid w:val="03B0FB80"/>
    <w:rsid w:val="040072DA"/>
    <w:rsid w:val="04720B50"/>
    <w:rsid w:val="04E5E0C4"/>
    <w:rsid w:val="04E78466"/>
    <w:rsid w:val="04EC8F3A"/>
    <w:rsid w:val="04EE19FF"/>
    <w:rsid w:val="0519B9FD"/>
    <w:rsid w:val="05FE974D"/>
    <w:rsid w:val="067324DE"/>
    <w:rsid w:val="07001289"/>
    <w:rsid w:val="07545FD9"/>
    <w:rsid w:val="0759B16D"/>
    <w:rsid w:val="0772781E"/>
    <w:rsid w:val="07B11C1C"/>
    <w:rsid w:val="093C7C5A"/>
    <w:rsid w:val="099D5C0E"/>
    <w:rsid w:val="09C2B3FC"/>
    <w:rsid w:val="09EB72E0"/>
    <w:rsid w:val="0A0C1DFF"/>
    <w:rsid w:val="0A0D79DF"/>
    <w:rsid w:val="0A1ADF83"/>
    <w:rsid w:val="0A448C81"/>
    <w:rsid w:val="0A5A8C89"/>
    <w:rsid w:val="0AF8F25C"/>
    <w:rsid w:val="0B2EB9B9"/>
    <w:rsid w:val="0BC3F281"/>
    <w:rsid w:val="0BE9A8E3"/>
    <w:rsid w:val="0C4C9902"/>
    <w:rsid w:val="0CCFEF19"/>
    <w:rsid w:val="0CD6D638"/>
    <w:rsid w:val="0D83F30A"/>
    <w:rsid w:val="0EEE5800"/>
    <w:rsid w:val="0F3B081D"/>
    <w:rsid w:val="0FD962FA"/>
    <w:rsid w:val="0FFFE920"/>
    <w:rsid w:val="10EA7D54"/>
    <w:rsid w:val="11512E85"/>
    <w:rsid w:val="11E9DCF9"/>
    <w:rsid w:val="123201F7"/>
    <w:rsid w:val="12466E4E"/>
    <w:rsid w:val="12E1E37B"/>
    <w:rsid w:val="134921AF"/>
    <w:rsid w:val="13CE9BE7"/>
    <w:rsid w:val="13D7B02E"/>
    <w:rsid w:val="14C20981"/>
    <w:rsid w:val="14DA10D1"/>
    <w:rsid w:val="14F12D3A"/>
    <w:rsid w:val="15E97641"/>
    <w:rsid w:val="16651CC3"/>
    <w:rsid w:val="16C96771"/>
    <w:rsid w:val="16E4EE0B"/>
    <w:rsid w:val="1758E15C"/>
    <w:rsid w:val="17699C1E"/>
    <w:rsid w:val="1783FD15"/>
    <w:rsid w:val="178AC9D0"/>
    <w:rsid w:val="18818F01"/>
    <w:rsid w:val="188EE1BE"/>
    <w:rsid w:val="1899F1AE"/>
    <w:rsid w:val="192A19C6"/>
    <w:rsid w:val="19AF5ECA"/>
    <w:rsid w:val="1A1237E7"/>
    <w:rsid w:val="1A9AFA44"/>
    <w:rsid w:val="1B0B4500"/>
    <w:rsid w:val="1B334B97"/>
    <w:rsid w:val="1C31726F"/>
    <w:rsid w:val="1C7DF1CD"/>
    <w:rsid w:val="1CDF8C5B"/>
    <w:rsid w:val="1D03179D"/>
    <w:rsid w:val="1D6CFE83"/>
    <w:rsid w:val="1DEFBE4D"/>
    <w:rsid w:val="1E098F8B"/>
    <w:rsid w:val="1E77992E"/>
    <w:rsid w:val="1E8693B1"/>
    <w:rsid w:val="1E911574"/>
    <w:rsid w:val="1EB38406"/>
    <w:rsid w:val="1ED2C3DF"/>
    <w:rsid w:val="1F5B981B"/>
    <w:rsid w:val="1F8968E4"/>
    <w:rsid w:val="2019FDEF"/>
    <w:rsid w:val="202CB3A1"/>
    <w:rsid w:val="202E4CFF"/>
    <w:rsid w:val="205C3B69"/>
    <w:rsid w:val="20D5BFA0"/>
    <w:rsid w:val="20E8C792"/>
    <w:rsid w:val="2142B8E0"/>
    <w:rsid w:val="2151126E"/>
    <w:rsid w:val="218A1D9D"/>
    <w:rsid w:val="219A3EF8"/>
    <w:rsid w:val="221ECCDC"/>
    <w:rsid w:val="223D6521"/>
    <w:rsid w:val="232FA009"/>
    <w:rsid w:val="240B463E"/>
    <w:rsid w:val="2449E25F"/>
    <w:rsid w:val="244F3982"/>
    <w:rsid w:val="2481B673"/>
    <w:rsid w:val="24A53E23"/>
    <w:rsid w:val="24CA0A54"/>
    <w:rsid w:val="24F8242C"/>
    <w:rsid w:val="250B3CFA"/>
    <w:rsid w:val="2519AE4A"/>
    <w:rsid w:val="253E8EBE"/>
    <w:rsid w:val="267AA8D2"/>
    <w:rsid w:val="26BA91DC"/>
    <w:rsid w:val="2718DBFB"/>
    <w:rsid w:val="27788525"/>
    <w:rsid w:val="278144B7"/>
    <w:rsid w:val="27E8DDAA"/>
    <w:rsid w:val="286F5318"/>
    <w:rsid w:val="287B44D8"/>
    <w:rsid w:val="28B282A1"/>
    <w:rsid w:val="2948046D"/>
    <w:rsid w:val="2985FD88"/>
    <w:rsid w:val="29A36FC4"/>
    <w:rsid w:val="29C5F6F3"/>
    <w:rsid w:val="29DF2284"/>
    <w:rsid w:val="2ACE7AA4"/>
    <w:rsid w:val="2B49FD95"/>
    <w:rsid w:val="2B8E5B20"/>
    <w:rsid w:val="2BC286CB"/>
    <w:rsid w:val="2BC2C615"/>
    <w:rsid w:val="2BF14688"/>
    <w:rsid w:val="2BFD6CE4"/>
    <w:rsid w:val="2CB8B919"/>
    <w:rsid w:val="2D1A7378"/>
    <w:rsid w:val="2D4461A5"/>
    <w:rsid w:val="2D7734DB"/>
    <w:rsid w:val="2EA62605"/>
    <w:rsid w:val="2EEF2E4C"/>
    <w:rsid w:val="2F50F18A"/>
    <w:rsid w:val="30FC79FA"/>
    <w:rsid w:val="3116A858"/>
    <w:rsid w:val="31347711"/>
    <w:rsid w:val="31495CA8"/>
    <w:rsid w:val="31C4CA5D"/>
    <w:rsid w:val="323C9C4A"/>
    <w:rsid w:val="3279217C"/>
    <w:rsid w:val="327C547C"/>
    <w:rsid w:val="327F419C"/>
    <w:rsid w:val="3288671B"/>
    <w:rsid w:val="32B0839D"/>
    <w:rsid w:val="32FAD04D"/>
    <w:rsid w:val="334688A8"/>
    <w:rsid w:val="335D6B20"/>
    <w:rsid w:val="340E98DD"/>
    <w:rsid w:val="341FD5EC"/>
    <w:rsid w:val="3428304C"/>
    <w:rsid w:val="34997C9D"/>
    <w:rsid w:val="34D28A37"/>
    <w:rsid w:val="35106E15"/>
    <w:rsid w:val="35FB6E84"/>
    <w:rsid w:val="35FD61C3"/>
    <w:rsid w:val="3655D796"/>
    <w:rsid w:val="36AE8BA7"/>
    <w:rsid w:val="36C3D37F"/>
    <w:rsid w:val="36E65D05"/>
    <w:rsid w:val="374B4E08"/>
    <w:rsid w:val="37B8CB28"/>
    <w:rsid w:val="382C669B"/>
    <w:rsid w:val="38335C7C"/>
    <w:rsid w:val="38544114"/>
    <w:rsid w:val="38763F30"/>
    <w:rsid w:val="38D4B7A4"/>
    <w:rsid w:val="394406CA"/>
    <w:rsid w:val="39C0B4FC"/>
    <w:rsid w:val="3A2E4FC6"/>
    <w:rsid w:val="3B119BD7"/>
    <w:rsid w:val="3BAA3305"/>
    <w:rsid w:val="3C09E7C0"/>
    <w:rsid w:val="3C365CF6"/>
    <w:rsid w:val="3C6B8CB3"/>
    <w:rsid w:val="3C98CCCA"/>
    <w:rsid w:val="3C996BE8"/>
    <w:rsid w:val="3CC72985"/>
    <w:rsid w:val="3D2CB02B"/>
    <w:rsid w:val="3E45266A"/>
    <w:rsid w:val="3E7E472F"/>
    <w:rsid w:val="3F8D5124"/>
    <w:rsid w:val="3F994D24"/>
    <w:rsid w:val="4065C286"/>
    <w:rsid w:val="411062D8"/>
    <w:rsid w:val="4123AE84"/>
    <w:rsid w:val="419B6C18"/>
    <w:rsid w:val="42756230"/>
    <w:rsid w:val="42A63C7F"/>
    <w:rsid w:val="42C23E68"/>
    <w:rsid w:val="4336E5FE"/>
    <w:rsid w:val="43AD60AB"/>
    <w:rsid w:val="43FE2119"/>
    <w:rsid w:val="444041E4"/>
    <w:rsid w:val="44654827"/>
    <w:rsid w:val="45EF25E5"/>
    <w:rsid w:val="45F07B55"/>
    <w:rsid w:val="462285B2"/>
    <w:rsid w:val="46387EC4"/>
    <w:rsid w:val="46B8EF1E"/>
    <w:rsid w:val="46C63F23"/>
    <w:rsid w:val="46E1D3A4"/>
    <w:rsid w:val="4789502A"/>
    <w:rsid w:val="47C411B2"/>
    <w:rsid w:val="47D2DF08"/>
    <w:rsid w:val="48686BD8"/>
    <w:rsid w:val="48D2584F"/>
    <w:rsid w:val="48FBE8A5"/>
    <w:rsid w:val="498E0F91"/>
    <w:rsid w:val="4A046658"/>
    <w:rsid w:val="4A3A7BC0"/>
    <w:rsid w:val="4A7645C5"/>
    <w:rsid w:val="4A823DC5"/>
    <w:rsid w:val="4AA77C11"/>
    <w:rsid w:val="4B37CC3A"/>
    <w:rsid w:val="4BAF8289"/>
    <w:rsid w:val="4BB9EA2D"/>
    <w:rsid w:val="4C176E3B"/>
    <w:rsid w:val="4C179136"/>
    <w:rsid w:val="4C4205E1"/>
    <w:rsid w:val="4C72403A"/>
    <w:rsid w:val="4C98526B"/>
    <w:rsid w:val="4D06AB59"/>
    <w:rsid w:val="4D66653D"/>
    <w:rsid w:val="4E299031"/>
    <w:rsid w:val="4E2EF9FF"/>
    <w:rsid w:val="4E5FE365"/>
    <w:rsid w:val="4E6B4CEE"/>
    <w:rsid w:val="4E8D7460"/>
    <w:rsid w:val="4ED30BAD"/>
    <w:rsid w:val="4EE5670E"/>
    <w:rsid w:val="4F0A466C"/>
    <w:rsid w:val="4F38677B"/>
    <w:rsid w:val="4F64E2BB"/>
    <w:rsid w:val="4F861D59"/>
    <w:rsid w:val="4FBF17E7"/>
    <w:rsid w:val="500826D2"/>
    <w:rsid w:val="51554B7B"/>
    <w:rsid w:val="5227A8A3"/>
    <w:rsid w:val="52DC2D14"/>
    <w:rsid w:val="537B694B"/>
    <w:rsid w:val="548D50A9"/>
    <w:rsid w:val="54D56B11"/>
    <w:rsid w:val="54F974B6"/>
    <w:rsid w:val="553566A0"/>
    <w:rsid w:val="55D50BFD"/>
    <w:rsid w:val="564CA845"/>
    <w:rsid w:val="566557CF"/>
    <w:rsid w:val="566DD2D3"/>
    <w:rsid w:val="569BA8C9"/>
    <w:rsid w:val="56FAAB33"/>
    <w:rsid w:val="5774B95D"/>
    <w:rsid w:val="5780258D"/>
    <w:rsid w:val="579B5B4A"/>
    <w:rsid w:val="57AFADED"/>
    <w:rsid w:val="58062480"/>
    <w:rsid w:val="58144C0D"/>
    <w:rsid w:val="5918E5CC"/>
    <w:rsid w:val="592C600C"/>
    <w:rsid w:val="598C9953"/>
    <w:rsid w:val="59A577BA"/>
    <w:rsid w:val="5A22EA9A"/>
    <w:rsid w:val="5A68D87B"/>
    <w:rsid w:val="5A6F1C1D"/>
    <w:rsid w:val="5A79414F"/>
    <w:rsid w:val="5AC27A9D"/>
    <w:rsid w:val="5B388BC9"/>
    <w:rsid w:val="5B8EF00A"/>
    <w:rsid w:val="5BD61797"/>
    <w:rsid w:val="5C080C7A"/>
    <w:rsid w:val="5C82F3D0"/>
    <w:rsid w:val="5CD1BDBF"/>
    <w:rsid w:val="5D18994F"/>
    <w:rsid w:val="5D7A04DC"/>
    <w:rsid w:val="5D9E9DD1"/>
    <w:rsid w:val="5E023558"/>
    <w:rsid w:val="5E39160F"/>
    <w:rsid w:val="5F6DCA6E"/>
    <w:rsid w:val="60431E22"/>
    <w:rsid w:val="60730BAD"/>
    <w:rsid w:val="60C65FB9"/>
    <w:rsid w:val="621C658D"/>
    <w:rsid w:val="622399B0"/>
    <w:rsid w:val="631C3569"/>
    <w:rsid w:val="6345C933"/>
    <w:rsid w:val="63E5CD61"/>
    <w:rsid w:val="63EB3BBA"/>
    <w:rsid w:val="64032C87"/>
    <w:rsid w:val="646A954E"/>
    <w:rsid w:val="648EB89E"/>
    <w:rsid w:val="64A395C4"/>
    <w:rsid w:val="64A53B47"/>
    <w:rsid w:val="64EC8A82"/>
    <w:rsid w:val="655CDC0F"/>
    <w:rsid w:val="65648472"/>
    <w:rsid w:val="65A2117B"/>
    <w:rsid w:val="65D0330D"/>
    <w:rsid w:val="664C7F40"/>
    <w:rsid w:val="66755603"/>
    <w:rsid w:val="6691616B"/>
    <w:rsid w:val="66C83E14"/>
    <w:rsid w:val="67036F54"/>
    <w:rsid w:val="670F9DCF"/>
    <w:rsid w:val="6766FA94"/>
    <w:rsid w:val="67CEEC5C"/>
    <w:rsid w:val="6800AF14"/>
    <w:rsid w:val="68043A54"/>
    <w:rsid w:val="68298F53"/>
    <w:rsid w:val="6864FD59"/>
    <w:rsid w:val="687E9848"/>
    <w:rsid w:val="68835CB2"/>
    <w:rsid w:val="68F0CF5F"/>
    <w:rsid w:val="695CE37E"/>
    <w:rsid w:val="69D06312"/>
    <w:rsid w:val="69F21157"/>
    <w:rsid w:val="69F6B130"/>
    <w:rsid w:val="6AE79002"/>
    <w:rsid w:val="6B3662E8"/>
    <w:rsid w:val="6C206954"/>
    <w:rsid w:val="6C31C2D7"/>
    <w:rsid w:val="6C50EDE1"/>
    <w:rsid w:val="6C9FFF20"/>
    <w:rsid w:val="6CB46DA4"/>
    <w:rsid w:val="6CDECFDE"/>
    <w:rsid w:val="6E06F130"/>
    <w:rsid w:val="6E22A8A8"/>
    <w:rsid w:val="6E302479"/>
    <w:rsid w:val="6E50B0CB"/>
    <w:rsid w:val="6E9896A7"/>
    <w:rsid w:val="6EE8F027"/>
    <w:rsid w:val="6F7625C3"/>
    <w:rsid w:val="6F9864B7"/>
    <w:rsid w:val="6F9FA9DA"/>
    <w:rsid w:val="7088B4D1"/>
    <w:rsid w:val="70BF3C5E"/>
    <w:rsid w:val="7106225A"/>
    <w:rsid w:val="7124B3F4"/>
    <w:rsid w:val="7138BBA6"/>
    <w:rsid w:val="7181A757"/>
    <w:rsid w:val="71B87312"/>
    <w:rsid w:val="72152F95"/>
    <w:rsid w:val="72CC87C5"/>
    <w:rsid w:val="72EA403C"/>
    <w:rsid w:val="73938FFB"/>
    <w:rsid w:val="73CD5D51"/>
    <w:rsid w:val="7401A1D6"/>
    <w:rsid w:val="7438EA18"/>
    <w:rsid w:val="7470118C"/>
    <w:rsid w:val="74C4712B"/>
    <w:rsid w:val="75CDA1AB"/>
    <w:rsid w:val="7600BC57"/>
    <w:rsid w:val="767ED800"/>
    <w:rsid w:val="76A22F27"/>
    <w:rsid w:val="76FA0DDD"/>
    <w:rsid w:val="770ED6A3"/>
    <w:rsid w:val="773B3BD1"/>
    <w:rsid w:val="774A64CC"/>
    <w:rsid w:val="776B3B25"/>
    <w:rsid w:val="790000D8"/>
    <w:rsid w:val="7957F663"/>
    <w:rsid w:val="795E7396"/>
    <w:rsid w:val="7A4CA007"/>
    <w:rsid w:val="7A73A98F"/>
    <w:rsid w:val="7AE1E493"/>
    <w:rsid w:val="7AECB7F4"/>
    <w:rsid w:val="7AF38600"/>
    <w:rsid w:val="7B17C1C2"/>
    <w:rsid w:val="7B43F4A9"/>
    <w:rsid w:val="7C018497"/>
    <w:rsid w:val="7C4E87F5"/>
    <w:rsid w:val="7CC4B8F1"/>
    <w:rsid w:val="7DA1F5A3"/>
    <w:rsid w:val="7ECDE576"/>
    <w:rsid w:val="7ECF389B"/>
    <w:rsid w:val="7ED0BF40"/>
    <w:rsid w:val="7F2CE6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cap Char2,条,cap1,cap2,ca"/>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1975F2"/>
    <w:pPr>
      <w:numPr>
        <w:numId w:val="3"/>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7D6FF9"/>
    <w:pPr>
      <w:numPr>
        <w:numId w:val="45"/>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7B578E"/>
    <w:rPr>
      <w:color w:val="605E5C"/>
      <w:shd w:val="clear" w:color="auto" w:fill="E1DFDD"/>
    </w:rPr>
  </w:style>
  <w:style w:type="character" w:customStyle="1" w:styleId="CaptionChar">
    <w:name w:val="Caption Char"/>
    <w:aliases w:val="cap Char3,cap Char Char1,Caption Char1 Char2,Caption Char Char Char2,Caption Char1 Char Char1,Caption Char2 Char1,Caption Char Char Char Char1,Caption Char Char1 Char1,fig and tbl Char1,fighead2 Char1,Table Caption Char1,fighead21 Char"/>
    <w:basedOn w:val="DefaultParagraphFont"/>
    <w:link w:val="Caption"/>
    <w:qFormat/>
    <w:rsid w:val="008B1CE7"/>
    <w:rPr>
      <w:rFonts w:ascii="Arial" w:eastAsiaTheme="minorHAnsi" w:hAnsi="Arial" w:cstheme="minorBidi"/>
      <w:b/>
      <w:szCs w:val="22"/>
      <w:lang w:val="en-US"/>
    </w:rPr>
  </w:style>
  <w:style w:type="paragraph" w:styleId="Revision">
    <w:name w:val="Revision"/>
    <w:hidden/>
    <w:uiPriority w:val="99"/>
    <w:semiHidden/>
    <w:rsid w:val="00F370BC"/>
    <w:rPr>
      <w:rFonts w:ascii="Arial" w:eastAsiaTheme="minorHAnsi" w:hAnsi="Arial" w:cstheme="minorBidi"/>
      <w:szCs w:val="22"/>
      <w:lang w:val="en-US" w:eastAsia="en-US"/>
    </w:rPr>
  </w:style>
  <w:style w:type="character" w:styleId="Mention">
    <w:name w:val="Mention"/>
    <w:basedOn w:val="DefaultParagraphFont"/>
    <w:uiPriority w:val="99"/>
    <w:unhideWhenUsed/>
    <w:rsid w:val="00E54B5A"/>
    <w:rPr>
      <w:color w:val="2B579A"/>
      <w:shd w:val="clear" w:color="auto" w:fill="E1DFDD"/>
    </w:rPr>
  </w:style>
  <w:style w:type="paragraph" w:styleId="NormalWeb">
    <w:name w:val="Normal (Web)"/>
    <w:basedOn w:val="Normal"/>
    <w:uiPriority w:val="99"/>
    <w:unhideWhenUsed/>
    <w:qFormat/>
    <w:rsid w:val="00D173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1B78A3"/>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uiPriority w:val="35"/>
    <w:locked/>
    <w:rsid w:val="00387D8C"/>
    <w:rPr>
      <w:rFonts w:ascii="Times New Roman" w:hAnsi="Times New Roman"/>
      <w:b/>
      <w:bCs/>
      <w:lang w:eastAsia="en-US"/>
    </w:rPr>
  </w:style>
  <w:style w:type="character" w:customStyle="1" w:styleId="ProposalChar">
    <w:name w:val="Proposal Char"/>
    <w:basedOn w:val="DefaultParagraphFont"/>
    <w:link w:val="Proposal"/>
    <w:qFormat/>
    <w:rsid w:val="0073692E"/>
    <w:rPr>
      <w:rFonts w:ascii="Arial" w:eastAsiaTheme="minorHAnsi" w:hAnsi="Arial" w:cstheme="minorBidi"/>
      <w:b/>
      <w:bCs/>
      <w:szCs w:val="22"/>
      <w:lang w:val="en-US" w:eastAsia="zh-CN"/>
    </w:rPr>
  </w:style>
  <w:style w:type="character" w:styleId="PlaceholderText">
    <w:name w:val="Placeholder Text"/>
    <w:basedOn w:val="DefaultParagraphFont"/>
    <w:uiPriority w:val="99"/>
    <w:semiHidden/>
    <w:rsid w:val="000372F8"/>
    <w:rPr>
      <w:color w:val="808080"/>
    </w:rPr>
  </w:style>
  <w:style w:type="paragraph" w:customStyle="1" w:styleId="IvDInstructiontext">
    <w:name w:val="IvD Instructiontext"/>
    <w:basedOn w:val="BodyText"/>
    <w:link w:val="IvDInstructiontextChar"/>
    <w:uiPriority w:val="99"/>
    <w:qFormat/>
    <w:rsid w:val="0096066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96066F"/>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6066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96066F"/>
    <w:rPr>
      <w:rFonts w:ascii="Arial" w:hAnsi="Arial"/>
      <w:spacing w:val="2"/>
      <w:lang w:val="en-US" w:eastAsia="en-US"/>
    </w:rPr>
  </w:style>
  <w:style w:type="numbering" w:customStyle="1" w:styleId="StyleBulletedSymbolsymbolLeft025Hanging0252">
    <w:name w:val="Style Bulleted Symbol (symbol) Left:  0.25&quot; Hanging:  0.25&quot;2"/>
    <w:basedOn w:val="NoList"/>
    <w:rsid w:val="004569FB"/>
    <w:pPr>
      <w:numPr>
        <w:numId w:val="48"/>
      </w:numPr>
    </w:pPr>
  </w:style>
  <w:style w:type="character" w:styleId="SmartLink">
    <w:name w:val="Smart Link"/>
    <w:basedOn w:val="DefaultParagraphFont"/>
    <w:uiPriority w:val="99"/>
    <w:semiHidden/>
    <w:unhideWhenUsed/>
    <w:rsid w:val="003427CC"/>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2215">
      <w:bodyDiv w:val="1"/>
      <w:marLeft w:val="0"/>
      <w:marRight w:val="0"/>
      <w:marTop w:val="0"/>
      <w:marBottom w:val="0"/>
      <w:divBdr>
        <w:top w:val="none" w:sz="0" w:space="0" w:color="auto"/>
        <w:left w:val="none" w:sz="0" w:space="0" w:color="auto"/>
        <w:bottom w:val="none" w:sz="0" w:space="0" w:color="auto"/>
        <w:right w:val="none" w:sz="0" w:space="0" w:color="auto"/>
      </w:divBdr>
    </w:div>
    <w:div w:id="67775204">
      <w:bodyDiv w:val="1"/>
      <w:marLeft w:val="0"/>
      <w:marRight w:val="0"/>
      <w:marTop w:val="0"/>
      <w:marBottom w:val="0"/>
      <w:divBdr>
        <w:top w:val="none" w:sz="0" w:space="0" w:color="auto"/>
        <w:left w:val="none" w:sz="0" w:space="0" w:color="auto"/>
        <w:bottom w:val="none" w:sz="0" w:space="0" w:color="auto"/>
        <w:right w:val="none" w:sz="0" w:space="0" w:color="auto"/>
      </w:divBdr>
    </w:div>
    <w:div w:id="115103213">
      <w:bodyDiv w:val="1"/>
      <w:marLeft w:val="0"/>
      <w:marRight w:val="0"/>
      <w:marTop w:val="0"/>
      <w:marBottom w:val="0"/>
      <w:divBdr>
        <w:top w:val="none" w:sz="0" w:space="0" w:color="auto"/>
        <w:left w:val="none" w:sz="0" w:space="0" w:color="auto"/>
        <w:bottom w:val="none" w:sz="0" w:space="0" w:color="auto"/>
        <w:right w:val="none" w:sz="0" w:space="0" w:color="auto"/>
      </w:divBdr>
    </w:div>
    <w:div w:id="201553993">
      <w:bodyDiv w:val="1"/>
      <w:marLeft w:val="0"/>
      <w:marRight w:val="0"/>
      <w:marTop w:val="0"/>
      <w:marBottom w:val="0"/>
      <w:divBdr>
        <w:top w:val="none" w:sz="0" w:space="0" w:color="auto"/>
        <w:left w:val="none" w:sz="0" w:space="0" w:color="auto"/>
        <w:bottom w:val="none" w:sz="0" w:space="0" w:color="auto"/>
        <w:right w:val="none" w:sz="0" w:space="0" w:color="auto"/>
      </w:divBdr>
      <w:divsChild>
        <w:div w:id="805322016">
          <w:marLeft w:val="288"/>
          <w:marRight w:val="0"/>
          <w:marTop w:val="120"/>
          <w:marBottom w:val="0"/>
          <w:divBdr>
            <w:top w:val="none" w:sz="0" w:space="0" w:color="auto"/>
            <w:left w:val="none" w:sz="0" w:space="0" w:color="auto"/>
            <w:bottom w:val="none" w:sz="0" w:space="0" w:color="auto"/>
            <w:right w:val="none" w:sz="0" w:space="0" w:color="auto"/>
          </w:divBdr>
        </w:div>
      </w:divsChild>
    </w:div>
    <w:div w:id="395473538">
      <w:bodyDiv w:val="1"/>
      <w:marLeft w:val="0"/>
      <w:marRight w:val="0"/>
      <w:marTop w:val="0"/>
      <w:marBottom w:val="0"/>
      <w:divBdr>
        <w:top w:val="none" w:sz="0" w:space="0" w:color="auto"/>
        <w:left w:val="none" w:sz="0" w:space="0" w:color="auto"/>
        <w:bottom w:val="none" w:sz="0" w:space="0" w:color="auto"/>
        <w:right w:val="none" w:sz="0" w:space="0" w:color="auto"/>
      </w:divBdr>
    </w:div>
    <w:div w:id="421491194">
      <w:bodyDiv w:val="1"/>
      <w:marLeft w:val="0"/>
      <w:marRight w:val="0"/>
      <w:marTop w:val="0"/>
      <w:marBottom w:val="0"/>
      <w:divBdr>
        <w:top w:val="none" w:sz="0" w:space="0" w:color="auto"/>
        <w:left w:val="none" w:sz="0" w:space="0" w:color="auto"/>
        <w:bottom w:val="none" w:sz="0" w:space="0" w:color="auto"/>
        <w:right w:val="none" w:sz="0" w:space="0" w:color="auto"/>
      </w:divBdr>
      <w:divsChild>
        <w:div w:id="920798023">
          <w:marLeft w:val="576"/>
          <w:marRight w:val="0"/>
          <w:marTop w:val="40"/>
          <w:marBottom w:val="40"/>
          <w:divBdr>
            <w:top w:val="none" w:sz="0" w:space="0" w:color="auto"/>
            <w:left w:val="none" w:sz="0" w:space="0" w:color="auto"/>
            <w:bottom w:val="none" w:sz="0" w:space="0" w:color="auto"/>
            <w:right w:val="none" w:sz="0" w:space="0" w:color="auto"/>
          </w:divBdr>
        </w:div>
      </w:divsChild>
    </w:div>
    <w:div w:id="475030978">
      <w:bodyDiv w:val="1"/>
      <w:marLeft w:val="0"/>
      <w:marRight w:val="0"/>
      <w:marTop w:val="0"/>
      <w:marBottom w:val="0"/>
      <w:divBdr>
        <w:top w:val="none" w:sz="0" w:space="0" w:color="auto"/>
        <w:left w:val="none" w:sz="0" w:space="0" w:color="auto"/>
        <w:bottom w:val="none" w:sz="0" w:space="0" w:color="auto"/>
        <w:right w:val="none" w:sz="0" w:space="0" w:color="auto"/>
      </w:divBdr>
      <w:divsChild>
        <w:div w:id="737702290">
          <w:marLeft w:val="576"/>
          <w:marRight w:val="0"/>
          <w:marTop w:val="0"/>
          <w:marBottom w:val="0"/>
          <w:divBdr>
            <w:top w:val="none" w:sz="0" w:space="0" w:color="auto"/>
            <w:left w:val="none" w:sz="0" w:space="0" w:color="auto"/>
            <w:bottom w:val="none" w:sz="0" w:space="0" w:color="auto"/>
            <w:right w:val="none" w:sz="0" w:space="0" w:color="auto"/>
          </w:divBdr>
        </w:div>
      </w:divsChild>
    </w:div>
    <w:div w:id="581649445">
      <w:bodyDiv w:val="1"/>
      <w:marLeft w:val="0"/>
      <w:marRight w:val="0"/>
      <w:marTop w:val="0"/>
      <w:marBottom w:val="0"/>
      <w:divBdr>
        <w:top w:val="none" w:sz="0" w:space="0" w:color="auto"/>
        <w:left w:val="none" w:sz="0" w:space="0" w:color="auto"/>
        <w:bottom w:val="none" w:sz="0" w:space="0" w:color="auto"/>
        <w:right w:val="none" w:sz="0" w:space="0" w:color="auto"/>
      </w:divBdr>
      <w:divsChild>
        <w:div w:id="471097085">
          <w:marLeft w:val="288"/>
          <w:marRight w:val="0"/>
          <w:marTop w:val="120"/>
          <w:marBottom w:val="0"/>
          <w:divBdr>
            <w:top w:val="none" w:sz="0" w:space="0" w:color="auto"/>
            <w:left w:val="none" w:sz="0" w:space="0" w:color="auto"/>
            <w:bottom w:val="none" w:sz="0" w:space="0" w:color="auto"/>
            <w:right w:val="none" w:sz="0" w:space="0" w:color="auto"/>
          </w:divBdr>
        </w:div>
      </w:divsChild>
    </w:div>
    <w:div w:id="589700189">
      <w:bodyDiv w:val="1"/>
      <w:marLeft w:val="0"/>
      <w:marRight w:val="0"/>
      <w:marTop w:val="0"/>
      <w:marBottom w:val="0"/>
      <w:divBdr>
        <w:top w:val="none" w:sz="0" w:space="0" w:color="auto"/>
        <w:left w:val="none" w:sz="0" w:space="0" w:color="auto"/>
        <w:bottom w:val="none" w:sz="0" w:space="0" w:color="auto"/>
        <w:right w:val="none" w:sz="0" w:space="0" w:color="auto"/>
      </w:divBdr>
      <w:divsChild>
        <w:div w:id="1925921003">
          <w:marLeft w:val="576"/>
          <w:marRight w:val="0"/>
          <w:marTop w:val="40"/>
          <w:marBottom w:val="40"/>
          <w:divBdr>
            <w:top w:val="none" w:sz="0" w:space="0" w:color="auto"/>
            <w:left w:val="none" w:sz="0" w:space="0" w:color="auto"/>
            <w:bottom w:val="none" w:sz="0" w:space="0" w:color="auto"/>
            <w:right w:val="none" w:sz="0" w:space="0" w:color="auto"/>
          </w:divBdr>
        </w:div>
      </w:divsChild>
    </w:div>
    <w:div w:id="640891038">
      <w:bodyDiv w:val="1"/>
      <w:marLeft w:val="0"/>
      <w:marRight w:val="0"/>
      <w:marTop w:val="0"/>
      <w:marBottom w:val="0"/>
      <w:divBdr>
        <w:top w:val="none" w:sz="0" w:space="0" w:color="auto"/>
        <w:left w:val="none" w:sz="0" w:space="0" w:color="auto"/>
        <w:bottom w:val="none" w:sz="0" w:space="0" w:color="auto"/>
        <w:right w:val="none" w:sz="0" w:space="0" w:color="auto"/>
      </w:divBdr>
      <w:divsChild>
        <w:div w:id="582222745">
          <w:marLeft w:val="418"/>
          <w:marRight w:val="0"/>
          <w:marTop w:val="160"/>
          <w:marBottom w:val="0"/>
          <w:divBdr>
            <w:top w:val="none" w:sz="0" w:space="0" w:color="auto"/>
            <w:left w:val="none" w:sz="0" w:space="0" w:color="auto"/>
            <w:bottom w:val="none" w:sz="0" w:space="0" w:color="auto"/>
            <w:right w:val="none" w:sz="0" w:space="0" w:color="auto"/>
          </w:divBdr>
        </w:div>
        <w:div w:id="629866518">
          <w:marLeft w:val="850"/>
          <w:marRight w:val="0"/>
          <w:marTop w:val="160"/>
          <w:marBottom w:val="0"/>
          <w:divBdr>
            <w:top w:val="none" w:sz="0" w:space="0" w:color="auto"/>
            <w:left w:val="none" w:sz="0" w:space="0" w:color="auto"/>
            <w:bottom w:val="none" w:sz="0" w:space="0" w:color="auto"/>
            <w:right w:val="none" w:sz="0" w:space="0" w:color="auto"/>
          </w:divBdr>
        </w:div>
        <w:div w:id="829902040">
          <w:marLeft w:val="1267"/>
          <w:marRight w:val="0"/>
          <w:marTop w:val="160"/>
          <w:marBottom w:val="0"/>
          <w:divBdr>
            <w:top w:val="none" w:sz="0" w:space="0" w:color="auto"/>
            <w:left w:val="none" w:sz="0" w:space="0" w:color="auto"/>
            <w:bottom w:val="none" w:sz="0" w:space="0" w:color="auto"/>
            <w:right w:val="none" w:sz="0" w:space="0" w:color="auto"/>
          </w:divBdr>
        </w:div>
        <w:div w:id="1384793463">
          <w:marLeft w:val="418"/>
          <w:marRight w:val="0"/>
          <w:marTop w:val="160"/>
          <w:marBottom w:val="0"/>
          <w:divBdr>
            <w:top w:val="none" w:sz="0" w:space="0" w:color="auto"/>
            <w:left w:val="none" w:sz="0" w:space="0" w:color="auto"/>
            <w:bottom w:val="none" w:sz="0" w:space="0" w:color="auto"/>
            <w:right w:val="none" w:sz="0" w:space="0" w:color="auto"/>
          </w:divBdr>
        </w:div>
      </w:divsChild>
    </w:div>
    <w:div w:id="744837644">
      <w:bodyDiv w:val="1"/>
      <w:marLeft w:val="0"/>
      <w:marRight w:val="0"/>
      <w:marTop w:val="0"/>
      <w:marBottom w:val="0"/>
      <w:divBdr>
        <w:top w:val="none" w:sz="0" w:space="0" w:color="auto"/>
        <w:left w:val="none" w:sz="0" w:space="0" w:color="auto"/>
        <w:bottom w:val="none" w:sz="0" w:space="0" w:color="auto"/>
        <w:right w:val="none" w:sz="0" w:space="0" w:color="auto"/>
      </w:divBdr>
      <w:divsChild>
        <w:div w:id="780219677">
          <w:marLeft w:val="576"/>
          <w:marRight w:val="0"/>
          <w:marTop w:val="0"/>
          <w:marBottom w:val="0"/>
          <w:divBdr>
            <w:top w:val="none" w:sz="0" w:space="0" w:color="auto"/>
            <w:left w:val="none" w:sz="0" w:space="0" w:color="auto"/>
            <w:bottom w:val="none" w:sz="0" w:space="0" w:color="auto"/>
            <w:right w:val="none" w:sz="0" w:space="0" w:color="auto"/>
          </w:divBdr>
        </w:div>
      </w:divsChild>
    </w:div>
    <w:div w:id="755245257">
      <w:bodyDiv w:val="1"/>
      <w:marLeft w:val="0"/>
      <w:marRight w:val="0"/>
      <w:marTop w:val="0"/>
      <w:marBottom w:val="0"/>
      <w:divBdr>
        <w:top w:val="none" w:sz="0" w:space="0" w:color="auto"/>
        <w:left w:val="none" w:sz="0" w:space="0" w:color="auto"/>
        <w:bottom w:val="none" w:sz="0" w:space="0" w:color="auto"/>
        <w:right w:val="none" w:sz="0" w:space="0" w:color="auto"/>
      </w:divBdr>
    </w:div>
    <w:div w:id="891429490">
      <w:bodyDiv w:val="1"/>
      <w:marLeft w:val="0"/>
      <w:marRight w:val="0"/>
      <w:marTop w:val="0"/>
      <w:marBottom w:val="0"/>
      <w:divBdr>
        <w:top w:val="none" w:sz="0" w:space="0" w:color="auto"/>
        <w:left w:val="none" w:sz="0" w:space="0" w:color="auto"/>
        <w:bottom w:val="none" w:sz="0" w:space="0" w:color="auto"/>
        <w:right w:val="none" w:sz="0" w:space="0" w:color="auto"/>
      </w:divBdr>
      <w:divsChild>
        <w:div w:id="1675255429">
          <w:marLeft w:val="288"/>
          <w:marRight w:val="0"/>
          <w:marTop w:val="120"/>
          <w:marBottom w:val="0"/>
          <w:divBdr>
            <w:top w:val="none" w:sz="0" w:space="0" w:color="auto"/>
            <w:left w:val="none" w:sz="0" w:space="0" w:color="auto"/>
            <w:bottom w:val="none" w:sz="0" w:space="0" w:color="auto"/>
            <w:right w:val="none" w:sz="0" w:space="0" w:color="auto"/>
          </w:divBdr>
        </w:div>
      </w:divsChild>
    </w:div>
    <w:div w:id="1168331560">
      <w:bodyDiv w:val="1"/>
      <w:marLeft w:val="0"/>
      <w:marRight w:val="0"/>
      <w:marTop w:val="0"/>
      <w:marBottom w:val="0"/>
      <w:divBdr>
        <w:top w:val="none" w:sz="0" w:space="0" w:color="auto"/>
        <w:left w:val="none" w:sz="0" w:space="0" w:color="auto"/>
        <w:bottom w:val="none" w:sz="0" w:space="0" w:color="auto"/>
        <w:right w:val="none" w:sz="0" w:space="0" w:color="auto"/>
      </w:divBdr>
    </w:div>
    <w:div w:id="1223129715">
      <w:bodyDiv w:val="1"/>
      <w:marLeft w:val="0"/>
      <w:marRight w:val="0"/>
      <w:marTop w:val="0"/>
      <w:marBottom w:val="0"/>
      <w:divBdr>
        <w:top w:val="none" w:sz="0" w:space="0" w:color="auto"/>
        <w:left w:val="none" w:sz="0" w:space="0" w:color="auto"/>
        <w:bottom w:val="none" w:sz="0" w:space="0" w:color="auto"/>
        <w:right w:val="none" w:sz="0" w:space="0" w:color="auto"/>
      </w:divBdr>
    </w:div>
    <w:div w:id="1382899580">
      <w:bodyDiv w:val="1"/>
      <w:marLeft w:val="0"/>
      <w:marRight w:val="0"/>
      <w:marTop w:val="0"/>
      <w:marBottom w:val="0"/>
      <w:divBdr>
        <w:top w:val="none" w:sz="0" w:space="0" w:color="auto"/>
        <w:left w:val="none" w:sz="0" w:space="0" w:color="auto"/>
        <w:bottom w:val="none" w:sz="0" w:space="0" w:color="auto"/>
        <w:right w:val="none" w:sz="0" w:space="0" w:color="auto"/>
      </w:divBdr>
      <w:divsChild>
        <w:div w:id="353002615">
          <w:marLeft w:val="850"/>
          <w:marRight w:val="0"/>
          <w:marTop w:val="160"/>
          <w:marBottom w:val="0"/>
          <w:divBdr>
            <w:top w:val="none" w:sz="0" w:space="0" w:color="auto"/>
            <w:left w:val="none" w:sz="0" w:space="0" w:color="auto"/>
            <w:bottom w:val="none" w:sz="0" w:space="0" w:color="auto"/>
            <w:right w:val="none" w:sz="0" w:space="0" w:color="auto"/>
          </w:divBdr>
        </w:div>
      </w:divsChild>
    </w:div>
    <w:div w:id="14199790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925">
          <w:marLeft w:val="850"/>
          <w:marRight w:val="0"/>
          <w:marTop w:val="160"/>
          <w:marBottom w:val="0"/>
          <w:divBdr>
            <w:top w:val="none" w:sz="0" w:space="0" w:color="auto"/>
            <w:left w:val="none" w:sz="0" w:space="0" w:color="auto"/>
            <w:bottom w:val="none" w:sz="0" w:space="0" w:color="auto"/>
            <w:right w:val="none" w:sz="0" w:space="0" w:color="auto"/>
          </w:divBdr>
        </w:div>
      </w:divsChild>
    </w:div>
    <w:div w:id="1422948841">
      <w:bodyDiv w:val="1"/>
      <w:marLeft w:val="0"/>
      <w:marRight w:val="0"/>
      <w:marTop w:val="0"/>
      <w:marBottom w:val="0"/>
      <w:divBdr>
        <w:top w:val="none" w:sz="0" w:space="0" w:color="auto"/>
        <w:left w:val="none" w:sz="0" w:space="0" w:color="auto"/>
        <w:bottom w:val="none" w:sz="0" w:space="0" w:color="auto"/>
        <w:right w:val="none" w:sz="0" w:space="0" w:color="auto"/>
      </w:divBdr>
      <w:divsChild>
        <w:div w:id="1467234430">
          <w:marLeft w:val="576"/>
          <w:marRight w:val="0"/>
          <w:marTop w:val="0"/>
          <w:marBottom w:val="0"/>
          <w:divBdr>
            <w:top w:val="none" w:sz="0" w:space="0" w:color="auto"/>
            <w:left w:val="none" w:sz="0" w:space="0" w:color="auto"/>
            <w:bottom w:val="none" w:sz="0" w:space="0" w:color="auto"/>
            <w:right w:val="none" w:sz="0" w:space="0" w:color="auto"/>
          </w:divBdr>
        </w:div>
      </w:divsChild>
    </w:div>
    <w:div w:id="1467428902">
      <w:bodyDiv w:val="1"/>
      <w:marLeft w:val="0"/>
      <w:marRight w:val="0"/>
      <w:marTop w:val="0"/>
      <w:marBottom w:val="0"/>
      <w:divBdr>
        <w:top w:val="none" w:sz="0" w:space="0" w:color="auto"/>
        <w:left w:val="none" w:sz="0" w:space="0" w:color="auto"/>
        <w:bottom w:val="none" w:sz="0" w:space="0" w:color="auto"/>
        <w:right w:val="none" w:sz="0" w:space="0" w:color="auto"/>
      </w:divBdr>
    </w:div>
    <w:div w:id="1518077884">
      <w:bodyDiv w:val="1"/>
      <w:marLeft w:val="0"/>
      <w:marRight w:val="0"/>
      <w:marTop w:val="0"/>
      <w:marBottom w:val="0"/>
      <w:divBdr>
        <w:top w:val="none" w:sz="0" w:space="0" w:color="auto"/>
        <w:left w:val="none" w:sz="0" w:space="0" w:color="auto"/>
        <w:bottom w:val="none" w:sz="0" w:space="0" w:color="auto"/>
        <w:right w:val="none" w:sz="0" w:space="0" w:color="auto"/>
      </w:divBdr>
    </w:div>
    <w:div w:id="1607033243">
      <w:bodyDiv w:val="1"/>
      <w:marLeft w:val="0"/>
      <w:marRight w:val="0"/>
      <w:marTop w:val="0"/>
      <w:marBottom w:val="0"/>
      <w:divBdr>
        <w:top w:val="none" w:sz="0" w:space="0" w:color="auto"/>
        <w:left w:val="none" w:sz="0" w:space="0" w:color="auto"/>
        <w:bottom w:val="none" w:sz="0" w:space="0" w:color="auto"/>
        <w:right w:val="none" w:sz="0" w:space="0" w:color="auto"/>
      </w:divBdr>
      <w:divsChild>
        <w:div w:id="1511677958">
          <w:marLeft w:val="288"/>
          <w:marRight w:val="0"/>
          <w:marTop w:val="120"/>
          <w:marBottom w:val="0"/>
          <w:divBdr>
            <w:top w:val="none" w:sz="0" w:space="0" w:color="auto"/>
            <w:left w:val="none" w:sz="0" w:space="0" w:color="auto"/>
            <w:bottom w:val="none" w:sz="0" w:space="0" w:color="auto"/>
            <w:right w:val="none" w:sz="0" w:space="0" w:color="auto"/>
          </w:divBdr>
        </w:div>
      </w:divsChild>
    </w:div>
    <w:div w:id="1805810901">
      <w:bodyDiv w:val="1"/>
      <w:marLeft w:val="0"/>
      <w:marRight w:val="0"/>
      <w:marTop w:val="0"/>
      <w:marBottom w:val="0"/>
      <w:divBdr>
        <w:top w:val="none" w:sz="0" w:space="0" w:color="auto"/>
        <w:left w:val="none" w:sz="0" w:space="0" w:color="auto"/>
        <w:bottom w:val="none" w:sz="0" w:space="0" w:color="auto"/>
        <w:right w:val="none" w:sz="0" w:space="0" w:color="auto"/>
      </w:divBdr>
      <w:divsChild>
        <w:div w:id="198863362">
          <w:marLeft w:val="576"/>
          <w:marRight w:val="0"/>
          <w:marTop w:val="40"/>
          <w:marBottom w:val="40"/>
          <w:divBdr>
            <w:top w:val="none" w:sz="0" w:space="0" w:color="auto"/>
            <w:left w:val="none" w:sz="0" w:space="0" w:color="auto"/>
            <w:bottom w:val="none" w:sz="0" w:space="0" w:color="auto"/>
            <w:right w:val="none" w:sz="0" w:space="0" w:color="auto"/>
          </w:divBdr>
        </w:div>
      </w:divsChild>
    </w:div>
    <w:div w:id="1833831886">
      <w:bodyDiv w:val="1"/>
      <w:marLeft w:val="0"/>
      <w:marRight w:val="0"/>
      <w:marTop w:val="0"/>
      <w:marBottom w:val="0"/>
      <w:divBdr>
        <w:top w:val="none" w:sz="0" w:space="0" w:color="auto"/>
        <w:left w:val="none" w:sz="0" w:space="0" w:color="auto"/>
        <w:bottom w:val="none" w:sz="0" w:space="0" w:color="auto"/>
        <w:right w:val="none" w:sz="0" w:space="0" w:color="auto"/>
      </w:divBdr>
      <w:divsChild>
        <w:div w:id="1950576217">
          <w:marLeft w:val="576"/>
          <w:marRight w:val="0"/>
          <w:marTop w:val="0"/>
          <w:marBottom w:val="0"/>
          <w:divBdr>
            <w:top w:val="none" w:sz="0" w:space="0" w:color="auto"/>
            <w:left w:val="none" w:sz="0" w:space="0" w:color="auto"/>
            <w:bottom w:val="none" w:sz="0" w:space="0" w:color="auto"/>
            <w:right w:val="none" w:sz="0" w:space="0" w:color="auto"/>
          </w:divBdr>
        </w:div>
      </w:divsChild>
    </w:div>
    <w:div w:id="1850290563">
      <w:bodyDiv w:val="1"/>
      <w:marLeft w:val="0"/>
      <w:marRight w:val="0"/>
      <w:marTop w:val="0"/>
      <w:marBottom w:val="0"/>
      <w:divBdr>
        <w:top w:val="none" w:sz="0" w:space="0" w:color="auto"/>
        <w:left w:val="none" w:sz="0" w:space="0" w:color="auto"/>
        <w:bottom w:val="none" w:sz="0" w:space="0" w:color="auto"/>
        <w:right w:val="none" w:sz="0" w:space="0" w:color="auto"/>
      </w:divBdr>
    </w:div>
    <w:div w:id="1869489011">
      <w:bodyDiv w:val="1"/>
      <w:marLeft w:val="0"/>
      <w:marRight w:val="0"/>
      <w:marTop w:val="0"/>
      <w:marBottom w:val="0"/>
      <w:divBdr>
        <w:top w:val="none" w:sz="0" w:space="0" w:color="auto"/>
        <w:left w:val="none" w:sz="0" w:space="0" w:color="auto"/>
        <w:bottom w:val="none" w:sz="0" w:space="0" w:color="auto"/>
        <w:right w:val="none" w:sz="0" w:space="0" w:color="auto"/>
      </w:divBdr>
    </w:div>
    <w:div w:id="1916545532">
      <w:bodyDiv w:val="1"/>
      <w:marLeft w:val="0"/>
      <w:marRight w:val="0"/>
      <w:marTop w:val="0"/>
      <w:marBottom w:val="0"/>
      <w:divBdr>
        <w:top w:val="none" w:sz="0" w:space="0" w:color="auto"/>
        <w:left w:val="none" w:sz="0" w:space="0" w:color="auto"/>
        <w:bottom w:val="none" w:sz="0" w:space="0" w:color="auto"/>
        <w:right w:val="none" w:sz="0" w:space="0" w:color="auto"/>
      </w:divBdr>
      <w:divsChild>
        <w:div w:id="436103111">
          <w:marLeft w:val="576"/>
          <w:marRight w:val="0"/>
          <w:marTop w:val="0"/>
          <w:marBottom w:val="0"/>
          <w:divBdr>
            <w:top w:val="none" w:sz="0" w:space="0" w:color="auto"/>
            <w:left w:val="none" w:sz="0" w:space="0" w:color="auto"/>
            <w:bottom w:val="none" w:sz="0" w:space="0" w:color="auto"/>
            <w:right w:val="none" w:sz="0" w:space="0" w:color="auto"/>
          </w:divBdr>
        </w:div>
      </w:divsChild>
    </w:div>
    <w:div w:id="1992445752">
      <w:bodyDiv w:val="1"/>
      <w:marLeft w:val="0"/>
      <w:marRight w:val="0"/>
      <w:marTop w:val="0"/>
      <w:marBottom w:val="0"/>
      <w:divBdr>
        <w:top w:val="none" w:sz="0" w:space="0" w:color="auto"/>
        <w:left w:val="none" w:sz="0" w:space="0" w:color="auto"/>
        <w:bottom w:val="none" w:sz="0" w:space="0" w:color="auto"/>
        <w:right w:val="none" w:sz="0" w:space="0" w:color="auto"/>
      </w:divBdr>
      <w:divsChild>
        <w:div w:id="1344085317">
          <w:marLeft w:val="576"/>
          <w:marRight w:val="0"/>
          <w:marTop w:val="40"/>
          <w:marBottom w:val="40"/>
          <w:divBdr>
            <w:top w:val="none" w:sz="0" w:space="0" w:color="auto"/>
            <w:left w:val="none" w:sz="0" w:space="0" w:color="auto"/>
            <w:bottom w:val="none" w:sz="0" w:space="0" w:color="auto"/>
            <w:right w:val="none" w:sz="0" w:space="0" w:color="auto"/>
          </w:divBdr>
        </w:div>
      </w:divsChild>
    </w:div>
    <w:div w:id="2076127182">
      <w:bodyDiv w:val="1"/>
      <w:marLeft w:val="0"/>
      <w:marRight w:val="0"/>
      <w:marTop w:val="0"/>
      <w:marBottom w:val="0"/>
      <w:divBdr>
        <w:top w:val="none" w:sz="0" w:space="0" w:color="auto"/>
        <w:left w:val="none" w:sz="0" w:space="0" w:color="auto"/>
        <w:bottom w:val="none" w:sz="0" w:space="0" w:color="auto"/>
        <w:right w:val="none" w:sz="0" w:space="0" w:color="auto"/>
      </w:divBdr>
    </w:div>
    <w:div w:id="2093429653">
      <w:bodyDiv w:val="1"/>
      <w:marLeft w:val="0"/>
      <w:marRight w:val="0"/>
      <w:marTop w:val="0"/>
      <w:marBottom w:val="0"/>
      <w:divBdr>
        <w:top w:val="none" w:sz="0" w:space="0" w:color="auto"/>
        <w:left w:val="none" w:sz="0" w:space="0" w:color="auto"/>
        <w:bottom w:val="none" w:sz="0" w:space="0" w:color="auto"/>
        <w:right w:val="none" w:sz="0" w:space="0" w:color="auto"/>
      </w:divBdr>
      <w:divsChild>
        <w:div w:id="1025061461">
          <w:marLeft w:val="288"/>
          <w:marRight w:val="0"/>
          <w:marTop w:val="12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emf"/><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Mattias Frenne</DisplayName>
        <AccountId>348</AccountId>
        <AccountType/>
      </UserInfo>
      <UserInfo>
        <DisplayName>Sina Maleki</DisplayName>
        <AccountId>1283</AccountId>
        <AccountType/>
      </UserInfo>
      <UserInfo>
        <DisplayName>Christofer Lindheimer</DisplayName>
        <AccountId>149</AccountId>
        <AccountType/>
      </UserInfo>
      <UserInfo>
        <DisplayName>Andreas Nilsson</DisplayName>
        <AccountId>138</AccountId>
        <AccountType/>
      </UserInfo>
      <UserInfo>
        <DisplayName>Pontus Wallentin</DisplayName>
        <AccountId>253</AccountId>
        <AccountType/>
      </UserInfo>
      <UserInfo>
        <DisplayName>Andra Mihaela Voicu</DisplayName>
        <AccountId>4099</AccountId>
        <AccountType/>
      </UserInfo>
      <UserInfo>
        <DisplayName>Ioanna Pappa</DisplayName>
        <AccountId>188</AccountId>
        <AccountType/>
      </UserInfo>
      <UserInfo>
        <DisplayName>Angelo Centonza</DisplayName>
        <AccountId>316</AccountId>
        <AccountType/>
      </UserInfo>
      <UserInfo>
        <DisplayName>Claes Tidestav</DisplayName>
        <AccountId>152</AccountId>
        <AccountType/>
      </UserInfo>
      <UserInfo>
        <DisplayName>Johan Bergman</DisplayName>
        <AccountId>336</AccountId>
        <AccountType/>
      </UserInfo>
      <UserInfo>
        <DisplayName>Jingya Li</DisplayName>
        <AccountId>197</AccountId>
        <AccountType/>
      </UserInfo>
      <UserInfo>
        <DisplayName>Roy Timo</DisplayName>
        <AccountId>264</AccountId>
        <AccountType/>
      </UserInfo>
      <UserInfo>
        <DisplayName>Dirk Gerstenberger</DisplayName>
        <AccountId>45</AccountId>
        <AccountType/>
      </UserInfo>
      <UserInfo>
        <DisplayName>Joakim Bergström KO</DisplayName>
        <AccountId>81</AccountId>
        <AccountType/>
      </UserInfo>
      <UserInfo>
        <DisplayName>Daniel Chen Larsson</DisplayName>
        <AccountId>56</AccountId>
        <AccountType/>
      </UserInfo>
      <UserInfo>
        <DisplayName>Bo Jönsson</DisplayName>
        <AccountId>422</AccountId>
        <AccountType/>
      </UserInfo>
      <UserInfo>
        <DisplayName>Nianshan Shi</DisplayName>
        <AccountId>350</AccountId>
        <AccountType/>
      </UserInfo>
      <UserInfo>
        <DisplayName>Thomas Chapman</DisplayName>
        <AccountId>360</AccountId>
        <AccountType/>
      </UserInfo>
      <UserInfo>
        <DisplayName>Mattias Bergström A</DisplayName>
        <AccountId>357</AccountId>
        <AccountType/>
      </UserInfo>
      <UserInfo>
        <DisplayName>Tuomas Tirronen</DisplayName>
        <AccountId>291</AccountId>
        <AccountType/>
      </UserInfo>
      <UserInfo>
        <DisplayName>Gino Masini</DisplayName>
        <AccountId>330</AccountId>
        <AccountType/>
      </UserInfo>
      <UserInfo>
        <DisplayName>Christian Hoymann</DisplayName>
        <AccountId>76</AccountId>
        <AccountType/>
      </UserInfo>
      <UserInfo>
        <DisplayName>Asbjörn Grövlen</DisplayName>
        <AccountId>315</AccountId>
        <AccountType/>
      </UserInfo>
      <UserInfo>
        <DisplayName>Sorour Falahati</DisplayName>
        <AccountId>281</AccountId>
        <AccountType/>
      </UserInfo>
      <UserInfo>
        <DisplayName>Alexander Vesely</DisplayName>
        <AccountId>313</AccountId>
        <AccountType/>
      </UserInfo>
      <UserInfo>
        <DisplayName>Jakub Kolodziej</DisplayName>
        <AccountId>1577</AccountId>
        <AccountType/>
      </UserInfo>
      <UserInfo>
        <DisplayName>Imadur Rahman</DisplayName>
        <AccountId>187</AccountId>
        <AccountType/>
      </UserInfo>
      <UserInfo>
        <DisplayName>Leif Mattisson</DisplayName>
        <AccountId>620</AccountId>
        <AccountType/>
      </UserInfo>
      <UserInfo>
        <DisplayName>Ricardo Blasco</DisplayName>
        <AccountId>259</AccountId>
        <AccountType/>
      </UserInfo>
      <UserInfo>
        <DisplayName>Muhammad Kazmi</DisplayName>
        <AccountId>349</AccountId>
        <AccountType/>
      </UserInfo>
      <UserInfo>
        <DisplayName>Olof Liberg</DisplayName>
        <AccountId>351</AccountId>
        <AccountType/>
      </UserInfo>
      <UserInfo>
        <DisplayName>Andreas Höglund</DisplayName>
        <AccountId>136</AccountId>
        <AccountType/>
      </UserInfo>
      <UserInfo>
        <DisplayName>Abhishek Ambede</DisplayName>
        <AccountId>2844</AccountId>
        <AccountType/>
      </UserInfo>
      <UserInfo>
        <DisplayName>Gabor Fodor</DisplayName>
        <AccountId>173</AccountId>
        <AccountType/>
      </UserInfo>
      <UserInfo>
        <DisplayName>Filip Barac</DisplayName>
        <AccountId>480</AccountId>
        <AccountType/>
      </UserInfo>
      <UserInfo>
        <DisplayName>Kristina Zetterberg</DisplayName>
        <AccountId>214</AccountId>
        <AccountType/>
      </UserInfo>
      <UserInfo>
        <DisplayName>Peter Alriksson</DisplayName>
        <AccountId>249</AccountId>
        <AccountType/>
      </UserInfo>
      <UserInfo>
        <DisplayName>Erik Stare</DisplayName>
        <AccountId>1279</AccountId>
        <AccountType/>
      </UserInfo>
      <UserInfo>
        <DisplayName>Sebastian Euler</DisplayName>
        <AccountId>269</AccountId>
        <AccountType/>
      </UserInfo>
      <UserInfo>
        <DisplayName>Hieu Do</DisplayName>
        <AccountId>189</AccountId>
        <AccountType/>
      </UserInfo>
      <UserInfo>
        <DisplayName>Magnus Larsson K</DisplayName>
        <AccountId>343</AccountId>
        <AccountType/>
      </UserInfo>
      <UserInfo>
        <DisplayName>Tomas Frankkila</DisplayName>
        <AccountId>939</AccountId>
        <AccountType/>
      </UserInfo>
      <UserInfo>
        <DisplayName>Mats Åhlander X</DisplayName>
        <AccountId>666</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96B98AD9-CD26-4344-81CF-660CB66D90B9}"/>
</file>

<file path=customXml/itemProps3.xml><?xml version="1.0" encoding="utf-8"?>
<ds:datastoreItem xmlns:ds="http://schemas.openxmlformats.org/officeDocument/2006/customXml" ds:itemID="{C524B174-3ECD-40C9-B98E-29468F62B983}"/>
</file>

<file path=customXml/itemProps4.xml><?xml version="1.0" encoding="utf-8"?>
<ds:datastoreItem xmlns:ds="http://schemas.openxmlformats.org/officeDocument/2006/customXml" ds:itemID="{C478ADF5-AC21-432D-89AD-5A70E6EA9E73}"/>
</file>

<file path=docProps/app.xml><?xml version="1.0" encoding="utf-8"?>
<Properties xmlns="http://schemas.openxmlformats.org/officeDocument/2006/extended-properties" xmlns:vt="http://schemas.openxmlformats.org/officeDocument/2006/docPropsVTypes">
  <Template>Normal</Template>
  <TotalTime>0</TotalTime>
  <Pages>17</Pages>
  <Words>8599</Words>
  <Characters>44556</Characters>
  <Application>Microsoft Office Word</Application>
  <DocSecurity>0</DocSecurity>
  <Lines>371</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2023-09-04T15:20:00Z</dcterms:created>
  <dcterms:modified xsi:type="dcterms:W3CDTF">2023-09-04T15:20:00Z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39b708b9-1512-4bea-aa2d-91f185f42ffe</vt:lpwstr>
  </property>
  <property fmtid="{D5CDD505-2E9C-101B-9397-08002B2CF9AE}" pid="13" name="EriCOLLProjects">
    <vt:lpwstr/>
  </property>
  <property fmtid="{D5CDD505-2E9C-101B-9397-08002B2CF9AE}" pid="14" name="EriCOLLProcess">
    <vt:lpwstr/>
  </property>
</Properties>
</file>