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BA4CD" w14:textId="4BC70551" w:rsidR="009D32CF" w:rsidRDefault="009D32CF" w:rsidP="009D32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</w:t>
      </w:r>
      <w:r w:rsidR="00227B9C">
        <w:rPr>
          <w:b/>
          <w:noProof/>
          <w:sz w:val="24"/>
        </w:rPr>
        <w:t>357</w:t>
      </w:r>
    </w:p>
    <w:p w14:paraId="38EE021F" w14:textId="77777777" w:rsidR="009D32CF" w:rsidRDefault="009D32CF" w:rsidP="009D32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EC63D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p w14:paraId="1FAE9E4D" w14:textId="77777777" w:rsidR="009D32CF" w:rsidRDefault="009D32CF" w:rsidP="004E447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C88CDB4" w14:textId="7DE39A97" w:rsidR="004E447E" w:rsidRPr="009D32CF" w:rsidRDefault="004E447E" w:rsidP="004E447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9D32CF">
        <w:rPr>
          <w:b/>
          <w:noProof/>
          <w:color w:val="D0CECE" w:themeColor="background2" w:themeShade="E6"/>
          <w:sz w:val="24"/>
        </w:rPr>
        <w:t>3GPP TSG-CT WG1 Meeting #142</w:t>
      </w:r>
      <w:r w:rsidRPr="009D32CF">
        <w:rPr>
          <w:b/>
          <w:i/>
          <w:noProof/>
          <w:color w:val="D0CECE" w:themeColor="background2" w:themeShade="E6"/>
          <w:sz w:val="28"/>
        </w:rPr>
        <w:tab/>
      </w:r>
      <w:r w:rsidRPr="009D32CF">
        <w:rPr>
          <w:b/>
          <w:noProof/>
          <w:color w:val="D0CECE" w:themeColor="background2" w:themeShade="E6"/>
          <w:sz w:val="24"/>
        </w:rPr>
        <w:t>C1-23</w:t>
      </w:r>
      <w:r w:rsidR="00B02FB8" w:rsidRPr="009D32CF">
        <w:rPr>
          <w:b/>
          <w:noProof/>
          <w:color w:val="D0CECE" w:themeColor="background2" w:themeShade="E6"/>
          <w:sz w:val="24"/>
        </w:rPr>
        <w:t>4366</w:t>
      </w:r>
    </w:p>
    <w:p w14:paraId="4748293D" w14:textId="77777777" w:rsidR="004E447E" w:rsidRPr="009D32CF" w:rsidRDefault="004E447E" w:rsidP="004E447E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9D32CF">
        <w:rPr>
          <w:b/>
          <w:noProof/>
          <w:color w:val="D0CECE" w:themeColor="background2" w:themeShade="E6"/>
          <w:sz w:val="24"/>
        </w:rPr>
        <w:t>Bratislava 22– 26 May 2023</w:t>
      </w:r>
    </w:p>
    <w:p w14:paraId="3A5185B8" w14:textId="77777777" w:rsidR="002A12B2" w:rsidRDefault="002A12B2" w:rsidP="002A12B2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17210D2F" w14:textId="04631A9B" w:rsidR="004E447E" w:rsidRPr="004E447E" w:rsidRDefault="004E447E" w:rsidP="004E447E">
      <w:pPr>
        <w:pStyle w:val="Header"/>
        <w:tabs>
          <w:tab w:val="right" w:pos="9638"/>
        </w:tabs>
        <w:rPr>
          <w:color w:val="AEAAAA" w:themeColor="background2" w:themeShade="BF"/>
          <w:sz w:val="24"/>
          <w:lang w:eastAsia="en-US"/>
        </w:rPr>
      </w:pPr>
      <w:r w:rsidRPr="004E447E">
        <w:rPr>
          <w:color w:val="AEAAAA" w:themeColor="background2" w:themeShade="BF"/>
          <w:sz w:val="24"/>
          <w:lang w:eastAsia="en-US"/>
        </w:rPr>
        <w:t>3GPP TSG-CT WG6 Meeting #115</w:t>
      </w:r>
      <w:r w:rsidRPr="004E447E">
        <w:rPr>
          <w:color w:val="AEAAAA" w:themeColor="background2" w:themeShade="BF"/>
          <w:sz w:val="24"/>
          <w:lang w:eastAsia="en-US"/>
        </w:rPr>
        <w:tab/>
        <w:t>C6-2302</w:t>
      </w:r>
      <w:r w:rsidR="00BB0985">
        <w:rPr>
          <w:color w:val="AEAAAA" w:themeColor="background2" w:themeShade="BF"/>
          <w:sz w:val="24"/>
          <w:lang w:eastAsia="en-US"/>
        </w:rPr>
        <w:t>85</w:t>
      </w:r>
    </w:p>
    <w:p w14:paraId="3A4D39FB" w14:textId="7706C956" w:rsidR="00512B5E" w:rsidRPr="002A12B2" w:rsidRDefault="004E447E" w:rsidP="004E447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4E447E">
        <w:rPr>
          <w:color w:val="AEAAAA" w:themeColor="background2" w:themeShade="BF"/>
          <w:sz w:val="24"/>
          <w:lang w:eastAsia="en-US"/>
        </w:rPr>
        <w:t>Bratislava, Slovakia, 23rd – 26th May 2023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2140B048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Huawei, HiSilicon</w:t>
      </w:r>
      <w:r w:rsidR="007E1C8F">
        <w:rPr>
          <w:rFonts w:ascii="Arial" w:hAnsi="Arial"/>
          <w:b/>
          <w:szCs w:val="24"/>
          <w:lang w:val="en-US"/>
        </w:rPr>
        <w:t xml:space="preserve">, </w:t>
      </w:r>
      <w:r w:rsidR="007E1C8F" w:rsidRPr="007E1C8F">
        <w:rPr>
          <w:rFonts w:ascii="Arial" w:hAnsi="Arial"/>
          <w:b/>
          <w:szCs w:val="24"/>
          <w:lang w:val="en-US"/>
        </w:rPr>
        <w:t>LG Electronics</w:t>
      </w:r>
    </w:p>
    <w:p w14:paraId="1A872C33" w14:textId="021B8EC1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 w:rsidR="004E447E">
        <w:rPr>
          <w:rFonts w:ascii="Arial" w:hAnsi="Arial" w:cs="Arial"/>
          <w:b/>
          <w:szCs w:val="24"/>
        </w:rPr>
        <w:t xml:space="preserve">New </w:t>
      </w:r>
      <w:r>
        <w:rPr>
          <w:rFonts w:ascii="Arial" w:hAnsi="Arial" w:cs="Arial"/>
          <w:b/>
          <w:szCs w:val="24"/>
        </w:rPr>
        <w:t xml:space="preserve">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="004E447E" w:rsidRPr="004E447E">
        <w:rPr>
          <w:rFonts w:ascii="Arial" w:hAnsi="Arial" w:cs="Arial"/>
          <w:b/>
          <w:szCs w:val="24"/>
        </w:rPr>
        <w:t>MBS support for V2X services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77777777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18.1.1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652A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E447E" w:rsidRPr="004E447E">
        <w:t>MBS support for V2X services</w:t>
      </w:r>
    </w:p>
    <w:p w14:paraId="289CB42C" w14:textId="61D1EAC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E447E" w:rsidRPr="004E447E">
        <w:t>TEI18_MBS4V2X</w:t>
      </w:r>
    </w:p>
    <w:p w14:paraId="751E9B88" w14:textId="352A83A7" w:rsidR="004E447E" w:rsidRPr="001E489F" w:rsidRDefault="004E447E" w:rsidP="004E447E">
      <w:pPr>
        <w:pStyle w:val="Heading8"/>
      </w:pPr>
      <w:r w:rsidRPr="001E489F">
        <w:t>Unique identifier:</w:t>
      </w:r>
      <w:r w:rsidRPr="001E489F">
        <w:tab/>
      </w:r>
      <w:r w:rsidR="00851DAE">
        <w:rPr>
          <w:rStyle w:val="ui-provider"/>
        </w:rPr>
        <w:t>1000022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3241B2A2" w:rsidR="004260A5" w:rsidRDefault="004E447E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D6EBF01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13618C34" w:rsidR="004260A5" w:rsidRDefault="00F267D4" w:rsidP="004C6FF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4AC32958" w:rsidR="004260A5" w:rsidRDefault="004260A5" w:rsidP="004C6FFC">
            <w:pPr>
              <w:pStyle w:val="TAC"/>
            </w:pP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D7BB0A4" w14:textId="77777777" w:rsidR="007A14E2" w:rsidRPr="007A14E2" w:rsidRDefault="007A14E2" w:rsidP="007A14E2">
      <w:pPr>
        <w:pStyle w:val="Heading3"/>
        <w:rPr>
          <w:rFonts w:ascii="Times New Roman" w:hAnsi="Times New Roman"/>
          <w:sz w:val="24"/>
          <w:szCs w:val="24"/>
        </w:rPr>
      </w:pPr>
      <w:r w:rsidRPr="007A14E2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A14E2" w14:paraId="032C81BB" w14:textId="77777777" w:rsidTr="00825D1D">
        <w:trPr>
          <w:cantSplit/>
          <w:jc w:val="center"/>
        </w:trPr>
        <w:tc>
          <w:tcPr>
            <w:tcW w:w="452" w:type="dxa"/>
          </w:tcPr>
          <w:p w14:paraId="47C46D42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A056BD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A14E2" w14:paraId="5F2885F6" w14:textId="77777777" w:rsidTr="00825D1D">
        <w:trPr>
          <w:cantSplit/>
          <w:jc w:val="center"/>
        </w:trPr>
        <w:tc>
          <w:tcPr>
            <w:tcW w:w="452" w:type="dxa"/>
          </w:tcPr>
          <w:p w14:paraId="5D799A14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18E57C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A14E2" w14:paraId="65D64CE0" w14:textId="77777777" w:rsidTr="00825D1D">
        <w:trPr>
          <w:cantSplit/>
          <w:jc w:val="center"/>
        </w:trPr>
        <w:tc>
          <w:tcPr>
            <w:tcW w:w="452" w:type="dxa"/>
          </w:tcPr>
          <w:p w14:paraId="30A805E2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F68EF0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A14E2" w14:paraId="13965FF9" w14:textId="77777777" w:rsidTr="00825D1D">
        <w:trPr>
          <w:cantSplit/>
          <w:jc w:val="center"/>
        </w:trPr>
        <w:tc>
          <w:tcPr>
            <w:tcW w:w="452" w:type="dxa"/>
          </w:tcPr>
          <w:p w14:paraId="69501659" w14:textId="0706B9AE" w:rsidR="007A14E2" w:rsidRDefault="007A14E2" w:rsidP="00825D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0764087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A14E2" w14:paraId="20D1D207" w14:textId="77777777" w:rsidTr="00825D1D">
        <w:trPr>
          <w:cantSplit/>
          <w:jc w:val="center"/>
        </w:trPr>
        <w:tc>
          <w:tcPr>
            <w:tcW w:w="452" w:type="dxa"/>
          </w:tcPr>
          <w:p w14:paraId="0AECA0A3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B4423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BB82A40" w:rsidR="008835FC" w:rsidRPr="00270EF5" w:rsidRDefault="004E447E" w:rsidP="004D39AD">
            <w:pPr>
              <w:pStyle w:val="TAL"/>
            </w:pPr>
            <w:r w:rsidRPr="004E447E">
              <w:t>TEI18_MBS4V2X</w:t>
            </w:r>
          </w:p>
        </w:tc>
        <w:tc>
          <w:tcPr>
            <w:tcW w:w="1260" w:type="dxa"/>
          </w:tcPr>
          <w:p w14:paraId="6AE820B7" w14:textId="399CD7E7" w:rsidR="008835FC" w:rsidRPr="00270EF5" w:rsidRDefault="00E55CFE" w:rsidP="004E447E">
            <w:pPr>
              <w:pStyle w:val="TAL"/>
            </w:pPr>
            <w:r w:rsidRPr="00270EF5">
              <w:t>SA</w:t>
            </w:r>
            <w:r w:rsidR="004E447E">
              <w:t>2</w:t>
            </w:r>
          </w:p>
        </w:tc>
        <w:tc>
          <w:tcPr>
            <w:tcW w:w="1080" w:type="dxa"/>
          </w:tcPr>
          <w:p w14:paraId="663BF2FB" w14:textId="77F1C2A3" w:rsidR="008835FC" w:rsidRPr="00270EF5" w:rsidRDefault="00E55CFE" w:rsidP="004E447E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E447E">
              <w:t>0</w:t>
            </w:r>
            <w:r w:rsidR="004D39AD">
              <w:t>3</w:t>
            </w:r>
          </w:p>
        </w:tc>
        <w:tc>
          <w:tcPr>
            <w:tcW w:w="5721" w:type="dxa"/>
          </w:tcPr>
          <w:p w14:paraId="24E5739B" w14:textId="688BCCA9" w:rsidR="00270EF5" w:rsidRPr="00270EF5" w:rsidRDefault="004E447E" w:rsidP="004C6FFC">
            <w:pPr>
              <w:pStyle w:val="TAL"/>
            </w:pPr>
            <w:r w:rsidRPr="004E447E">
              <w:t>MBS support for V2X services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C993C79" w:rsidR="008835FC" w:rsidRDefault="008835FC" w:rsidP="004D39AD">
            <w:pPr>
              <w:pStyle w:val="TAL"/>
            </w:pPr>
          </w:p>
        </w:tc>
        <w:tc>
          <w:tcPr>
            <w:tcW w:w="3326" w:type="dxa"/>
          </w:tcPr>
          <w:p w14:paraId="6AD6B1DF" w14:textId="053BA799" w:rsidR="008835FC" w:rsidRDefault="008835FC" w:rsidP="004C6FFC">
            <w:pPr>
              <w:pStyle w:val="TAL"/>
            </w:pPr>
          </w:p>
        </w:tc>
        <w:tc>
          <w:tcPr>
            <w:tcW w:w="5099" w:type="dxa"/>
          </w:tcPr>
          <w:p w14:paraId="4972B8BD" w14:textId="56D35A4A" w:rsidR="008835FC" w:rsidRPr="00251D80" w:rsidRDefault="008835FC" w:rsidP="004D39AD">
            <w:pPr>
              <w:pStyle w:val="Guidance"/>
            </w:pP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1208EA39" w:rsidR="004D39AD" w:rsidRDefault="004E447E" w:rsidP="004D39AD">
      <w:r>
        <w:t>MBS</w:t>
      </w:r>
      <w:r w:rsidRPr="00562B30">
        <w:rPr>
          <w:lang w:eastAsia="ko-KR"/>
        </w:rPr>
        <w:t xml:space="preserve"> support for V2X services</w:t>
      </w:r>
      <w:r>
        <w:t xml:space="preserve"> (TEI18_MBS4V2X)</w:t>
      </w:r>
      <w:r w:rsidR="004D39AD">
        <w:t xml:space="preserve"> is a Rel-18</w:t>
      </w:r>
      <w:r w:rsidR="000D73D6">
        <w:t xml:space="preserve"> SA</w:t>
      </w:r>
      <w:r w:rsidR="004D39AD">
        <w:t xml:space="preserve"> WG</w:t>
      </w:r>
      <w:r>
        <w:t>2</w:t>
      </w:r>
      <w:r w:rsidR="004D39AD">
        <w:t xml:space="preserve"> work which impacts the CT WGs (see WID in SP-220</w:t>
      </w:r>
      <w:r>
        <w:t>793</w:t>
      </w:r>
      <w:r w:rsidR="004D39AD" w:rsidRPr="00F33A16">
        <w:t xml:space="preserve">). The work is to </w:t>
      </w:r>
      <w:r w:rsidR="004D39AD">
        <w:t xml:space="preserve">provide </w:t>
      </w:r>
      <w:r>
        <w:t>MBS</w:t>
      </w:r>
      <w:r w:rsidRPr="00562B30">
        <w:rPr>
          <w:lang w:eastAsia="ko-KR"/>
        </w:rPr>
        <w:t xml:space="preserve"> support for V2X services</w:t>
      </w:r>
      <w:r w:rsidR="004D39AD" w:rsidRPr="00F33A16">
        <w:t>.</w:t>
      </w:r>
      <w:r>
        <w:t xml:space="preserve"> Note that </w:t>
      </w: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 xml:space="preserve">can support V2X services and V2X applications such as </w:t>
      </w:r>
      <w:r>
        <w:rPr>
          <w:lang w:eastAsia="x-none"/>
        </w:rPr>
        <w:t>vehicle-to-vehicle (</w:t>
      </w:r>
      <w:r>
        <w:rPr>
          <w:noProof/>
          <w:lang w:eastAsia="ko-KR"/>
        </w:rPr>
        <w:t>V2V), v</w:t>
      </w:r>
      <w:r>
        <w:rPr>
          <w:lang w:eastAsia="x-none"/>
        </w:rPr>
        <w:t>ehicle-to-infrastructure (</w:t>
      </w:r>
      <w:r>
        <w:rPr>
          <w:noProof/>
          <w:lang w:eastAsia="ko-KR"/>
        </w:rPr>
        <w:t xml:space="preserve">V2I), </w:t>
      </w:r>
      <w:r>
        <w:rPr>
          <w:lang w:eastAsia="x-none"/>
        </w:rPr>
        <w:t>vehicle-to-network (</w:t>
      </w:r>
      <w:r>
        <w:rPr>
          <w:noProof/>
          <w:lang w:eastAsia="ko-KR"/>
        </w:rPr>
        <w:t xml:space="preserve">V2N) and also </w:t>
      </w:r>
      <w:r>
        <w:rPr>
          <w:lang w:eastAsia="x-none"/>
        </w:rPr>
        <w:t>vehicle-to-pedestrian (</w:t>
      </w:r>
      <w:r>
        <w:rPr>
          <w:noProof/>
          <w:lang w:eastAsia="ko-KR"/>
        </w:rPr>
        <w:t>V2P</w:t>
      </w:r>
      <w:r>
        <w:rPr>
          <w:lang w:eastAsia="x-none"/>
        </w:rPr>
        <w:t>)</w:t>
      </w:r>
      <w:r>
        <w:rPr>
          <w:noProof/>
          <w:lang w:eastAsia="ko-KR"/>
        </w:rPr>
        <w:t xml:space="preserve">. For example, MBS broadcast communication services can be used to distribute V2V messages and V2P messages to UEs. MBS multicast communication service can be used for V2N such as </w:t>
      </w:r>
      <w:r>
        <w:rPr>
          <w:lang w:eastAsia="zh-CN"/>
        </w:rPr>
        <w:t xml:space="preserve">navigation map update or software update by V2X application server to UEs. Thus, it seems natural for 3GPP to add </w:t>
      </w:r>
      <w:r w:rsidRPr="00562B30">
        <w:rPr>
          <w:lang w:eastAsia="ko-KR"/>
        </w:rPr>
        <w:t>MBS support for V2X services</w:t>
      </w:r>
      <w:r>
        <w:rPr>
          <w:lang w:eastAsia="ko-KR"/>
        </w:rPr>
        <w:t>.</w:t>
      </w:r>
    </w:p>
    <w:p w14:paraId="1D79C31A" w14:textId="485F6E9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E1C8F">
        <w:rPr>
          <w:iCs/>
        </w:rPr>
        <w:t>2 have already added necessary requirements into stage-2 specifications</w:t>
      </w:r>
      <w:r>
        <w:rPr>
          <w:iCs/>
        </w:rPr>
        <w:t xml:space="preserve"> as specified in</w:t>
      </w:r>
      <w:r w:rsidR="007E1C8F">
        <w:t xml:space="preserve"> </w:t>
      </w:r>
      <w:r w:rsidR="007E1C8F" w:rsidRPr="007F2770">
        <w:t>TS </w:t>
      </w:r>
      <w:r w:rsidR="007E1C8F">
        <w:t xml:space="preserve">23.287 and </w:t>
      </w:r>
      <w:r>
        <w:rPr>
          <w:iCs/>
        </w:rPr>
        <w:t>TS</w:t>
      </w:r>
      <w:r w:rsidR="00242592">
        <w:t> </w:t>
      </w:r>
      <w:r>
        <w:rPr>
          <w:iCs/>
        </w:rPr>
        <w:t>23.</w:t>
      </w:r>
      <w:r w:rsidR="007E1C8F">
        <w:rPr>
          <w:iCs/>
        </w:rPr>
        <w:t>501</w:t>
      </w:r>
      <w:r w:rsidR="00646D0A">
        <w:rPr>
          <w:iCs/>
        </w:rPr>
        <w:t xml:space="preserve"> under the </w:t>
      </w:r>
      <w:r w:rsidR="007E1C8F">
        <w:t>TEI18_MBS4V2X</w:t>
      </w:r>
      <w:r w:rsidR="007E1C8F">
        <w:rPr>
          <w:iCs/>
        </w:rPr>
        <w:t xml:space="preserve"> </w:t>
      </w:r>
      <w:r>
        <w:rPr>
          <w:iCs/>
        </w:rPr>
        <w:t>work item</w:t>
      </w:r>
      <w:r>
        <w:t>.</w:t>
      </w:r>
      <w:r w:rsidR="007E1C8F">
        <w:t xml:space="preserve"> As stage-2 requirements are in place is time for CT WGs to follow by having a corresponding stage-3 work item so that the MBS support for V2X services could be part of the Rel-18 version of 3GPP specifications.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0374BDB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7E1C8F">
        <w:t>MBS</w:t>
      </w:r>
      <w:r w:rsidR="007E1C8F" w:rsidRPr="00562B30">
        <w:rPr>
          <w:lang w:eastAsia="ko-KR"/>
        </w:rPr>
        <w:t xml:space="preserve"> support for V2X services</w:t>
      </w:r>
      <w:r w:rsidR="007E1C8F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 w:rsidR="007E1C8F">
        <w:t xml:space="preserve">2 requirements developed by </w:t>
      </w:r>
      <w:r w:rsidR="00BF6647">
        <w:t>SA</w:t>
      </w:r>
      <w:r>
        <w:t xml:space="preserve"> WG</w:t>
      </w:r>
      <w:r w:rsidR="007E1C8F">
        <w:t>2.</w:t>
      </w:r>
    </w:p>
    <w:p w14:paraId="384FF0F4" w14:textId="2D555382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 w:rsidR="007E1C8F">
        <w:t>2</w:t>
      </w:r>
      <w:r>
        <w:t>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0F567CE5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</w:t>
      </w:r>
      <w:r w:rsidR="00813A2C">
        <w:rPr>
          <w:lang w:eastAsia="zh-CN"/>
        </w:rPr>
        <w:t>V2X services in 5GS</w:t>
      </w:r>
      <w:r w:rsidR="00D2122C">
        <w:rPr>
          <w:lang w:eastAsia="zh-CN"/>
        </w:rPr>
        <w:t xml:space="preserve"> to provide MBS support over the </w:t>
      </w:r>
      <w:proofErr w:type="spellStart"/>
      <w:r w:rsidR="00D2122C">
        <w:rPr>
          <w:lang w:eastAsia="zh-CN"/>
        </w:rPr>
        <w:t>Uu</w:t>
      </w:r>
      <w:proofErr w:type="spellEnd"/>
      <w:r w:rsidR="00D2122C">
        <w:rPr>
          <w:lang w:eastAsia="zh-CN"/>
        </w:rPr>
        <w:t xml:space="preserve"> reference point</w:t>
      </w:r>
      <w:r>
        <w:t>;</w:t>
      </w:r>
    </w:p>
    <w:p w14:paraId="1D594299" w14:textId="13FF1D5C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2122C">
        <w:t xml:space="preserve">use of </w:t>
      </w:r>
      <w:r w:rsidR="00D2122C" w:rsidRPr="00D2122C">
        <w:t>parameters related to V2X communication via MBS</w:t>
      </w:r>
      <w:r w:rsidR="001D0AD4">
        <w:t>;</w:t>
      </w:r>
    </w:p>
    <w:p w14:paraId="099930AC" w14:textId="1940CF46" w:rsidR="001D0AD4" w:rsidRDefault="001D0AD4" w:rsidP="001D0AD4">
      <w:pPr>
        <w:pStyle w:val="B2"/>
      </w:pPr>
      <w:r>
        <w:t>-</w:t>
      </w:r>
      <w:r w:rsidR="00B92AAB">
        <w:tab/>
      </w:r>
      <w:r w:rsidR="00D2122C">
        <w:t>u</w:t>
      </w:r>
      <w:r w:rsidR="00D2122C" w:rsidRPr="00D2122C">
        <w:t xml:space="preserve">pdate to transmission and reception of V2X communication over </w:t>
      </w:r>
      <w:proofErr w:type="spellStart"/>
      <w:r w:rsidR="00D2122C" w:rsidRPr="00D2122C">
        <w:t>Uu</w:t>
      </w:r>
      <w:proofErr w:type="spellEnd"/>
      <w:r w:rsidR="00D2122C" w:rsidRPr="00D2122C">
        <w:t xml:space="preserve"> from V2X application server to UE to provide MBS support</w:t>
      </w:r>
      <w:r>
        <w:t>;</w:t>
      </w:r>
    </w:p>
    <w:p w14:paraId="0D394C66" w14:textId="5090FCC6" w:rsidR="000F0CB5" w:rsidRDefault="001D0AD4" w:rsidP="001D0AD4">
      <w:pPr>
        <w:pStyle w:val="B2"/>
      </w:pPr>
      <w:r>
        <w:t>-</w:t>
      </w:r>
      <w:r w:rsidR="00B92AAB">
        <w:tab/>
      </w:r>
      <w:r w:rsidR="00D2122C">
        <w:t>i</w:t>
      </w:r>
      <w:r w:rsidR="00D2122C" w:rsidRPr="00D2122C">
        <w:t>ntroduction of V2X application server discovery using broadcast MBS session</w:t>
      </w:r>
      <w:r w:rsidR="000F0CB5">
        <w:t>;</w:t>
      </w:r>
      <w:r w:rsidR="0029043B">
        <w:t xml:space="preserve"> and</w:t>
      </w:r>
    </w:p>
    <w:p w14:paraId="6D3C27D3" w14:textId="799D4544" w:rsidR="003D4C34" w:rsidRDefault="000F0CB5" w:rsidP="000F0CB5">
      <w:pPr>
        <w:pStyle w:val="B1"/>
      </w:pPr>
      <w:r>
        <w:t>b)</w:t>
      </w:r>
      <w:r>
        <w:tab/>
        <w:t xml:space="preserve">enhancements to the </w:t>
      </w:r>
      <w:r w:rsidR="00D2122C">
        <w:t xml:space="preserve">UE policies for V2X services in 5GS to add </w:t>
      </w:r>
      <w:r w:rsidR="00D2122C" w:rsidRPr="007E1C8F">
        <w:rPr>
          <w:bCs/>
          <w:lang w:eastAsia="zh-CN"/>
        </w:rPr>
        <w:t xml:space="preserve">parameters related to V2X communication via MBS over the </w:t>
      </w:r>
      <w:proofErr w:type="spellStart"/>
      <w:r w:rsidR="00D2122C" w:rsidRPr="007E1C8F">
        <w:rPr>
          <w:bCs/>
          <w:lang w:eastAsia="zh-CN"/>
        </w:rPr>
        <w:t>Uu</w:t>
      </w:r>
      <w:proofErr w:type="spellEnd"/>
      <w:r w:rsidR="00D2122C" w:rsidRPr="007E1C8F">
        <w:rPr>
          <w:bCs/>
          <w:lang w:eastAsia="zh-CN"/>
        </w:rPr>
        <w:t xml:space="preserve"> reference point</w:t>
      </w:r>
      <w:r>
        <w:t>.</w:t>
      </w:r>
    </w:p>
    <w:p w14:paraId="62AD05D2" w14:textId="427E2EB5" w:rsidR="006D538D" w:rsidRDefault="000F0CB5" w:rsidP="006D538D">
      <w:pPr>
        <w:rPr>
          <w:lang w:eastAsia="zh-CN"/>
        </w:rPr>
      </w:pPr>
      <w:r>
        <w:rPr>
          <w:lang w:eastAsia="zh-CN"/>
        </w:rPr>
        <w:t>For CT</w:t>
      </w:r>
      <w:r w:rsidR="007E1C8F">
        <w:rPr>
          <w:lang w:eastAsia="zh-CN"/>
        </w:rPr>
        <w:t>6</w:t>
      </w:r>
      <w:r>
        <w:rPr>
          <w:lang w:eastAsia="zh-CN"/>
        </w:rPr>
        <w:t>, the expected work includes:</w:t>
      </w:r>
    </w:p>
    <w:p w14:paraId="5D931280" w14:textId="3760BE08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6A6F22">
        <w:rPr>
          <w:lang w:eastAsia="zh-CN"/>
        </w:rPr>
        <w:t xml:space="preserve">the </w:t>
      </w:r>
      <w:r w:rsidR="00813A2C">
        <w:rPr>
          <w:lang w:eastAsia="zh-CN"/>
        </w:rPr>
        <w:t xml:space="preserve">USIM in order to </w:t>
      </w:r>
      <w:r w:rsidR="00813A2C">
        <w:t xml:space="preserve">provision </w:t>
      </w:r>
      <w:r w:rsidR="00813A2C" w:rsidRPr="00813A2C">
        <w:t xml:space="preserve">parameters related to V2X communication via MBS over the </w:t>
      </w:r>
      <w:proofErr w:type="spellStart"/>
      <w:r w:rsidR="00813A2C" w:rsidRPr="00813A2C">
        <w:t>Uu</w:t>
      </w:r>
      <w:proofErr w:type="spellEnd"/>
      <w:r w:rsidR="00813A2C" w:rsidRPr="00813A2C">
        <w:t xml:space="preserve"> reference point</w:t>
      </w:r>
      <w:r w:rsidR="00813A2C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813A2C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5A95069" w:rsidR="00596D62" w:rsidRPr="00D06D65" w:rsidRDefault="00596D62" w:rsidP="007E1C8F">
            <w:r>
              <w:t>24.</w:t>
            </w:r>
            <w:r w:rsidR="007E1C8F">
              <w:t>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7E3F0B7" w:rsidR="00596D62" w:rsidRPr="00D06D65" w:rsidRDefault="00813A2C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Updates to provide </w:t>
            </w:r>
            <w:r w:rsidRPr="00813A2C">
              <w:rPr>
                <w:bCs/>
                <w:lang w:eastAsia="zh-CN"/>
              </w:rPr>
              <w:t xml:space="preserve">MBS for V2X services over the </w:t>
            </w:r>
            <w:proofErr w:type="spellStart"/>
            <w:r w:rsidRPr="00813A2C">
              <w:rPr>
                <w:bCs/>
                <w:lang w:eastAsia="zh-CN"/>
              </w:rPr>
              <w:t>Uu</w:t>
            </w:r>
            <w:proofErr w:type="spellEnd"/>
            <w:r w:rsidRPr="00813A2C">
              <w:rPr>
                <w:bCs/>
                <w:lang w:eastAsia="zh-CN"/>
              </w:rPr>
              <w:t xml:space="preserve"> reference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DDC3FF1" w:rsidR="00596D62" w:rsidRDefault="00596D62" w:rsidP="007E1C8F">
            <w:r>
              <w:lastRenderedPageBreak/>
              <w:t>24.5</w:t>
            </w:r>
            <w:r w:rsidR="007E1C8F">
              <w:t>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68E46D00" w:rsidR="00596D62" w:rsidRDefault="007E1C8F" w:rsidP="007E1C8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7E1C8F">
              <w:rPr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>ition of</w:t>
            </w:r>
            <w:r w:rsidRPr="007E1C8F">
              <w:rPr>
                <w:bCs/>
                <w:lang w:eastAsia="zh-CN"/>
              </w:rPr>
              <w:t xml:space="preserve"> parameters related to V2X communication via MBS over the </w:t>
            </w:r>
            <w:proofErr w:type="spellStart"/>
            <w:r w:rsidRPr="007E1C8F">
              <w:rPr>
                <w:bCs/>
                <w:lang w:eastAsia="zh-CN"/>
              </w:rPr>
              <w:t>Uu</w:t>
            </w:r>
            <w:proofErr w:type="spellEnd"/>
            <w:r w:rsidRPr="007E1C8F">
              <w:rPr>
                <w:bCs/>
                <w:lang w:eastAsia="zh-CN"/>
              </w:rPr>
              <w:t xml:space="preserve"> </w:t>
            </w:r>
            <w:r w:rsidR="00813A2C" w:rsidRPr="007E1C8F">
              <w:rPr>
                <w:bCs/>
                <w:lang w:eastAsia="zh-CN"/>
              </w:rPr>
              <w:t>reference</w:t>
            </w:r>
            <w:r w:rsidRPr="007E1C8F">
              <w:rPr>
                <w:bCs/>
                <w:lang w:eastAsia="zh-CN"/>
              </w:rPr>
              <w:t xml:space="preserve">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14A12271" w:rsidR="00596D62" w:rsidRPr="00C62DD5" w:rsidRDefault="00813A2C" w:rsidP="00813A2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2DF39C7E" w:rsidR="00596D62" w:rsidRDefault="00813A2C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="00596D62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provision </w:t>
            </w:r>
            <w:r w:rsidRPr="00813A2C">
              <w:rPr>
                <w:rFonts w:ascii="Times New Roman" w:hAnsi="Times New Roman"/>
                <w:sz w:val="20"/>
              </w:rPr>
              <w:t xml:space="preserve">parameters related to V2X communication via MBS over the </w:t>
            </w:r>
            <w:proofErr w:type="spellStart"/>
            <w:r w:rsidRPr="00813A2C">
              <w:rPr>
                <w:rFonts w:ascii="Times New Roman" w:hAnsi="Times New Roman"/>
                <w:sz w:val="20"/>
              </w:rPr>
              <w:t>Uu</w:t>
            </w:r>
            <w:proofErr w:type="spellEnd"/>
            <w:r w:rsidRPr="00813A2C">
              <w:rPr>
                <w:rFonts w:ascii="Times New Roman" w:hAnsi="Times New Roman"/>
                <w:sz w:val="20"/>
              </w:rPr>
              <w:t xml:space="preserve"> reference point</w:t>
            </w:r>
            <w:r>
              <w:rPr>
                <w:rFonts w:ascii="Times New Roman" w:hAnsi="Times New Roman"/>
                <w:sz w:val="20"/>
              </w:rPr>
              <w:t xml:space="preserve"> in the USIM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A5DEC0E" w:rsidR="00596D62" w:rsidRPr="00D06D65" w:rsidRDefault="00596D62" w:rsidP="00813A2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</w:t>
            </w:r>
            <w:r w:rsidR="00813A2C">
              <w:rPr>
                <w:rFonts w:ascii="Times New Roman" w:hAnsi="Times New Roman"/>
                <w:sz w:val="20"/>
              </w:rPr>
              <w:t>6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B85AF7C" w14:textId="64A66B67" w:rsidR="00596D62" w:rsidRDefault="00596D62" w:rsidP="00596D62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BE19192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</w:t>
      </w:r>
      <w:r w:rsidR="007E1C8F">
        <w:rPr>
          <w:i w:val="0"/>
          <w:iCs/>
        </w:rPr>
        <w:t>2</w:t>
      </w:r>
      <w:r w:rsidRPr="00596D62">
        <w:rPr>
          <w:i w:val="0"/>
          <w:iCs/>
        </w:rPr>
        <w:t xml:space="preserve">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1760A065" w:rsidR="00596D62" w:rsidRDefault="007E1C8F" w:rsidP="007C5F06">
            <w:pPr>
              <w:pStyle w:val="TAL"/>
            </w:pPr>
            <w:r w:rsidRPr="007E1C8F">
              <w:t>LG Electronics</w:t>
            </w:r>
          </w:p>
        </w:tc>
      </w:tr>
      <w:tr w:rsidR="003A4A3B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54DD71AA" w:rsidR="003A4A3B" w:rsidRDefault="003A4A3B" w:rsidP="003A4A3B">
            <w:pPr>
              <w:pStyle w:val="TAL"/>
            </w:pPr>
            <w:r w:rsidRPr="006313FD">
              <w:t xml:space="preserve">LG </w:t>
            </w:r>
            <w:proofErr w:type="spellStart"/>
            <w:r w:rsidRPr="006313FD">
              <w:t>Uplus</w:t>
            </w:r>
            <w:proofErr w:type="spellEnd"/>
          </w:p>
        </w:tc>
      </w:tr>
      <w:tr w:rsidR="003A4A3B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4E5E574E" w:rsidR="003A4A3B" w:rsidRDefault="003A4A3B" w:rsidP="003A4A3B">
            <w:pPr>
              <w:pStyle w:val="TAL"/>
            </w:pPr>
            <w:r w:rsidRPr="006313FD">
              <w:t>KT Corp.</w:t>
            </w:r>
          </w:p>
        </w:tc>
      </w:tr>
      <w:tr w:rsidR="003A4A3B" w14:paraId="38713D87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BE4ED53" w14:textId="14482F4B" w:rsidR="003A4A3B" w:rsidRDefault="003A4A3B" w:rsidP="003A4A3B">
            <w:pPr>
              <w:pStyle w:val="TAL"/>
            </w:pPr>
            <w:r w:rsidRPr="006313FD">
              <w:t>ETRI</w:t>
            </w:r>
          </w:p>
        </w:tc>
      </w:tr>
      <w:tr w:rsidR="00BB0985" w14:paraId="46D633CF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DB2939F" w14:textId="4B97232F" w:rsidR="00BB0985" w:rsidRPr="006313FD" w:rsidRDefault="00BB0985" w:rsidP="003A4A3B">
            <w:pPr>
              <w:pStyle w:val="TAL"/>
            </w:pPr>
            <w:r>
              <w:t>Nokia</w:t>
            </w:r>
          </w:p>
        </w:tc>
      </w:tr>
      <w:tr w:rsidR="00BB0985" w14:paraId="110A65C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1F9A3B6" w14:textId="6CEAA5B2" w:rsidR="00BB0985" w:rsidRDefault="00BB0985" w:rsidP="003A4A3B">
            <w:pPr>
              <w:pStyle w:val="TAL"/>
            </w:pPr>
            <w:r>
              <w:t>Nokia Shanghai Bell</w:t>
            </w:r>
          </w:p>
        </w:tc>
      </w:tr>
      <w:tr w:rsidR="00B02FB8" w14:paraId="2F54C9E8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CE59A15" w14:textId="451955D3" w:rsidR="00B02FB8" w:rsidRDefault="00B02FB8" w:rsidP="003A4A3B">
            <w:pPr>
              <w:pStyle w:val="TAL"/>
            </w:pPr>
            <w:r>
              <w:t>ZTE</w:t>
            </w:r>
          </w:p>
        </w:tc>
      </w:tr>
      <w:tr w:rsidR="00B02FB8" w14:paraId="54F9A292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11886D6" w14:textId="07DEAB5C" w:rsidR="00B02FB8" w:rsidRDefault="00B02FB8" w:rsidP="003A4A3B">
            <w:pPr>
              <w:pStyle w:val="TAL"/>
            </w:pPr>
            <w:r>
              <w:t>CATT</w:t>
            </w:r>
          </w:p>
        </w:tc>
      </w:tr>
      <w:tr w:rsidR="00B02FB8" w14:paraId="00B6E8D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E4A5BD" w14:textId="45856D3D" w:rsidR="00B02FB8" w:rsidRDefault="00B02FB8" w:rsidP="003A4A3B">
            <w:pPr>
              <w:pStyle w:val="TAL"/>
            </w:pPr>
            <w:r>
              <w:t>Thales</w:t>
            </w:r>
          </w:p>
        </w:tc>
      </w:tr>
      <w:tr w:rsidR="007D0591" w14:paraId="397CE4CF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39BD97FF" w14:textId="6E4DB164" w:rsidR="007D0591" w:rsidRDefault="007D0591" w:rsidP="003A4A3B">
            <w:pPr>
              <w:pStyle w:val="TAL"/>
            </w:pPr>
            <w:r>
              <w:t>Xiaomi</w:t>
            </w:r>
          </w:p>
        </w:tc>
      </w:tr>
      <w:tr w:rsidR="00227B9C" w14:paraId="322D61AF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0178A9C" w14:textId="5A356ADC" w:rsidR="00227B9C" w:rsidRDefault="00227B9C" w:rsidP="003A4A3B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34D88" w14:textId="77777777" w:rsidR="001F7B8A" w:rsidRDefault="001F7B8A" w:rsidP="004C6FFC">
      <w:r>
        <w:separator/>
      </w:r>
    </w:p>
  </w:endnote>
  <w:endnote w:type="continuationSeparator" w:id="0">
    <w:p w14:paraId="0C187674" w14:textId="77777777" w:rsidR="001F7B8A" w:rsidRDefault="001F7B8A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94799" w14:textId="77777777" w:rsidR="001F7B8A" w:rsidRDefault="001F7B8A" w:rsidP="004C6FFC">
      <w:r>
        <w:separator/>
      </w:r>
    </w:p>
  </w:footnote>
  <w:footnote w:type="continuationSeparator" w:id="0">
    <w:p w14:paraId="404425CE" w14:textId="77777777" w:rsidR="001F7B8A" w:rsidRDefault="001F7B8A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8178621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3382496">
    <w:abstractNumId w:val="16"/>
  </w:num>
  <w:num w:numId="3" w16cid:durableId="1406998041">
    <w:abstractNumId w:val="13"/>
  </w:num>
  <w:num w:numId="4" w16cid:durableId="1682076584">
    <w:abstractNumId w:val="10"/>
  </w:num>
  <w:num w:numId="5" w16cid:durableId="2133398459">
    <w:abstractNumId w:val="19"/>
  </w:num>
  <w:num w:numId="6" w16cid:durableId="705060887">
    <w:abstractNumId w:val="17"/>
  </w:num>
  <w:num w:numId="7" w16cid:durableId="1509783694">
    <w:abstractNumId w:val="6"/>
  </w:num>
  <w:num w:numId="8" w16cid:durableId="361639639">
    <w:abstractNumId w:val="2"/>
  </w:num>
  <w:num w:numId="9" w16cid:durableId="185560108">
    <w:abstractNumId w:val="1"/>
  </w:num>
  <w:num w:numId="10" w16cid:durableId="1486237467">
    <w:abstractNumId w:val="0"/>
  </w:num>
  <w:num w:numId="11" w16cid:durableId="1297298832">
    <w:abstractNumId w:val="5"/>
  </w:num>
  <w:num w:numId="12" w16cid:durableId="142550703">
    <w:abstractNumId w:val="8"/>
  </w:num>
  <w:num w:numId="13" w16cid:durableId="1669479528">
    <w:abstractNumId w:val="9"/>
  </w:num>
  <w:num w:numId="14" w16cid:durableId="1673490618">
    <w:abstractNumId w:val="12"/>
  </w:num>
  <w:num w:numId="15" w16cid:durableId="1737849968">
    <w:abstractNumId w:val="4"/>
  </w:num>
  <w:num w:numId="16" w16cid:durableId="1842550749">
    <w:abstractNumId w:val="18"/>
  </w:num>
  <w:num w:numId="17" w16cid:durableId="1030449297">
    <w:abstractNumId w:val="11"/>
  </w:num>
  <w:num w:numId="18" w16cid:durableId="451559859">
    <w:abstractNumId w:val="15"/>
  </w:num>
  <w:num w:numId="19" w16cid:durableId="1541240457">
    <w:abstractNumId w:val="14"/>
  </w:num>
  <w:num w:numId="20" w16cid:durableId="2251848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27A3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0F75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B8A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27B9C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043B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4A3B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447E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A6F22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14E2"/>
    <w:rsid w:val="007A558D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0591"/>
    <w:rsid w:val="007D1AB2"/>
    <w:rsid w:val="007D36CF"/>
    <w:rsid w:val="007D5DA5"/>
    <w:rsid w:val="007D7BFF"/>
    <w:rsid w:val="007E1C8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A2C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1EA8"/>
    <w:rsid w:val="00843909"/>
    <w:rsid w:val="00845A59"/>
    <w:rsid w:val="00850175"/>
    <w:rsid w:val="00850DCD"/>
    <w:rsid w:val="00851DAE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D32C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2FB8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2E08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0985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D6BC5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22C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1FA6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267D4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5964"/>
    <w:rsid w:val="00F5774F"/>
    <w:rsid w:val="00F61FBE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0ADB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851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7DC5E-E049-4055-B7B3-814AFC7C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2023-06-13T00:17:00Z</dcterms:created>
  <dcterms:modified xsi:type="dcterms:W3CDTF">2023-06-13T00:17:00Z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