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C6068" w14:textId="2224ED1C" w:rsidR="000171E1" w:rsidRDefault="000171E1" w:rsidP="00017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>-200</w:t>
      </w:r>
      <w:r>
        <w:rPr>
          <w:b/>
          <w:noProof/>
          <w:sz w:val="24"/>
        </w:rPr>
        <w:t>131</w:t>
      </w:r>
      <w:bookmarkEnd w:id="0"/>
    </w:p>
    <w:p w14:paraId="34CB5863" w14:textId="55EA9239" w:rsidR="000171E1" w:rsidRDefault="000171E1" w:rsidP="00017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34118DB8" w14:textId="7EDD5CB9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4D5E79">
        <w:rPr>
          <w:rFonts w:cs="Arial"/>
          <w:b/>
          <w:noProof/>
          <w:sz w:val="24"/>
        </w:rPr>
        <w:t>3</w:t>
      </w:r>
      <w:r w:rsidR="00F17876">
        <w:rPr>
          <w:rFonts w:cs="Arial"/>
          <w:b/>
          <w:noProof/>
          <w:sz w:val="24"/>
        </w:rPr>
        <w:t>6</w:t>
      </w:r>
      <w:r w:rsidR="00EA37A1">
        <w:rPr>
          <w:rFonts w:cs="Arial"/>
          <w:b/>
          <w:noProof/>
          <w:sz w:val="24"/>
        </w:rPr>
        <w:t>AH</w:t>
      </w:r>
      <w:r w:rsidR="000641B7">
        <w:rPr>
          <w:rFonts w:cs="Arial"/>
          <w:b/>
          <w:noProof/>
          <w:sz w:val="24"/>
        </w:rPr>
        <w:tab/>
      </w:r>
      <w:r w:rsidR="00B15198">
        <w:rPr>
          <w:rFonts w:cs="Arial"/>
          <w:b/>
          <w:noProof/>
          <w:sz w:val="24"/>
        </w:rPr>
        <w:t>S2-2001729</w:t>
      </w:r>
    </w:p>
    <w:p w14:paraId="20769A12" w14:textId="3023C8FF" w:rsidR="00E25E48" w:rsidRDefault="00EA37A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13-17 January</w:t>
      </w:r>
      <w:r w:rsidR="00485837">
        <w:rPr>
          <w:rFonts w:cs="Arial"/>
          <w:b/>
          <w:noProof/>
          <w:sz w:val="24"/>
        </w:rPr>
        <w:t xml:space="preserve"> 20</w:t>
      </w:r>
      <w:r>
        <w:rPr>
          <w:rFonts w:cs="Arial"/>
          <w:b/>
          <w:noProof/>
          <w:sz w:val="24"/>
        </w:rPr>
        <w:t>20</w:t>
      </w:r>
      <w:r w:rsidR="00555B76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Incheon, Republic of Korea</w:t>
      </w:r>
      <w:r w:rsidR="00B15198" w:rsidRPr="00B15198">
        <w:rPr>
          <w:rFonts w:cs="Arial"/>
          <w:b/>
          <w:noProof/>
          <w:color w:val="0000FF"/>
        </w:rPr>
        <w:tab/>
        <w:t>(e-mail revision 8 of S2-2001669)</w:t>
      </w:r>
    </w:p>
    <w:p w14:paraId="0101704C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2F3DB93A" w14:textId="308A254E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1" w:name="OLE_LINK57"/>
      <w:bookmarkStart w:id="2" w:name="OLE_LINK58"/>
      <w:r w:rsidR="00480247">
        <w:rPr>
          <w:b/>
          <w:sz w:val="22"/>
          <w:szCs w:val="22"/>
        </w:rPr>
        <w:t>Questions on onboarding requirements</w:t>
      </w:r>
    </w:p>
    <w:p w14:paraId="6DF7A097" w14:textId="77777777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480247">
        <w:rPr>
          <w:b/>
          <w:bCs/>
          <w:sz w:val="22"/>
          <w:szCs w:val="22"/>
        </w:rPr>
        <w:t>-</w:t>
      </w:r>
    </w:p>
    <w:p w14:paraId="4FD8A0E0" w14:textId="77777777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EA37A1">
        <w:rPr>
          <w:b/>
          <w:sz w:val="22"/>
          <w:szCs w:val="22"/>
        </w:rPr>
        <w:t>7</w:t>
      </w:r>
    </w:p>
    <w:bookmarkEnd w:id="3"/>
    <w:bookmarkEnd w:id="4"/>
    <w:bookmarkEnd w:id="5"/>
    <w:p w14:paraId="44A095B4" w14:textId="77777777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480247">
        <w:rPr>
          <w:b/>
          <w:sz w:val="22"/>
          <w:szCs w:val="22"/>
        </w:rPr>
        <w:t>FS_eNPN</w:t>
      </w:r>
    </w:p>
    <w:p w14:paraId="5F9BFC8C" w14:textId="77777777" w:rsidR="003919DD" w:rsidRPr="009F3517" w:rsidRDefault="003919DD" w:rsidP="00767FC1">
      <w:pPr>
        <w:rPr>
          <w:b/>
        </w:rPr>
      </w:pPr>
    </w:p>
    <w:p w14:paraId="7E345EBF" w14:textId="77777777" w:rsidR="00B97703" w:rsidRPr="00B15198" w:rsidRDefault="004E3939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Source:</w:t>
      </w:r>
      <w:r w:rsidRPr="00B15198">
        <w:rPr>
          <w:b/>
          <w:sz w:val="22"/>
          <w:szCs w:val="22"/>
          <w:lang w:val="fr-FR"/>
        </w:rPr>
        <w:tab/>
      </w:r>
      <w:r w:rsidR="000F19AA" w:rsidRPr="00B15198">
        <w:rPr>
          <w:sz w:val="22"/>
          <w:szCs w:val="22"/>
          <w:lang w:val="fr-FR"/>
        </w:rPr>
        <w:t>SA2</w:t>
      </w:r>
    </w:p>
    <w:p w14:paraId="3A23C810" w14:textId="77777777" w:rsidR="00B97703" w:rsidRPr="00B15198" w:rsidRDefault="00B97703" w:rsidP="00767FC1">
      <w:pPr>
        <w:rPr>
          <w:sz w:val="22"/>
          <w:szCs w:val="22"/>
          <w:lang w:val="fr-FR"/>
        </w:rPr>
      </w:pPr>
      <w:r w:rsidRPr="00B15198">
        <w:rPr>
          <w:b/>
          <w:sz w:val="22"/>
          <w:szCs w:val="22"/>
          <w:lang w:val="fr-FR"/>
        </w:rPr>
        <w:t>To: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B15198">
        <w:rPr>
          <w:sz w:val="22"/>
          <w:szCs w:val="22"/>
          <w:lang w:val="fr-FR"/>
        </w:rPr>
        <w:t>SA1</w:t>
      </w:r>
    </w:p>
    <w:p w14:paraId="09BEDF43" w14:textId="77777777" w:rsidR="00B97703" w:rsidRPr="00B15198" w:rsidRDefault="00B97703" w:rsidP="00767FC1">
      <w:pPr>
        <w:rPr>
          <w:b/>
          <w:sz w:val="22"/>
          <w:szCs w:val="22"/>
          <w:lang w:val="fr-FR"/>
        </w:rPr>
      </w:pPr>
      <w:bookmarkStart w:id="6" w:name="OLE_LINK45"/>
      <w:bookmarkStart w:id="7" w:name="OLE_LINK46"/>
      <w:r w:rsidRPr="00B15198">
        <w:rPr>
          <w:b/>
          <w:sz w:val="22"/>
          <w:szCs w:val="22"/>
          <w:lang w:val="fr-FR"/>
        </w:rPr>
        <w:t>Cc:</w:t>
      </w:r>
      <w:r w:rsidRPr="00B15198">
        <w:rPr>
          <w:b/>
          <w:sz w:val="22"/>
          <w:szCs w:val="22"/>
          <w:lang w:val="fr-FR"/>
        </w:rPr>
        <w:tab/>
      </w:r>
      <w:r w:rsidR="009F3517" w:rsidRPr="00B15198">
        <w:rPr>
          <w:b/>
          <w:sz w:val="22"/>
          <w:szCs w:val="22"/>
          <w:lang w:val="fr-FR"/>
        </w:rPr>
        <w:tab/>
      </w:r>
      <w:r w:rsidR="00480247" w:rsidRPr="00B15198">
        <w:rPr>
          <w:sz w:val="22"/>
          <w:szCs w:val="22"/>
          <w:lang w:val="fr-FR"/>
        </w:rPr>
        <w:t>SA, CT1, SA3</w:t>
      </w:r>
      <w:r w:rsidR="000807BA" w:rsidRPr="00B15198">
        <w:rPr>
          <w:sz w:val="22"/>
          <w:szCs w:val="22"/>
          <w:lang w:val="fr-FR"/>
        </w:rPr>
        <w:t>, CT6</w:t>
      </w:r>
    </w:p>
    <w:bookmarkEnd w:id="6"/>
    <w:bookmarkEnd w:id="7"/>
    <w:p w14:paraId="7A87D1D2" w14:textId="77777777" w:rsidR="00B97703" w:rsidRPr="00B15198" w:rsidRDefault="00B97703" w:rsidP="00767FC1">
      <w:pPr>
        <w:rPr>
          <w:b/>
          <w:lang w:val="fr-FR"/>
        </w:rPr>
      </w:pPr>
    </w:p>
    <w:p w14:paraId="4789663E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7D2423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6E68459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314232FB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53AA9688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525DC6F5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72A67FE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853454" w14:textId="77777777" w:rsidR="004A1524" w:rsidRPr="004A1524" w:rsidRDefault="004A1524" w:rsidP="004A1524">
      <w:pPr>
        <w:rPr>
          <w:lang w:eastAsia="ko-KR"/>
        </w:rPr>
      </w:pPr>
      <w:r w:rsidRPr="004A1524">
        <w:rPr>
          <w:lang w:eastAsia="ko-KR"/>
        </w:rPr>
        <w:t xml:space="preserve">SA2 </w:t>
      </w:r>
      <w:r w:rsidR="00480247">
        <w:rPr>
          <w:lang w:eastAsia="ko-KR"/>
        </w:rPr>
        <w:t xml:space="preserve">has started working </w:t>
      </w:r>
      <w:r w:rsidR="00363098">
        <w:rPr>
          <w:lang w:eastAsia="ko-KR"/>
        </w:rPr>
        <w:t>o</w:t>
      </w:r>
      <w:r w:rsidR="00480247">
        <w:rPr>
          <w:lang w:eastAsia="ko-KR"/>
        </w:rPr>
        <w:t xml:space="preserve">n the study on </w:t>
      </w:r>
      <w:r w:rsidR="00480247" w:rsidRPr="00480247">
        <w:rPr>
          <w:lang w:eastAsia="ko-KR"/>
        </w:rPr>
        <w:t>enhanced support of non-public networks</w:t>
      </w:r>
      <w:r w:rsidR="00480247">
        <w:rPr>
          <w:lang w:eastAsia="ko-KR"/>
        </w:rPr>
        <w:t xml:space="preserve">. Based </w:t>
      </w:r>
      <w:r w:rsidR="00363098">
        <w:rPr>
          <w:lang w:eastAsia="ko-KR"/>
        </w:rPr>
        <w:t xml:space="preserve">on </w:t>
      </w:r>
      <w:r w:rsidR="00480247">
        <w:rPr>
          <w:lang w:eastAsia="ko-KR"/>
        </w:rPr>
        <w:t xml:space="preserve">service requirements documented in clause 5.1 of </w:t>
      </w:r>
      <w:r w:rsidR="00480247" w:rsidRPr="00480247">
        <w:rPr>
          <w:lang w:eastAsia="ko-KR"/>
        </w:rPr>
        <w:t>TS 22.263</w:t>
      </w:r>
      <w:r w:rsidR="00480247">
        <w:rPr>
          <w:lang w:eastAsia="ko-KR"/>
        </w:rPr>
        <w:t xml:space="preserve">, SA2 developed key issue #4: </w:t>
      </w:r>
      <w:r w:rsidR="00480247" w:rsidRPr="00480247">
        <w:rPr>
          <w:lang w:eastAsia="ko-KR"/>
        </w:rPr>
        <w:t>UE Onboarding and remote provisioning</w:t>
      </w:r>
      <w:r w:rsidR="00480247">
        <w:rPr>
          <w:lang w:eastAsia="ko-KR"/>
        </w:rPr>
        <w:t xml:space="preserve"> in TR 23.700-07. </w:t>
      </w:r>
    </w:p>
    <w:p w14:paraId="293566F0" w14:textId="77777777" w:rsidR="004A1524" w:rsidRDefault="00480247" w:rsidP="004A1524">
      <w:pPr>
        <w:rPr>
          <w:lang w:eastAsia="ko-KR"/>
        </w:rPr>
      </w:pPr>
      <w:r>
        <w:rPr>
          <w:lang w:eastAsia="ko-KR"/>
        </w:rPr>
        <w:t xml:space="preserve">SA2 started working on solutions for this key issue and </w:t>
      </w:r>
      <w:r w:rsidR="00ED2818">
        <w:rPr>
          <w:lang w:eastAsia="ko-KR"/>
        </w:rPr>
        <w:t>is looking for clarification on</w:t>
      </w:r>
      <w:r>
        <w:rPr>
          <w:lang w:eastAsia="ko-KR"/>
        </w:rPr>
        <w:t xml:space="preserve"> the interpretation of the term: </w:t>
      </w:r>
      <w:r w:rsidR="00AF2542">
        <w:rPr>
          <w:lang w:eastAsia="ko-KR"/>
        </w:rPr>
        <w:t>“</w:t>
      </w:r>
      <w:r w:rsidRPr="00480247">
        <w:rPr>
          <w:lang w:eastAsia="ko-KR"/>
        </w:rPr>
        <w:t>non-3GPP identities and credentials</w:t>
      </w:r>
      <w:r w:rsidR="00AF2542">
        <w:rPr>
          <w:lang w:eastAsia="ko-KR"/>
        </w:rPr>
        <w:t>”</w:t>
      </w:r>
      <w:r>
        <w:rPr>
          <w:lang w:eastAsia="ko-KR"/>
        </w:rPr>
        <w:t xml:space="preserve"> documented in the </w:t>
      </w:r>
      <w:r w:rsidR="00AF2542">
        <w:rPr>
          <w:lang w:eastAsia="ko-KR"/>
        </w:rPr>
        <w:t xml:space="preserve">following </w:t>
      </w:r>
      <w:r>
        <w:rPr>
          <w:lang w:eastAsia="ko-KR"/>
        </w:rPr>
        <w:t xml:space="preserve">service requirement in TS 22.263: </w:t>
      </w:r>
    </w:p>
    <w:p w14:paraId="00BAD8BD" w14:textId="77777777" w:rsidR="00480247" w:rsidRPr="00AF2542" w:rsidRDefault="00480247" w:rsidP="00480247">
      <w:pPr>
        <w:rPr>
          <w:i/>
        </w:rPr>
      </w:pPr>
      <w:r w:rsidRPr="00AF2542">
        <w:rPr>
          <w:i/>
        </w:rPr>
        <w:t>The 5G system shall support a secure mechanism for a network operator of an NPN to remotely provision the non-3GPP identities and credentials of a uniquely identifiable and verifiably secure IoT device.</w:t>
      </w:r>
    </w:p>
    <w:p w14:paraId="1B196C15" w14:textId="2172AF9D" w:rsidR="00480247" w:rsidRPr="00B15198" w:rsidRDefault="00ED2818" w:rsidP="00480247">
      <w:r>
        <w:t xml:space="preserve">Q1) </w:t>
      </w:r>
      <w:r w:rsidR="00AF2542">
        <w:t xml:space="preserve">SA2 would like to </w:t>
      </w:r>
      <w:r>
        <w:t>verify with</w:t>
      </w:r>
      <w:r w:rsidR="000F7BA0">
        <w:t xml:space="preserve"> SA1</w:t>
      </w:r>
      <w:r w:rsidR="00AF2542">
        <w:t xml:space="preserve"> whether</w:t>
      </w:r>
      <w:r w:rsidR="000F7BA0">
        <w:t xml:space="preserve"> </w:t>
      </w:r>
      <w:r w:rsidR="000807BA">
        <w:t xml:space="preserve">the above-quoted requirement includes the </w:t>
      </w:r>
      <w:r>
        <w:t xml:space="preserve">provisioning </w:t>
      </w:r>
      <w:r w:rsidRPr="00225CBE">
        <w:t>of the following</w:t>
      </w:r>
      <w:r>
        <w:t xml:space="preserve"> </w:t>
      </w:r>
      <w:r>
        <w:rPr>
          <w:b/>
        </w:rPr>
        <w:t>for Stand-alone non-public networks (SNPNs)</w:t>
      </w:r>
      <w:r w:rsidR="00225CBE">
        <w:t>:</w:t>
      </w:r>
    </w:p>
    <w:p w14:paraId="3954158E" w14:textId="57D07001" w:rsidR="00AF2542" w:rsidRDefault="000F7BA0" w:rsidP="000F7BA0">
      <w:pPr>
        <w:numPr>
          <w:ilvl w:val="0"/>
          <w:numId w:val="12"/>
        </w:numPr>
      </w:pPr>
      <w:r>
        <w:t xml:space="preserve">IMSI </w:t>
      </w:r>
      <w:r w:rsidR="0041206A">
        <w:t>accompanied by</w:t>
      </w:r>
      <w:r w:rsidRPr="00225CBE">
        <w:t xml:space="preserve"> </w:t>
      </w:r>
      <w:r w:rsidR="00363098" w:rsidRPr="00225CBE">
        <w:t>AKA</w:t>
      </w:r>
      <w:r w:rsidR="00363098">
        <w:t xml:space="preserve"> </w:t>
      </w:r>
      <w:r>
        <w:t>credentials</w:t>
      </w:r>
      <w:r w:rsidR="00B727EF">
        <w:t>, both</w:t>
      </w:r>
      <w:r>
        <w:t xml:space="preserve"> used for </w:t>
      </w:r>
      <w:r w:rsidR="00363098">
        <w:t xml:space="preserve">SNPN </w:t>
      </w:r>
      <w:r>
        <w:t xml:space="preserve">authentication </w:t>
      </w:r>
    </w:p>
    <w:p w14:paraId="69CBC934" w14:textId="68D4280A" w:rsidR="00D71EAD" w:rsidRDefault="00D71EAD" w:rsidP="00B727EF">
      <w:pPr>
        <w:numPr>
          <w:ilvl w:val="0"/>
          <w:numId w:val="12"/>
        </w:numPr>
      </w:pPr>
      <w:r>
        <w:t xml:space="preserve">IMSI </w:t>
      </w:r>
      <w:r w:rsidR="00B727EF" w:rsidRPr="00B727EF">
        <w:t>accompanied by</w:t>
      </w:r>
      <w:r w:rsidR="00363098">
        <w:t xml:space="preserve"> </w:t>
      </w:r>
      <w:r>
        <w:t>AKA credentials</w:t>
      </w:r>
      <w:r w:rsidR="00B727EF">
        <w:t>, the IMSI being</w:t>
      </w:r>
      <w:r>
        <w:t xml:space="preserve"> used </w:t>
      </w:r>
      <w:r w:rsidR="00B727EF">
        <w:t xml:space="preserve">to derive a </w:t>
      </w:r>
      <w:r w:rsidR="00B727EF" w:rsidRPr="00B727EF">
        <w:t>Network Specific Identifier</w:t>
      </w:r>
      <w:r w:rsidR="00B727EF">
        <w:t xml:space="preserve"> that will be used </w:t>
      </w:r>
      <w:r>
        <w:t>for SNPN authentication</w:t>
      </w:r>
      <w:r w:rsidR="00B727EF">
        <w:t xml:space="preserve"> with the </w:t>
      </w:r>
      <w:r w:rsidR="00B727EF" w:rsidRPr="00B727EF">
        <w:t>AKA credentials</w:t>
      </w:r>
    </w:p>
    <w:p w14:paraId="0190ACA1" w14:textId="38670EAB" w:rsidR="00D71EAD" w:rsidRDefault="00D71EAD" w:rsidP="00D71EAD">
      <w:pPr>
        <w:rPr>
          <w:lang w:eastAsia="ko-KR"/>
        </w:rPr>
      </w:pPr>
      <w:r>
        <w:rPr>
          <w:lang w:eastAsia="ko-KR"/>
        </w:rPr>
        <w:t xml:space="preserve">SA2 would like to emphasise that use of (a) above is explicitly supported and (b) </w:t>
      </w:r>
      <w:r w:rsidR="0067462B">
        <w:rPr>
          <w:lang w:eastAsia="ko-KR"/>
        </w:rPr>
        <w:t xml:space="preserve">is </w:t>
      </w:r>
      <w:r>
        <w:rPr>
          <w:lang w:eastAsia="ko-KR"/>
        </w:rPr>
        <w:t>not precluded by SA2 specifications</w:t>
      </w:r>
      <w:r w:rsidR="00ED2818">
        <w:rPr>
          <w:lang w:eastAsia="ko-KR"/>
        </w:rPr>
        <w:t xml:space="preserve"> for SNPNs</w:t>
      </w:r>
      <w:r>
        <w:rPr>
          <w:lang w:eastAsia="ko-KR"/>
        </w:rPr>
        <w:t>.</w:t>
      </w:r>
    </w:p>
    <w:p w14:paraId="263B5523" w14:textId="27FBDAAB" w:rsidR="00353B72" w:rsidRDefault="00ED2818" w:rsidP="00D71EAD">
      <w:pPr>
        <w:rPr>
          <w:lang w:eastAsia="ko-KR"/>
        </w:rPr>
      </w:pPr>
      <w:r>
        <w:rPr>
          <w:lang w:eastAsia="ko-KR"/>
        </w:rPr>
        <w:t>Q2)</w:t>
      </w:r>
      <w:r w:rsidR="00353B72">
        <w:rPr>
          <w:lang w:eastAsia="ko-KR"/>
        </w:rPr>
        <w:t xml:space="preserve"> </w:t>
      </w:r>
      <w:r w:rsidR="00353B72">
        <w:t>SA2 would like to verify with SA1 whether</w:t>
      </w:r>
      <w:r w:rsidR="00353B72">
        <w:rPr>
          <w:lang w:eastAsia="ko-KR"/>
        </w:rPr>
        <w:t xml:space="preserve"> </w:t>
      </w:r>
      <w:r w:rsidR="00353B72">
        <w:t>the above-quoted requirement appl</w:t>
      </w:r>
      <w:r w:rsidR="00B24A30">
        <w:t>ies</w:t>
      </w:r>
      <w:r w:rsidR="00353B72">
        <w:t xml:space="preserve"> to</w:t>
      </w:r>
      <w:r w:rsidR="00353B72">
        <w:rPr>
          <w:lang w:eastAsia="ko-KR"/>
        </w:rPr>
        <w:t xml:space="preserve"> PNI-NPN</w:t>
      </w:r>
      <w:r w:rsidR="00640A06">
        <w:rPr>
          <w:lang w:eastAsia="ko-KR"/>
        </w:rPr>
        <w:t xml:space="preserve">, which is the NPN </w:t>
      </w:r>
      <w:r w:rsidR="00640A06" w:rsidRPr="000C791A">
        <w:rPr>
          <w:i/>
          <w:lang w:eastAsia="ko-KR"/>
        </w:rPr>
        <w:t>“hosted by a PLMN”</w:t>
      </w:r>
      <w:r w:rsidR="00640A06">
        <w:rPr>
          <w:lang w:eastAsia="ko-KR"/>
        </w:rPr>
        <w:t xml:space="preserve"> as described in TS</w:t>
      </w:r>
      <w:r w:rsidR="00B15198">
        <w:rPr>
          <w:lang w:eastAsia="ko-KR"/>
        </w:rPr>
        <w:t xml:space="preserve"> </w:t>
      </w:r>
      <w:r w:rsidR="00640A06">
        <w:rPr>
          <w:lang w:eastAsia="ko-KR"/>
        </w:rPr>
        <w:t>22.261 clause 6.25.1,</w:t>
      </w:r>
      <w:r w:rsidR="00353B72">
        <w:rPr>
          <w:lang w:eastAsia="ko-KR"/>
        </w:rPr>
        <w:t xml:space="preserve"> or not, and what would be the corresponding use cases.</w:t>
      </w:r>
    </w:p>
    <w:p w14:paraId="4D3DDF7B" w14:textId="1FFAADEC" w:rsidR="00353B72" w:rsidRDefault="00353B72" w:rsidP="00D71EAD">
      <w:pPr>
        <w:rPr>
          <w:lang w:eastAsia="ko-KR"/>
        </w:rPr>
      </w:pPr>
      <w:r>
        <w:rPr>
          <w:lang w:eastAsia="ko-KR"/>
        </w:rPr>
        <w:t xml:space="preserve">Q3) If SA1 confirm </w:t>
      </w:r>
      <w:r>
        <w:t>the above-quoted requirement appl</w:t>
      </w:r>
      <w:r w:rsidR="00D2110C">
        <w:t>ies</w:t>
      </w:r>
      <w:r>
        <w:t xml:space="preserve"> to</w:t>
      </w:r>
      <w:r>
        <w:rPr>
          <w:lang w:eastAsia="ko-KR"/>
        </w:rPr>
        <w:t xml:space="preserve"> PNI-NPN in Q2</w:t>
      </w:r>
      <w:r w:rsidR="00D416F3">
        <w:rPr>
          <w:lang w:eastAsia="ko-KR"/>
        </w:rPr>
        <w:t>,</w:t>
      </w:r>
      <w:r>
        <w:rPr>
          <w:lang w:eastAsia="ko-KR"/>
        </w:rPr>
        <w:t xml:space="preserve"> SA2 have further Q3 as below.</w:t>
      </w:r>
    </w:p>
    <w:p w14:paraId="59B346C3" w14:textId="3293491C" w:rsidR="00ED2818" w:rsidRDefault="00ED2818" w:rsidP="00D71EAD">
      <w:pPr>
        <w:rPr>
          <w:lang w:eastAsia="ko-KR"/>
        </w:rPr>
      </w:pPr>
      <w:r>
        <w:rPr>
          <w:lang w:eastAsia="ko-KR"/>
        </w:rPr>
        <w:t xml:space="preserve"> </w:t>
      </w:r>
      <w:r w:rsidR="00491257">
        <w:rPr>
          <w:lang w:eastAsia="ko-KR"/>
        </w:rPr>
        <w:t xml:space="preserve">For PNI-NPN, a UE may perform secondary PDU session authentication using </w:t>
      </w:r>
      <w:r w:rsidR="0067462B">
        <w:rPr>
          <w:lang w:eastAsia="ko-KR"/>
        </w:rPr>
        <w:t>3rd party credentials,</w:t>
      </w:r>
      <w:r w:rsidR="00491257">
        <w:rPr>
          <w:lang w:eastAsia="ko-KR"/>
        </w:rPr>
        <w:t xml:space="preserve"> if the NPN is integrated in PLMN by means of dedicated DNNs, and/or a UE may perform Network specific slice authentication and authorisation (NSSAA)</w:t>
      </w:r>
      <w:r w:rsidR="00491257" w:rsidRPr="00034D04">
        <w:rPr>
          <w:lang w:eastAsia="ko-KR"/>
        </w:rPr>
        <w:t xml:space="preserve"> </w:t>
      </w:r>
      <w:r w:rsidR="00491257">
        <w:rPr>
          <w:lang w:eastAsia="ko-KR"/>
        </w:rPr>
        <w:t xml:space="preserve">using </w:t>
      </w:r>
      <w:r w:rsidR="0067462B">
        <w:rPr>
          <w:lang w:eastAsia="ko-KR"/>
        </w:rPr>
        <w:t>3rd party</w:t>
      </w:r>
      <w:r w:rsidR="00491257">
        <w:rPr>
          <w:lang w:eastAsia="ko-KR"/>
        </w:rPr>
        <w:t xml:space="preserve"> credential</w:t>
      </w:r>
      <w:r w:rsidR="0067462B">
        <w:rPr>
          <w:lang w:eastAsia="ko-KR"/>
        </w:rPr>
        <w:t>s</w:t>
      </w:r>
      <w:r w:rsidR="00491257">
        <w:rPr>
          <w:lang w:eastAsia="ko-KR"/>
        </w:rPr>
        <w:t xml:space="preserve"> if the NPN is integrated in PLMN by means of network slice. </w:t>
      </w:r>
      <w:r w:rsidR="00491257">
        <w:t xml:space="preserve">Given the authentication procedures already specified in TS 23.501, TS 24.501 and TS 33.501, </w:t>
      </w:r>
      <w:r>
        <w:rPr>
          <w:lang w:eastAsia="ko-KR"/>
        </w:rPr>
        <w:t xml:space="preserve">SA2 would also like to </w:t>
      </w:r>
      <w:r w:rsidR="00AC585F">
        <w:rPr>
          <w:lang w:eastAsia="ko-KR"/>
        </w:rPr>
        <w:t xml:space="preserve">ask whether </w:t>
      </w:r>
      <w:r w:rsidR="00AC585F">
        <w:rPr>
          <w:lang w:eastAsia="ko-KR"/>
        </w:rPr>
        <w:lastRenderedPageBreak/>
        <w:t xml:space="preserve">provisioning for identities and credentials used for Network specific slice authentication and authorisation (NSSAA) and secondary PDU session authentication should be considered to be covered as part of </w:t>
      </w:r>
      <w:r w:rsidR="00491257">
        <w:rPr>
          <w:lang w:eastAsia="ko-KR"/>
        </w:rPr>
        <w:t xml:space="preserve">NPN </w:t>
      </w:r>
      <w:r w:rsidR="00AC585F">
        <w:rPr>
          <w:lang w:eastAsia="ko-KR"/>
        </w:rPr>
        <w:t>service requirement</w:t>
      </w:r>
      <w:r w:rsidR="00353B72" w:rsidRPr="00353B72">
        <w:rPr>
          <w:lang w:eastAsia="ko-KR"/>
        </w:rPr>
        <w:t xml:space="preserve"> </w:t>
      </w:r>
      <w:r w:rsidR="00353B72">
        <w:rPr>
          <w:lang w:eastAsia="ko-KR"/>
        </w:rPr>
        <w:t>for o</w:t>
      </w:r>
      <w:r w:rsidR="00353B72" w:rsidRPr="00480247">
        <w:rPr>
          <w:lang w:eastAsia="ko-KR"/>
        </w:rPr>
        <w:t>nboarding and remote provisioning</w:t>
      </w:r>
      <w:r w:rsidR="00353B72">
        <w:rPr>
          <w:lang w:eastAsia="ko-KR"/>
        </w:rPr>
        <w:t xml:space="preserve"> solution</w:t>
      </w:r>
      <w:r w:rsidR="00AC585F">
        <w:rPr>
          <w:lang w:eastAsia="ko-KR"/>
        </w:rPr>
        <w:t>.</w:t>
      </w:r>
    </w:p>
    <w:p w14:paraId="4DAE9D8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EDE1318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480247">
        <w:rPr>
          <w:b/>
        </w:rPr>
        <w:t>SA1</w:t>
      </w:r>
    </w:p>
    <w:p w14:paraId="688F4B65" w14:textId="5D4E82C6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0F7BA0">
        <w:t>would like SA1 to provide clarification of the service requirements in TS 22.263 and answer the question</w:t>
      </w:r>
      <w:r w:rsidR="00AC585F">
        <w:t xml:space="preserve">s </w:t>
      </w:r>
      <w:r w:rsidR="000F7BA0">
        <w:t>above.</w:t>
      </w:r>
    </w:p>
    <w:p w14:paraId="5C4C4D1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63543D0" w14:textId="77777777" w:rsidR="00F17876" w:rsidRDefault="00F17876" w:rsidP="00F17876">
      <w:r>
        <w:t>TSG SA WG2 Meeting 137</w:t>
      </w:r>
      <w:r>
        <w:tab/>
      </w:r>
      <w:r>
        <w:tab/>
        <w:t>24</w:t>
      </w:r>
      <w:r w:rsidR="00AF2542">
        <w:t>-28</w:t>
      </w:r>
      <w:r>
        <w:t xml:space="preserve"> February</w:t>
      </w:r>
      <w:r w:rsidR="00AF2542">
        <w:tab/>
        <w:t>2020</w:t>
      </w:r>
      <w:r w:rsidR="00AF2542">
        <w:tab/>
      </w:r>
      <w:r>
        <w:tab/>
        <w:t>New Delhi, India</w:t>
      </w:r>
    </w:p>
    <w:p w14:paraId="74777D11" w14:textId="77777777" w:rsidR="00EA37A1" w:rsidRDefault="00EA37A1" w:rsidP="00EA37A1">
      <w:r>
        <w:t>TSG SA WG2 Meeting 138</w:t>
      </w:r>
      <w:r>
        <w:tab/>
      </w:r>
      <w:r>
        <w:tab/>
        <w:t>20</w:t>
      </w:r>
      <w:r w:rsidR="00AF2542">
        <w:t>-24</w:t>
      </w:r>
      <w:r>
        <w:t xml:space="preserve"> April 2020</w:t>
      </w:r>
      <w:r>
        <w:tab/>
      </w:r>
      <w:r>
        <w:tab/>
        <w:t>Dubrovnik, Croatia</w:t>
      </w:r>
    </w:p>
    <w:p w14:paraId="2705F4C8" w14:textId="77777777" w:rsidR="00EA37A1" w:rsidRDefault="00EA37A1" w:rsidP="00F17876"/>
    <w:p w14:paraId="2A8C5D05" w14:textId="77777777" w:rsidR="00EF1E13" w:rsidRDefault="00EF1E13" w:rsidP="00C446AA"/>
    <w:p w14:paraId="65D963C7" w14:textId="77777777" w:rsidR="00C446AA" w:rsidRDefault="00C446AA" w:rsidP="004C79A5"/>
    <w:p w14:paraId="5FD5B6C3" w14:textId="77777777" w:rsidR="002A4237" w:rsidRDefault="002A4237" w:rsidP="004D5E79"/>
    <w:p w14:paraId="24D13F24" w14:textId="77777777" w:rsidR="00844CBC" w:rsidRPr="00966940" w:rsidRDefault="00844CBC" w:rsidP="00A97E23">
      <w:pPr>
        <w:rPr>
          <w:vertAlign w:val="subscript"/>
        </w:rPr>
      </w:pPr>
    </w:p>
    <w:p w14:paraId="0A701BED" w14:textId="77777777" w:rsidR="004A1524" w:rsidRPr="00966940" w:rsidRDefault="004A1524" w:rsidP="004A1524">
      <w:pPr>
        <w:rPr>
          <w:vertAlign w:val="subscript"/>
        </w:rPr>
      </w:pPr>
    </w:p>
    <w:p w14:paraId="09EC106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8BDC7" w14:textId="77777777" w:rsidR="00EE3EA1" w:rsidRDefault="00EE3EA1" w:rsidP="00767FC1">
      <w:r>
        <w:separator/>
      </w:r>
    </w:p>
  </w:endnote>
  <w:endnote w:type="continuationSeparator" w:id="0">
    <w:p w14:paraId="51435D56" w14:textId="77777777" w:rsidR="00EE3EA1" w:rsidRDefault="00EE3EA1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E7B21" w14:textId="77777777" w:rsidR="00EE3EA1" w:rsidRDefault="00EE3EA1" w:rsidP="00767FC1">
      <w:r>
        <w:separator/>
      </w:r>
    </w:p>
  </w:footnote>
  <w:footnote w:type="continuationSeparator" w:id="0">
    <w:p w14:paraId="4CA8D831" w14:textId="77777777" w:rsidR="00EE3EA1" w:rsidRDefault="00EE3EA1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1E1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807BA"/>
    <w:rsid w:val="000C2CF1"/>
    <w:rsid w:val="000D1C21"/>
    <w:rsid w:val="000D6209"/>
    <w:rsid w:val="000E5CBC"/>
    <w:rsid w:val="000F19AA"/>
    <w:rsid w:val="000F6242"/>
    <w:rsid w:val="000F7BA0"/>
    <w:rsid w:val="00102009"/>
    <w:rsid w:val="00106669"/>
    <w:rsid w:val="001158AD"/>
    <w:rsid w:val="0012151F"/>
    <w:rsid w:val="00132C56"/>
    <w:rsid w:val="001443B5"/>
    <w:rsid w:val="00151E2D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25CBE"/>
    <w:rsid w:val="00233B1A"/>
    <w:rsid w:val="00241457"/>
    <w:rsid w:val="002454D1"/>
    <w:rsid w:val="00251C27"/>
    <w:rsid w:val="0025450E"/>
    <w:rsid w:val="00277436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4C92"/>
    <w:rsid w:val="00335C6D"/>
    <w:rsid w:val="00344CD0"/>
    <w:rsid w:val="00353B72"/>
    <w:rsid w:val="00357898"/>
    <w:rsid w:val="00357D0F"/>
    <w:rsid w:val="003620EE"/>
    <w:rsid w:val="00363098"/>
    <w:rsid w:val="0036343B"/>
    <w:rsid w:val="00383545"/>
    <w:rsid w:val="00387E0D"/>
    <w:rsid w:val="003919DD"/>
    <w:rsid w:val="003959D4"/>
    <w:rsid w:val="003A2D4A"/>
    <w:rsid w:val="003A5A99"/>
    <w:rsid w:val="003B373A"/>
    <w:rsid w:val="003C05E1"/>
    <w:rsid w:val="003C6EF7"/>
    <w:rsid w:val="003D4F7C"/>
    <w:rsid w:val="0041206A"/>
    <w:rsid w:val="00424C0B"/>
    <w:rsid w:val="00427B84"/>
    <w:rsid w:val="00433500"/>
    <w:rsid w:val="00433F71"/>
    <w:rsid w:val="00445B0C"/>
    <w:rsid w:val="00446B43"/>
    <w:rsid w:val="0046511B"/>
    <w:rsid w:val="00467F13"/>
    <w:rsid w:val="00471AE2"/>
    <w:rsid w:val="00480247"/>
    <w:rsid w:val="00485837"/>
    <w:rsid w:val="00486957"/>
    <w:rsid w:val="004912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F218E"/>
    <w:rsid w:val="004F67A8"/>
    <w:rsid w:val="00512EF0"/>
    <w:rsid w:val="0051432D"/>
    <w:rsid w:val="005311F0"/>
    <w:rsid w:val="005455AF"/>
    <w:rsid w:val="00552B0D"/>
    <w:rsid w:val="00555B76"/>
    <w:rsid w:val="00560ECB"/>
    <w:rsid w:val="005706FA"/>
    <w:rsid w:val="00574E10"/>
    <w:rsid w:val="00580A15"/>
    <w:rsid w:val="005947BE"/>
    <w:rsid w:val="005A45F4"/>
    <w:rsid w:val="005C6364"/>
    <w:rsid w:val="005D55DD"/>
    <w:rsid w:val="005F0A17"/>
    <w:rsid w:val="00615537"/>
    <w:rsid w:val="006218FF"/>
    <w:rsid w:val="0062790C"/>
    <w:rsid w:val="00640A06"/>
    <w:rsid w:val="0067462B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6F1D3D"/>
    <w:rsid w:val="006F2500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D0284"/>
    <w:rsid w:val="007E105C"/>
    <w:rsid w:val="007E5404"/>
    <w:rsid w:val="007F1926"/>
    <w:rsid w:val="007F4F92"/>
    <w:rsid w:val="00830682"/>
    <w:rsid w:val="00832830"/>
    <w:rsid w:val="0083604C"/>
    <w:rsid w:val="008413BE"/>
    <w:rsid w:val="00843F8E"/>
    <w:rsid w:val="00844CBC"/>
    <w:rsid w:val="00877280"/>
    <w:rsid w:val="00886ACD"/>
    <w:rsid w:val="008B17DC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92389"/>
    <w:rsid w:val="00A97E23"/>
    <w:rsid w:val="00A97F88"/>
    <w:rsid w:val="00AA18DD"/>
    <w:rsid w:val="00AA3AD9"/>
    <w:rsid w:val="00AB29E7"/>
    <w:rsid w:val="00AC0DEB"/>
    <w:rsid w:val="00AC585F"/>
    <w:rsid w:val="00AD41CC"/>
    <w:rsid w:val="00AE4BA6"/>
    <w:rsid w:val="00AF2542"/>
    <w:rsid w:val="00AF53CD"/>
    <w:rsid w:val="00B066B4"/>
    <w:rsid w:val="00B15198"/>
    <w:rsid w:val="00B20956"/>
    <w:rsid w:val="00B24A30"/>
    <w:rsid w:val="00B421FF"/>
    <w:rsid w:val="00B429B3"/>
    <w:rsid w:val="00B47F28"/>
    <w:rsid w:val="00B63968"/>
    <w:rsid w:val="00B727EF"/>
    <w:rsid w:val="00B85108"/>
    <w:rsid w:val="00B86AF5"/>
    <w:rsid w:val="00B95311"/>
    <w:rsid w:val="00B97703"/>
    <w:rsid w:val="00BA1B9F"/>
    <w:rsid w:val="00BB7122"/>
    <w:rsid w:val="00BB77D2"/>
    <w:rsid w:val="00BC62B9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648B"/>
    <w:rsid w:val="00DE0FEA"/>
    <w:rsid w:val="00E00D98"/>
    <w:rsid w:val="00E23C21"/>
    <w:rsid w:val="00E25E48"/>
    <w:rsid w:val="00E42494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B4FAA"/>
    <w:rsid w:val="00EC7F43"/>
    <w:rsid w:val="00ED2818"/>
    <w:rsid w:val="00ED6F8C"/>
    <w:rsid w:val="00EE3EA1"/>
    <w:rsid w:val="00EE53C1"/>
    <w:rsid w:val="00EE6754"/>
    <w:rsid w:val="00EF1E13"/>
    <w:rsid w:val="00F03554"/>
    <w:rsid w:val="00F17876"/>
    <w:rsid w:val="00F30FCF"/>
    <w:rsid w:val="00F367E8"/>
    <w:rsid w:val="00F40B8A"/>
    <w:rsid w:val="00F41356"/>
    <w:rsid w:val="00F42903"/>
    <w:rsid w:val="00F70800"/>
    <w:rsid w:val="00F86659"/>
    <w:rsid w:val="00FB071E"/>
    <w:rsid w:val="00FB1A2F"/>
    <w:rsid w:val="00FB3D77"/>
    <w:rsid w:val="00FB403C"/>
    <w:rsid w:val="00FC0AEA"/>
    <w:rsid w:val="00FE7737"/>
    <w:rsid w:val="00FF3CAF"/>
    <w:rsid w:val="00FF4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370D25"/>
  <w15:docId w15:val="{E238E0AB-9551-4C1E-B6BC-CBA766D5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171E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171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171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171E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171E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171E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171E1"/>
    <w:pPr>
      <w:outlineLvl w:val="5"/>
    </w:pPr>
  </w:style>
  <w:style w:type="paragraph" w:styleId="Heading7">
    <w:name w:val="heading 7"/>
    <w:basedOn w:val="H6"/>
    <w:next w:val="Normal"/>
    <w:qFormat/>
    <w:rsid w:val="000171E1"/>
    <w:pPr>
      <w:outlineLvl w:val="6"/>
    </w:pPr>
  </w:style>
  <w:style w:type="paragraph" w:styleId="Heading8">
    <w:name w:val="heading 8"/>
    <w:basedOn w:val="Heading1"/>
    <w:next w:val="Normal"/>
    <w:qFormat/>
    <w:rsid w:val="000171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71E1"/>
    <w:pPr>
      <w:outlineLvl w:val="8"/>
    </w:pPr>
  </w:style>
  <w:style w:type="character" w:default="1" w:styleId="DefaultParagraphFont">
    <w:name w:val="Default Paragraph Font"/>
    <w:semiHidden/>
    <w:rsid w:val="000171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71E1"/>
  </w:style>
  <w:style w:type="paragraph" w:styleId="Header">
    <w:name w:val="header"/>
    <w:link w:val="HeaderChar"/>
    <w:rsid w:val="000171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0171E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0171E1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171E1"/>
    <w:pPr>
      <w:spacing w:before="180"/>
      <w:ind w:left="2693" w:hanging="2693"/>
    </w:pPr>
    <w:rPr>
      <w:b/>
    </w:rPr>
  </w:style>
  <w:style w:type="paragraph" w:styleId="TOC1">
    <w:name w:val="toc 1"/>
    <w:semiHidden/>
    <w:rsid w:val="000171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171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171E1"/>
    <w:pPr>
      <w:ind w:left="1701" w:hanging="1701"/>
    </w:pPr>
  </w:style>
  <w:style w:type="paragraph" w:styleId="TOC4">
    <w:name w:val="toc 4"/>
    <w:basedOn w:val="TOC3"/>
    <w:semiHidden/>
    <w:rsid w:val="000171E1"/>
    <w:pPr>
      <w:ind w:left="1418" w:hanging="1418"/>
    </w:pPr>
  </w:style>
  <w:style w:type="paragraph" w:styleId="TOC3">
    <w:name w:val="toc 3"/>
    <w:basedOn w:val="TOC2"/>
    <w:semiHidden/>
    <w:rsid w:val="000171E1"/>
    <w:pPr>
      <w:ind w:left="1134" w:hanging="1134"/>
    </w:pPr>
  </w:style>
  <w:style w:type="paragraph" w:styleId="TOC2">
    <w:name w:val="toc 2"/>
    <w:basedOn w:val="TOC1"/>
    <w:semiHidden/>
    <w:rsid w:val="000171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71E1"/>
    <w:pPr>
      <w:ind w:left="284"/>
    </w:pPr>
  </w:style>
  <w:style w:type="paragraph" w:styleId="Index1">
    <w:name w:val="index 1"/>
    <w:basedOn w:val="Normal"/>
    <w:semiHidden/>
    <w:rsid w:val="000171E1"/>
    <w:pPr>
      <w:keepLines/>
      <w:spacing w:after="0"/>
    </w:pPr>
  </w:style>
  <w:style w:type="paragraph" w:customStyle="1" w:styleId="ZH">
    <w:name w:val="ZH"/>
    <w:rsid w:val="000171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171E1"/>
    <w:pPr>
      <w:outlineLvl w:val="9"/>
    </w:pPr>
  </w:style>
  <w:style w:type="paragraph" w:styleId="ListNumber2">
    <w:name w:val="List Number 2"/>
    <w:basedOn w:val="ListNumber"/>
    <w:rsid w:val="000171E1"/>
    <w:pPr>
      <w:ind w:left="851"/>
    </w:pPr>
  </w:style>
  <w:style w:type="character" w:styleId="FootnoteReference">
    <w:name w:val="footnote reference"/>
    <w:basedOn w:val="DefaultParagraphFont"/>
    <w:semiHidden/>
    <w:rsid w:val="000171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171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171E1"/>
    <w:rPr>
      <w:b/>
    </w:rPr>
  </w:style>
  <w:style w:type="paragraph" w:customStyle="1" w:styleId="TAC">
    <w:name w:val="TAC"/>
    <w:basedOn w:val="TAL"/>
    <w:rsid w:val="000171E1"/>
    <w:pPr>
      <w:jc w:val="center"/>
    </w:pPr>
  </w:style>
  <w:style w:type="paragraph" w:customStyle="1" w:styleId="TF">
    <w:name w:val="TF"/>
    <w:basedOn w:val="TH"/>
    <w:rsid w:val="000171E1"/>
    <w:pPr>
      <w:keepNext w:val="0"/>
      <w:spacing w:before="0" w:after="240"/>
    </w:pPr>
  </w:style>
  <w:style w:type="paragraph" w:customStyle="1" w:styleId="NO">
    <w:name w:val="NO"/>
    <w:basedOn w:val="Normal"/>
    <w:rsid w:val="000171E1"/>
    <w:pPr>
      <w:keepLines/>
      <w:ind w:left="1135" w:hanging="851"/>
    </w:pPr>
  </w:style>
  <w:style w:type="paragraph" w:styleId="TOC9">
    <w:name w:val="toc 9"/>
    <w:basedOn w:val="TOC8"/>
    <w:semiHidden/>
    <w:rsid w:val="000171E1"/>
    <w:pPr>
      <w:ind w:left="1418" w:hanging="1418"/>
    </w:pPr>
  </w:style>
  <w:style w:type="paragraph" w:customStyle="1" w:styleId="EX">
    <w:name w:val="EX"/>
    <w:basedOn w:val="Normal"/>
    <w:rsid w:val="000171E1"/>
    <w:pPr>
      <w:keepLines/>
      <w:ind w:left="1702" w:hanging="1418"/>
    </w:pPr>
  </w:style>
  <w:style w:type="paragraph" w:customStyle="1" w:styleId="FP">
    <w:name w:val="FP"/>
    <w:basedOn w:val="Normal"/>
    <w:rsid w:val="000171E1"/>
    <w:pPr>
      <w:spacing w:after="0"/>
    </w:pPr>
  </w:style>
  <w:style w:type="paragraph" w:customStyle="1" w:styleId="LD">
    <w:name w:val="LD"/>
    <w:rsid w:val="000171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171E1"/>
    <w:pPr>
      <w:spacing w:after="0"/>
    </w:pPr>
  </w:style>
  <w:style w:type="paragraph" w:customStyle="1" w:styleId="EW">
    <w:name w:val="EW"/>
    <w:basedOn w:val="EX"/>
    <w:rsid w:val="000171E1"/>
    <w:pPr>
      <w:spacing w:after="0"/>
    </w:pPr>
  </w:style>
  <w:style w:type="paragraph" w:styleId="TOC6">
    <w:name w:val="toc 6"/>
    <w:basedOn w:val="TOC5"/>
    <w:next w:val="Normal"/>
    <w:semiHidden/>
    <w:rsid w:val="000171E1"/>
    <w:pPr>
      <w:ind w:left="1985" w:hanging="1985"/>
    </w:pPr>
  </w:style>
  <w:style w:type="paragraph" w:styleId="TOC7">
    <w:name w:val="toc 7"/>
    <w:basedOn w:val="TOC6"/>
    <w:next w:val="Normal"/>
    <w:semiHidden/>
    <w:rsid w:val="000171E1"/>
    <w:pPr>
      <w:ind w:left="2268" w:hanging="2268"/>
    </w:pPr>
  </w:style>
  <w:style w:type="paragraph" w:styleId="ListBullet2">
    <w:name w:val="List Bullet 2"/>
    <w:basedOn w:val="ListBullet"/>
    <w:rsid w:val="000171E1"/>
    <w:pPr>
      <w:ind w:left="851"/>
    </w:pPr>
  </w:style>
  <w:style w:type="paragraph" w:styleId="ListBullet3">
    <w:name w:val="List Bullet 3"/>
    <w:basedOn w:val="ListBullet2"/>
    <w:rsid w:val="000171E1"/>
    <w:pPr>
      <w:ind w:left="1135"/>
    </w:pPr>
  </w:style>
  <w:style w:type="paragraph" w:styleId="ListNumber">
    <w:name w:val="List Number"/>
    <w:basedOn w:val="List"/>
    <w:rsid w:val="000171E1"/>
  </w:style>
  <w:style w:type="paragraph" w:customStyle="1" w:styleId="EQ">
    <w:name w:val="EQ"/>
    <w:basedOn w:val="Normal"/>
    <w:next w:val="Normal"/>
    <w:rsid w:val="000171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171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71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71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171E1"/>
    <w:pPr>
      <w:jc w:val="right"/>
    </w:pPr>
  </w:style>
  <w:style w:type="paragraph" w:customStyle="1" w:styleId="H6">
    <w:name w:val="H6"/>
    <w:basedOn w:val="Heading5"/>
    <w:next w:val="Normal"/>
    <w:rsid w:val="000171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71E1"/>
    <w:pPr>
      <w:ind w:left="851" w:hanging="851"/>
    </w:pPr>
  </w:style>
  <w:style w:type="paragraph" w:customStyle="1" w:styleId="TAL">
    <w:name w:val="TAL"/>
    <w:basedOn w:val="Normal"/>
    <w:rsid w:val="000171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71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171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171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171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171E1"/>
    <w:pPr>
      <w:framePr w:wrap="notBeside" w:y="16161"/>
    </w:pPr>
  </w:style>
  <w:style w:type="character" w:customStyle="1" w:styleId="ZGSM">
    <w:name w:val="ZGSM"/>
    <w:rsid w:val="000171E1"/>
  </w:style>
  <w:style w:type="paragraph" w:styleId="List2">
    <w:name w:val="List 2"/>
    <w:basedOn w:val="List"/>
    <w:rsid w:val="000171E1"/>
    <w:pPr>
      <w:ind w:left="851"/>
    </w:pPr>
  </w:style>
  <w:style w:type="paragraph" w:customStyle="1" w:styleId="ZG">
    <w:name w:val="ZG"/>
    <w:rsid w:val="000171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0171E1"/>
    <w:pPr>
      <w:ind w:left="1135"/>
    </w:pPr>
  </w:style>
  <w:style w:type="paragraph" w:styleId="List4">
    <w:name w:val="List 4"/>
    <w:basedOn w:val="List3"/>
    <w:rsid w:val="000171E1"/>
    <w:pPr>
      <w:ind w:left="1418"/>
    </w:pPr>
  </w:style>
  <w:style w:type="paragraph" w:styleId="List5">
    <w:name w:val="List 5"/>
    <w:basedOn w:val="List4"/>
    <w:rsid w:val="000171E1"/>
    <w:pPr>
      <w:ind w:left="1702"/>
    </w:pPr>
  </w:style>
  <w:style w:type="paragraph" w:customStyle="1" w:styleId="EditorsNote">
    <w:name w:val="Editor's Note"/>
    <w:basedOn w:val="NO"/>
    <w:link w:val="EditorsNoteChar"/>
    <w:rsid w:val="000171E1"/>
    <w:rPr>
      <w:color w:val="FF0000"/>
    </w:rPr>
  </w:style>
  <w:style w:type="paragraph" w:styleId="List">
    <w:name w:val="List"/>
    <w:basedOn w:val="Normal"/>
    <w:rsid w:val="000171E1"/>
    <w:pPr>
      <w:ind w:left="568" w:hanging="284"/>
    </w:pPr>
  </w:style>
  <w:style w:type="paragraph" w:styleId="ListBullet">
    <w:name w:val="List Bullet"/>
    <w:basedOn w:val="List"/>
    <w:rsid w:val="000171E1"/>
  </w:style>
  <w:style w:type="paragraph" w:styleId="ListBullet4">
    <w:name w:val="List Bullet 4"/>
    <w:basedOn w:val="ListBullet3"/>
    <w:rsid w:val="000171E1"/>
    <w:pPr>
      <w:ind w:left="1418"/>
    </w:pPr>
  </w:style>
  <w:style w:type="paragraph" w:styleId="ListBullet5">
    <w:name w:val="List Bullet 5"/>
    <w:basedOn w:val="ListBullet4"/>
    <w:rsid w:val="000171E1"/>
    <w:pPr>
      <w:ind w:left="1702"/>
    </w:pPr>
  </w:style>
  <w:style w:type="paragraph" w:customStyle="1" w:styleId="B2">
    <w:name w:val="B2"/>
    <w:basedOn w:val="List2"/>
    <w:rsid w:val="000171E1"/>
  </w:style>
  <w:style w:type="paragraph" w:customStyle="1" w:styleId="B3">
    <w:name w:val="B3"/>
    <w:basedOn w:val="List3"/>
    <w:rsid w:val="000171E1"/>
  </w:style>
  <w:style w:type="paragraph" w:customStyle="1" w:styleId="B4">
    <w:name w:val="B4"/>
    <w:basedOn w:val="List4"/>
    <w:rsid w:val="000171E1"/>
  </w:style>
  <w:style w:type="paragraph" w:customStyle="1" w:styleId="B5">
    <w:name w:val="B5"/>
    <w:basedOn w:val="List5"/>
    <w:rsid w:val="000171E1"/>
  </w:style>
  <w:style w:type="paragraph" w:customStyle="1" w:styleId="ZTD">
    <w:name w:val="ZTD"/>
    <w:basedOn w:val="ZB"/>
    <w:rsid w:val="000171E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Kimmo Kymalainen</cp:lastModifiedBy>
  <cp:revision>2</cp:revision>
  <cp:lastPrinted>2002-04-23T08:10:00Z</cp:lastPrinted>
  <dcterms:created xsi:type="dcterms:W3CDTF">2020-02-06T09:01:00Z</dcterms:created>
  <dcterms:modified xsi:type="dcterms:W3CDTF">2020-02-06T09:01:00Z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(2)W4g+ZLQsZtPNIFCOmGCN99WiuK56oZNWtuqpcd+zPTR1p62hiouKAjkxJHEyVF7fB4pE4K7N
EO/srPfC/nHHsuskw2KwcHOyyqr0ScMLJQpivHJczC8SMMzkj8YnB4T9Zqnz6d4jA6zglakZ
qFABdqYRhhMG7jeWbNBrqRoiamaAdSEXtVFbMxbaw9Sn7vgmYJ2YUiXDhTFHlT7cwf2/l/Mg
4nT7XPU7ehNRnVg/mH</vt:lpwstr>
  </property>
  <property fmtid="{D5CDD505-2E9C-101B-9397-08002B2CF9AE}" pid="15" name="_2015_ms_pID_7253431">
    <vt:lpwstr>YXfh02oAMKW7Hs0Rc1/u4xoiXddNrxKg8hJiCt88JjJsAL2XcuGgZl
rilft1qhjTadCitcCl3004CkfAwA0b23iI/2I2uf8/bugeaXyz/6xD/4wGOOEs1+0Ns4NUBc
dInCuo6oF0ma3L/NOwJIGVyNU0laJ/MEYf/FTaoKzKDUX/US3lXj9WusziGL4VHR1X98xLr7
7SVHnNyWQkO/ys1F</vt:lpwstr>
  </property>
</Properties>
</file>