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CT4 125</w:t>
        <w:tab/>
        <w:t>C4-244037</w:t>
      </w:r>
    </w:p>
    <w:p>
      <w:pPr>
        <w:pStyle w:val="LSHeader"/>
      </w:pPr>
      <w:r>
        <w:t>Hefei, P.R.China, 14 - 18 October, 2024</w:t>
      </w:r>
      <w:r>
        <w:br/>
      </w:r>
    </w:p>
    <w:p w14:paraId="609C0F7C" w14:textId="70975C1E"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 xml:space="preserve">This LS asks </w:t>
      </w:r>
      <w:proofErr w:type="gramStart"/>
      <w:r>
        <w:rPr>
          <w:lang w:eastAsia="ko-KR"/>
        </w:rPr>
        <w:t>a number of</w:t>
      </w:r>
      <w:proofErr w:type="gramEnd"/>
      <w:r>
        <w:rPr>
          <w:lang w:eastAsia="ko-KR"/>
        </w:rPr>
        <w:t xml:space="preserve">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 xml:space="preserve">Communication </w:t>
      </w:r>
      <w:proofErr w:type="gramStart"/>
      <w:r>
        <w:t>security</w:t>
      </w:r>
      <w:proofErr w:type="gramEnd"/>
      <w:r>
        <w:t xml:space="preserve"> Phase 2, the results of which are recorded in TR 33.790. The Rel-19 study includes Key Issue #3: "</w:t>
      </w:r>
      <w:r w:rsidRPr="00B4362A">
        <w:t>Security and privacy aspects of IMS DC capability exposure</w:t>
      </w:r>
      <w:r>
        <w:t xml:space="preserve">" which includes the security aspects of Key issue #1, and Key Issue #2 of the corresponding study performed by SA2 in TR 23.700-77. The Rel-19 SA3 study has not concluded yet. </w:t>
      </w:r>
      <w:proofErr w:type="gramStart"/>
      <w:r>
        <w:t>Moreover</w:t>
      </w:r>
      <w:proofErr w:type="gramEnd"/>
      <w:r>
        <w:t xml:space="preserve">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lastRenderedPageBreak/>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lastRenderedPageBreak/>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 xml:space="preserve">3 </w:t>
      </w:r>
      <w:proofErr w:type="gramStart"/>
      <w:r>
        <w:rPr>
          <w:rFonts w:ascii="Arial" w:hAnsi="Arial" w:cs="Arial" w:hint="eastAsia"/>
          <w:b/>
          <w:sz w:val="24"/>
          <w:szCs w:val="24"/>
          <w:lang w:eastAsia="ko-KR"/>
        </w:rPr>
        <w:t>June</w:t>
      </w:r>
      <w:r>
        <w:rPr>
          <w:rFonts w:ascii="Arial" w:hAnsi="Arial" w:cs="Arial"/>
          <w:b/>
          <w:sz w:val="24"/>
          <w:szCs w:val="24"/>
        </w:rPr>
        <w:t>,</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BF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96B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2</cp:revision>
  <cp:lastPrinted>2002-04-23T07:10:00Z</cp:lastPrinted>
  <dcterms:created xsi:type="dcterms:W3CDTF">2024-09-12T04:51:00Z</dcterms:created>
  <dcterms:modified xsi:type="dcterms:W3CDTF">2024-09-12T04:51:00Z</dcterms:modified>
</cp:coreProperties>
</file>