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2EF56384" w:rsidR="001E41F3" w:rsidRDefault="001E41F3">
      <w:pPr>
        <w:pStyle w:val="CRCoverPage"/>
        <w:tabs>
          <w:tab w:val="right" w:pos="9639"/>
        </w:tabs>
        <w:spacing w:after="0"/>
        <w:rPr>
          <w:b/>
          <w:i/>
          <w:noProof/>
          <w:sz w:val="28"/>
        </w:rPr>
      </w:pPr>
      <w:r>
        <w:rPr>
          <w:b/>
          <w:noProof/>
          <w:sz w:val="24"/>
        </w:rPr>
        <w:t>3GPP TSG-</w:t>
      </w:r>
      <w:r w:rsidR="00B443D4">
        <w:rPr>
          <w:b/>
          <w:noProof/>
          <w:sz w:val="24"/>
        </w:rPr>
        <w:fldChar w:fldCharType="begin"/>
      </w:r>
      <w:r w:rsidR="00B443D4">
        <w:rPr>
          <w:b/>
          <w:noProof/>
          <w:sz w:val="24"/>
        </w:rPr>
        <w:instrText xml:space="preserve"> DOCPROPERTY  TSG/WGRef  \* MERGEFORMAT </w:instrText>
      </w:r>
      <w:r w:rsidR="00B443D4">
        <w:rPr>
          <w:b/>
          <w:noProof/>
          <w:sz w:val="24"/>
        </w:rPr>
        <w:fldChar w:fldCharType="separate"/>
      </w:r>
      <w:r w:rsidR="00BD283F">
        <w:rPr>
          <w:b/>
          <w:noProof/>
          <w:sz w:val="24"/>
        </w:rPr>
        <w:t>CT</w:t>
      </w:r>
      <w:r w:rsidR="00B443D4">
        <w:rPr>
          <w:b/>
          <w:noProof/>
          <w:sz w:val="24"/>
        </w:rPr>
        <w:fldChar w:fldCharType="end"/>
      </w:r>
      <w:r w:rsidR="00C66BA2">
        <w:rPr>
          <w:b/>
          <w:noProof/>
          <w:sz w:val="24"/>
        </w:rPr>
        <w:t xml:space="preserve"> </w:t>
      </w:r>
      <w:r w:rsidR="00BD283F">
        <w:rPr>
          <w:b/>
          <w:noProof/>
          <w:sz w:val="24"/>
        </w:rPr>
        <w:t xml:space="preserve">WG3 </w:t>
      </w:r>
      <w:r>
        <w:rPr>
          <w:b/>
          <w:noProof/>
          <w:sz w:val="24"/>
        </w:rPr>
        <w:t>Meeting #</w:t>
      </w:r>
      <w:r w:rsidR="00B443D4">
        <w:rPr>
          <w:b/>
          <w:noProof/>
          <w:sz w:val="24"/>
        </w:rPr>
        <w:fldChar w:fldCharType="begin"/>
      </w:r>
      <w:r w:rsidR="00B443D4">
        <w:rPr>
          <w:b/>
          <w:noProof/>
          <w:sz w:val="24"/>
        </w:rPr>
        <w:instrText xml:space="preserve"> DOCPROPERTY  MtgSeq  \* MERGEFORMAT </w:instrText>
      </w:r>
      <w:r w:rsidR="00B443D4">
        <w:rPr>
          <w:b/>
          <w:noProof/>
          <w:sz w:val="24"/>
        </w:rPr>
        <w:fldChar w:fldCharType="separate"/>
      </w:r>
      <w:r w:rsidR="00BD283F">
        <w:rPr>
          <w:b/>
          <w:noProof/>
          <w:sz w:val="24"/>
        </w:rPr>
        <w:t>123</w:t>
      </w:r>
      <w:r w:rsidR="00B443D4">
        <w:rPr>
          <w:b/>
          <w:noProof/>
          <w:sz w:val="24"/>
        </w:rPr>
        <w:fldChar w:fldCharType="end"/>
      </w:r>
      <w:r w:rsidR="00B443D4">
        <w:rPr>
          <w:b/>
          <w:noProof/>
          <w:sz w:val="24"/>
        </w:rPr>
        <w:fldChar w:fldCharType="begin"/>
      </w:r>
      <w:r w:rsidR="00B443D4">
        <w:rPr>
          <w:b/>
          <w:noProof/>
          <w:sz w:val="24"/>
        </w:rPr>
        <w:instrText xml:space="preserve"> DOCPROPERTY  MtgTitle  \* MERGEFORMAT </w:instrText>
      </w:r>
      <w:r w:rsidR="00B443D4">
        <w:rPr>
          <w:b/>
          <w:noProof/>
          <w:sz w:val="24"/>
        </w:rPr>
        <w:fldChar w:fldCharType="separate"/>
      </w:r>
      <w:r w:rsidR="00BD283F">
        <w:rPr>
          <w:b/>
          <w:noProof/>
          <w:sz w:val="24"/>
        </w:rPr>
        <w:t>e</w:t>
      </w:r>
      <w:r w:rsidR="00B443D4">
        <w:rPr>
          <w:b/>
          <w:noProof/>
          <w:sz w:val="24"/>
        </w:rPr>
        <w:fldChar w:fldCharType="end"/>
      </w:r>
      <w:r>
        <w:rPr>
          <w:b/>
          <w:i/>
          <w:noProof/>
          <w:sz w:val="28"/>
        </w:rPr>
        <w:tab/>
      </w:r>
      <w:r w:rsidR="00B443D4">
        <w:rPr>
          <w:b/>
          <w:i/>
          <w:noProof/>
          <w:sz w:val="28"/>
        </w:rPr>
        <w:fldChar w:fldCharType="begin"/>
      </w:r>
      <w:r w:rsidR="00B443D4">
        <w:rPr>
          <w:b/>
          <w:i/>
          <w:noProof/>
          <w:sz w:val="28"/>
        </w:rPr>
        <w:instrText xml:space="preserve"> DOCPROPERTY  Tdoc#  \* MERGEFORMAT </w:instrText>
      </w:r>
      <w:r w:rsidR="00B443D4">
        <w:rPr>
          <w:b/>
          <w:i/>
          <w:noProof/>
          <w:sz w:val="28"/>
        </w:rPr>
        <w:fldChar w:fldCharType="separate"/>
      </w:r>
      <w:r w:rsidR="00BD283F">
        <w:rPr>
          <w:b/>
          <w:i/>
          <w:noProof/>
          <w:sz w:val="28"/>
        </w:rPr>
        <w:t>C3-224</w:t>
      </w:r>
      <w:r w:rsidR="00286C6F">
        <w:rPr>
          <w:b/>
          <w:i/>
          <w:noProof/>
          <w:sz w:val="28"/>
        </w:rPr>
        <w:t>192</w:t>
      </w:r>
      <w:r w:rsidR="00B443D4">
        <w:rPr>
          <w:b/>
          <w:i/>
          <w:noProof/>
          <w:sz w:val="28"/>
        </w:rPr>
        <w:fldChar w:fldCharType="end"/>
      </w:r>
    </w:p>
    <w:p w14:paraId="7CB45193" w14:textId="0A7D9000" w:rsidR="001E41F3" w:rsidRDefault="00B443D4"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BD283F">
        <w:rPr>
          <w:b/>
          <w:noProof/>
          <w:sz w:val="24"/>
        </w:rPr>
        <w:t>E-meeting</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BD283F">
        <w:rPr>
          <w:b/>
          <w:noProof/>
          <w:sz w:val="24"/>
        </w:rPr>
        <w:t>18th</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BD283F">
        <w:rPr>
          <w:b/>
          <w:noProof/>
          <w:sz w:val="24"/>
        </w:rPr>
        <w:t>26th</w:t>
      </w:r>
      <w:r>
        <w:rPr>
          <w:b/>
          <w:noProof/>
          <w:sz w:val="24"/>
        </w:rPr>
        <w:fldChar w:fldCharType="end"/>
      </w:r>
      <w:r w:rsidR="00BD283F">
        <w:rPr>
          <w:b/>
          <w:noProof/>
          <w:sz w:val="24"/>
        </w:rPr>
        <w:t>,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CB4F1F6" w:rsidR="001E41F3" w:rsidRPr="00410371" w:rsidRDefault="00E937E6" w:rsidP="00E871E8">
            <w:pPr>
              <w:pStyle w:val="CRCoverPage"/>
              <w:spacing w:after="0"/>
              <w:jc w:val="right"/>
              <w:rPr>
                <w:b/>
                <w:noProof/>
                <w:sz w:val="28"/>
              </w:rPr>
            </w:pPr>
            <w:r w:rsidRPr="00E937E6">
              <w:rPr>
                <w:b/>
                <w:noProof/>
                <w:sz w:val="28"/>
              </w:rPr>
              <w:t>29.5</w:t>
            </w:r>
            <w:r w:rsidR="00E871E8">
              <w:rPr>
                <w:b/>
                <w:noProof/>
                <w:sz w:val="28"/>
              </w:rPr>
              <w:t>23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A47B5F" w:rsidR="001E41F3" w:rsidRPr="00410371" w:rsidRDefault="00286C6F" w:rsidP="00547111">
            <w:pPr>
              <w:pStyle w:val="CRCoverPage"/>
              <w:spacing w:after="0"/>
              <w:rPr>
                <w:noProof/>
              </w:rPr>
            </w:pPr>
            <w:r>
              <w:rPr>
                <w:b/>
                <w:noProof/>
                <w:sz w:val="28"/>
              </w:rPr>
              <w:t>0074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B447D9" w:rsidR="001E41F3" w:rsidRPr="00E937E6" w:rsidRDefault="00E937E6" w:rsidP="00E937E6">
            <w:pPr>
              <w:pStyle w:val="CRCoverPage"/>
              <w:spacing w:after="0"/>
              <w:jc w:val="center"/>
              <w:rPr>
                <w:b/>
                <w:noProof/>
                <w:sz w:val="28"/>
              </w:rPr>
            </w:pPr>
            <w:r w:rsidRPr="00E937E6">
              <w:rPr>
                <w:rFonts w:hint="eastAsia"/>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C380FE4" w:rsidR="001E41F3" w:rsidRPr="00410371" w:rsidRDefault="00E937E6" w:rsidP="004A2E7E">
            <w:pPr>
              <w:pStyle w:val="CRCoverPage"/>
              <w:spacing w:after="0"/>
              <w:jc w:val="center"/>
              <w:rPr>
                <w:noProof/>
                <w:sz w:val="28"/>
              </w:rPr>
            </w:pPr>
            <w:r w:rsidRPr="00E937E6">
              <w:rPr>
                <w:b/>
                <w:noProof/>
                <w:sz w:val="28"/>
              </w:rPr>
              <w:t>17.</w:t>
            </w:r>
            <w:r w:rsidR="004A2E7E">
              <w:rPr>
                <w:b/>
                <w:noProof/>
                <w:sz w:val="28"/>
              </w:rPr>
              <w:t>7</w:t>
            </w:r>
            <w:r w:rsidRPr="00E937E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1592530" w:rsidR="00F25D98" w:rsidRDefault="00E937E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CB41226" w:rsidR="001E41F3" w:rsidRDefault="00AB3FF0" w:rsidP="009550DD">
            <w:pPr>
              <w:pStyle w:val="CRCoverPage"/>
              <w:spacing w:after="0"/>
              <w:ind w:left="100"/>
              <w:rPr>
                <w:noProof/>
                <w:lang w:eastAsia="zh-CN"/>
              </w:rPr>
            </w:pPr>
            <w:r>
              <w:rPr>
                <w:rFonts w:hint="eastAsia"/>
                <w:noProof/>
                <w:lang w:eastAsia="zh-CN"/>
              </w:rPr>
              <w:t>Co</w:t>
            </w:r>
            <w:r>
              <w:rPr>
                <w:noProof/>
                <w:lang w:eastAsia="zh-CN"/>
              </w:rPr>
              <w:t xml:space="preserve">rrection to </w:t>
            </w:r>
            <w:r w:rsidR="00E871E8">
              <w:rPr>
                <w:noProof/>
                <w:lang w:eastAsia="zh-CN"/>
              </w:rPr>
              <w:t xml:space="preserve">notification of </w:t>
            </w:r>
            <w:r w:rsidR="00E871E8" w:rsidRPr="00751962">
              <w:rPr>
                <w:lang w:eastAsia="zh-CN"/>
              </w:rPr>
              <w:t>outcome of the UE Policy Delivery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607D30C" w:rsidR="001E41F3" w:rsidRDefault="009550DD">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CF24F33" w:rsidR="001E41F3" w:rsidRDefault="009550DD" w:rsidP="009550DD">
            <w:pPr>
              <w:pStyle w:val="CRCoverPage"/>
              <w:spacing w:after="0"/>
              <w:ind w:left="100"/>
              <w:rPr>
                <w:noProof/>
              </w:rPr>
            </w:pPr>
            <w:r>
              <w:t>CT3</w:t>
            </w:r>
            <w:r w:rsidR="00B443D4">
              <w:fldChar w:fldCharType="begin"/>
            </w:r>
            <w:r w:rsidR="00B443D4">
              <w:instrText xml:space="preserve"> DOCPROPERTY  SourceIfTsg  \* MERGEFORMAT </w:instrText>
            </w:r>
            <w:r w:rsidR="00B443D4">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3FB946D" w:rsidR="001E41F3" w:rsidRDefault="003A448A">
            <w:pPr>
              <w:pStyle w:val="CRCoverPage"/>
              <w:spacing w:after="0"/>
              <w:ind w:left="100"/>
              <w:rPr>
                <w:noProof/>
                <w:lang w:eastAsia="zh-CN"/>
              </w:rPr>
            </w:pPr>
            <w:r>
              <w:rPr>
                <w:noProof/>
                <w:lang w:eastAsia="zh-CN"/>
              </w:rPr>
              <w:t>eEDGE_5GC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899AA72" w:rsidR="001E41F3" w:rsidRDefault="009550DD">
            <w:pPr>
              <w:pStyle w:val="CRCoverPage"/>
              <w:spacing w:after="0"/>
              <w:ind w:left="100"/>
              <w:rPr>
                <w:noProof/>
              </w:rPr>
            </w:pPr>
            <w:r>
              <w:t>2022-08-26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B2DF3E" w:rsidR="001E41F3" w:rsidRDefault="009550DD" w:rsidP="009550DD">
            <w:pPr>
              <w:pStyle w:val="CRCoverPage"/>
              <w:spacing w:after="0"/>
              <w:ind w:left="100" w:right="-609"/>
              <w:rPr>
                <w:b/>
                <w:noProof/>
              </w:rPr>
            </w:pPr>
            <w:r>
              <w:t>F</w:t>
            </w:r>
            <w:r w:rsidR="00B443D4">
              <w:fldChar w:fldCharType="begin"/>
            </w:r>
            <w:r w:rsidR="00B443D4">
              <w:instrText xml:space="preserve"> DOCPROPERTY  Cat  \* MERGEFORMAT </w:instrText>
            </w:r>
            <w:r w:rsidR="00B443D4">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14F240" w:rsidR="001E41F3" w:rsidRDefault="00E937E6">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BFFEBEF" w:rsidR="001E41F3" w:rsidRDefault="00E871E8" w:rsidP="00EE19E9">
            <w:pPr>
              <w:pStyle w:val="CRCoverPage"/>
              <w:spacing w:after="0"/>
              <w:ind w:left="100"/>
              <w:rPr>
                <w:noProof/>
                <w:lang w:eastAsia="zh-CN"/>
              </w:rPr>
            </w:pPr>
            <w:r>
              <w:rPr>
                <w:rFonts w:hint="eastAsia"/>
                <w:noProof/>
                <w:lang w:eastAsia="zh-CN"/>
              </w:rPr>
              <w:t>T</w:t>
            </w:r>
            <w:r>
              <w:rPr>
                <w:noProof/>
                <w:lang w:eastAsia="zh-CN"/>
              </w:rPr>
              <w:t xml:space="preserve">he subscription to the notification of </w:t>
            </w:r>
            <w:r w:rsidRPr="00751962">
              <w:rPr>
                <w:lang w:eastAsia="zh-CN"/>
              </w:rPr>
              <w:t>outcome of the UE Policy Delivery</w:t>
            </w:r>
            <w:r>
              <w:rPr>
                <w:lang w:eastAsia="zh-CN"/>
              </w:rPr>
              <w:t xml:space="preserve"> is performed by including the information with the service parameter.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64F94D9" w:rsidR="00CD2970" w:rsidRDefault="00142B5E" w:rsidP="00EE19E9">
            <w:pPr>
              <w:pStyle w:val="CRCoverPage"/>
              <w:spacing w:after="0"/>
              <w:ind w:firstLineChars="50" w:firstLine="100"/>
              <w:rPr>
                <w:noProof/>
                <w:lang w:eastAsia="zh-CN"/>
              </w:rPr>
            </w:pPr>
            <w:bookmarkStart w:id="1" w:name="_GoBack"/>
            <w:bookmarkEnd w:id="1"/>
            <w:r>
              <w:rPr>
                <w:noProof/>
                <w:lang w:eastAsia="zh-CN"/>
              </w:rPr>
              <w:t>Clarify the the callback URI for the UE policy delivery outcome notifcaiton.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89C0E2D" w:rsidR="001E41F3" w:rsidRDefault="00142B5E">
            <w:pPr>
              <w:pStyle w:val="CRCoverPage"/>
              <w:spacing w:after="0"/>
              <w:ind w:left="100"/>
              <w:rPr>
                <w:noProof/>
                <w:lang w:eastAsia="zh-CN"/>
              </w:rPr>
            </w:pPr>
            <w:r>
              <w:rPr>
                <w:rFonts w:hint="eastAsia"/>
                <w:noProof/>
                <w:lang w:eastAsia="zh-CN"/>
              </w:rPr>
              <w:t>W</w:t>
            </w:r>
            <w:r>
              <w:rPr>
                <w:noProof/>
                <w:lang w:eastAsia="zh-CN"/>
              </w:rPr>
              <w:t>rong specification. The PCF may not report the UE policy delivery outcome.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CBBB5E9" w:rsidR="001E41F3" w:rsidRDefault="00142B5E">
            <w:pPr>
              <w:pStyle w:val="CRCoverPage"/>
              <w:spacing w:after="0"/>
              <w:ind w:left="100"/>
              <w:rPr>
                <w:noProof/>
                <w:lang w:eastAsia="zh-CN"/>
              </w:rPr>
            </w:pPr>
            <w:r>
              <w:rPr>
                <w:noProof/>
                <w:lang w:eastAsia="zh-CN"/>
              </w:rPr>
              <w:t>4.2.2.1, 4.2.4.2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BDF7685" w:rsidR="001E41F3" w:rsidRDefault="00BF16F2">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6D2AA6C" w:rsidR="001E41F3" w:rsidRDefault="00BF16F2">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AE0F6D6" w:rsidR="001E41F3" w:rsidRDefault="00BF16F2">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5705C0" w:rsidR="001E41F3" w:rsidRDefault="00BF16F2" w:rsidP="00D7741A">
            <w:pPr>
              <w:pStyle w:val="CRCoverPage"/>
              <w:spacing w:after="0"/>
              <w:ind w:left="100"/>
              <w:rPr>
                <w:noProof/>
              </w:rPr>
            </w:pPr>
            <w:r w:rsidRPr="005E763A">
              <w:rPr>
                <w:noProof/>
              </w:rPr>
              <w:t>This CR</w:t>
            </w:r>
            <w:r>
              <w:rPr>
                <w:noProof/>
              </w:rPr>
              <w:t xml:space="preserve"> </w:t>
            </w:r>
            <w:r w:rsidR="00D7741A">
              <w:rPr>
                <w:noProof/>
              </w:rPr>
              <w:t>does not impact the OpenAPI file</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6F5913B" w14:textId="77777777" w:rsidR="009A7397" w:rsidRPr="00C56BD0" w:rsidRDefault="009A7397" w:rsidP="009A739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xml:space="preserve">* * * * </w:t>
      </w:r>
      <w:r w:rsidRPr="00C56BD0">
        <w:rPr>
          <w:rFonts w:ascii="Arial" w:hAnsi="Arial" w:cs="Arial"/>
          <w:color w:val="FF0000"/>
          <w:sz w:val="28"/>
          <w:szCs w:val="28"/>
          <w:lang w:val="en-US"/>
        </w:rPr>
        <w:t>Start of Changes</w:t>
      </w:r>
      <w:r w:rsidRPr="0042466D">
        <w:rPr>
          <w:rFonts w:ascii="Arial" w:hAnsi="Arial" w:cs="Arial"/>
          <w:color w:val="FF0000"/>
          <w:sz w:val="28"/>
          <w:szCs w:val="28"/>
          <w:lang w:val="en-US"/>
        </w:rPr>
        <w:t xml:space="preserve"> * * * *</w:t>
      </w:r>
    </w:p>
    <w:p w14:paraId="242F72A9" w14:textId="77777777" w:rsidR="00E871E8" w:rsidRDefault="00E871E8" w:rsidP="00E871E8">
      <w:pPr>
        <w:pStyle w:val="40"/>
      </w:pPr>
      <w:bookmarkStart w:id="2" w:name="_Toc20407548"/>
      <w:bookmarkStart w:id="3" w:name="_Toc36040357"/>
      <w:bookmarkStart w:id="4" w:name="_Toc45134248"/>
      <w:bookmarkStart w:id="5" w:name="_Toc51763446"/>
      <w:bookmarkStart w:id="6" w:name="_Toc59018706"/>
      <w:bookmarkStart w:id="7" w:name="_Toc104301017"/>
      <w:r>
        <w:t>4.2.2.1</w:t>
      </w:r>
      <w:r>
        <w:tab/>
        <w:t>General</w:t>
      </w:r>
      <w:bookmarkEnd w:id="2"/>
      <w:bookmarkEnd w:id="3"/>
      <w:bookmarkEnd w:id="4"/>
      <w:bookmarkEnd w:id="5"/>
      <w:bookmarkEnd w:id="6"/>
      <w:bookmarkEnd w:id="7"/>
    </w:p>
    <w:p w14:paraId="4B4E7763" w14:textId="77777777" w:rsidR="00E871E8" w:rsidRDefault="00E871E8" w:rsidP="00E871E8">
      <w:pPr>
        <w:rPr>
          <w:noProof/>
        </w:rPr>
      </w:pPr>
      <w:r>
        <w:rPr>
          <w:noProof/>
        </w:rPr>
        <w:t xml:space="preserve">This service operation is used by an NF service consumer to </w:t>
      </w:r>
      <w:r w:rsidRPr="00751962">
        <w:t xml:space="preserve">explicitly </w:t>
      </w:r>
      <w:r>
        <w:rPr>
          <w:noProof/>
        </w:rPr>
        <w:t>subscribe for policy events notifications on a specified context for a group of UE(s) or any UE, or to modify an existing subscription.</w:t>
      </w:r>
    </w:p>
    <w:p w14:paraId="1C47016F" w14:textId="77777777" w:rsidR="00E871E8" w:rsidRDefault="00E871E8" w:rsidP="00E871E8">
      <w:pPr>
        <w:rPr>
          <w:noProof/>
        </w:rPr>
      </w:pPr>
      <w:r>
        <w:rPr>
          <w:noProof/>
        </w:rPr>
        <w:t>The following are the types of events for which a subscription can be made:</w:t>
      </w:r>
    </w:p>
    <w:p w14:paraId="6B0ECB73" w14:textId="77777777" w:rsidR="00E871E8" w:rsidRDefault="00E871E8" w:rsidP="00E871E8">
      <w:pPr>
        <w:pStyle w:val="B10"/>
        <w:rPr>
          <w:noProof/>
        </w:rPr>
      </w:pPr>
      <w:r>
        <w:rPr>
          <w:noProof/>
        </w:rPr>
        <w:t>-</w:t>
      </w:r>
      <w:r>
        <w:rPr>
          <w:noProof/>
        </w:rPr>
        <w:tab/>
        <w:t>PLMN identifier notification;</w:t>
      </w:r>
    </w:p>
    <w:p w14:paraId="319FE999" w14:textId="77777777" w:rsidR="00E871E8" w:rsidRDefault="00E871E8" w:rsidP="00E871E8">
      <w:pPr>
        <w:pStyle w:val="NO"/>
      </w:pPr>
      <w:r w:rsidRPr="00B07AF9">
        <w:rPr>
          <w:rFonts w:eastAsia="Batang"/>
        </w:rPr>
        <w:t>NOTE</w:t>
      </w:r>
      <w:r w:rsidRPr="00751962">
        <w:rPr>
          <w:rFonts w:eastAsia="Batang"/>
        </w:rPr>
        <w:t> 1</w:t>
      </w:r>
      <w:r w:rsidRPr="00B07AF9">
        <w:rPr>
          <w:rFonts w:eastAsia="Batang"/>
        </w:rPr>
        <w:t>:</w:t>
      </w:r>
      <w:r w:rsidRPr="00B07AF9">
        <w:rPr>
          <w:rFonts w:eastAsia="Batang"/>
        </w:rPr>
        <w:tab/>
      </w:r>
      <w:r w:rsidRPr="00B07AF9">
        <w:t xml:space="preserve">Within the PLMN </w:t>
      </w:r>
      <w:r>
        <w:t>i</w:t>
      </w:r>
      <w:r w:rsidRPr="00B07AF9">
        <w:t xml:space="preserve">dentifier </w:t>
      </w:r>
      <w:r>
        <w:t>n</w:t>
      </w:r>
      <w:r w:rsidRPr="00B07AF9">
        <w:t xml:space="preserve">otification event the PLMN </w:t>
      </w:r>
      <w:r>
        <w:t>I</w:t>
      </w:r>
      <w:r w:rsidRPr="00B07AF9">
        <w:t xml:space="preserve">dentifier or SNPN </w:t>
      </w:r>
      <w:r>
        <w:t>I</w:t>
      </w:r>
      <w:r w:rsidRPr="00B07AF9">
        <w:t xml:space="preserve">dentifier where the UE is currently located is provided. The SNPN </w:t>
      </w:r>
      <w:r>
        <w:t>I</w:t>
      </w:r>
      <w:r w:rsidRPr="00B07AF9">
        <w:t xml:space="preserve">dentifier </w:t>
      </w:r>
      <w:r>
        <w:t xml:space="preserve">consists </w:t>
      </w:r>
      <w:r w:rsidRPr="00B07AF9">
        <w:t xml:space="preserve">of the PLMN </w:t>
      </w:r>
      <w:r>
        <w:t>I</w:t>
      </w:r>
      <w:r w:rsidRPr="00B07AF9">
        <w:t>dentifier and the NID.</w:t>
      </w:r>
    </w:p>
    <w:p w14:paraId="5ED15EEF" w14:textId="77777777" w:rsidR="00E871E8" w:rsidRDefault="00E871E8" w:rsidP="00E871E8">
      <w:pPr>
        <w:pStyle w:val="B10"/>
      </w:pPr>
      <w:r>
        <w:rPr>
          <w:rFonts w:eastAsia="等线"/>
          <w:lang w:val="en-US"/>
        </w:rPr>
        <w:t>-</w:t>
      </w:r>
      <w:r>
        <w:rPr>
          <w:rFonts w:eastAsia="等线"/>
          <w:lang w:val="en-US"/>
        </w:rPr>
        <w:tab/>
      </w:r>
      <w:proofErr w:type="gramStart"/>
      <w:r>
        <w:t>change</w:t>
      </w:r>
      <w:proofErr w:type="gramEnd"/>
      <w:r>
        <w:t xml:space="preserve"> of Access Type;</w:t>
      </w:r>
    </w:p>
    <w:p w14:paraId="2133D430" w14:textId="77777777" w:rsidR="00E871E8" w:rsidRDefault="00E871E8" w:rsidP="00E871E8">
      <w:pPr>
        <w:pStyle w:val="B10"/>
      </w:pPr>
      <w:r>
        <w:t>-</w:t>
      </w:r>
      <w:r>
        <w:tab/>
      </w:r>
      <w:proofErr w:type="gramStart"/>
      <w:r>
        <w:t>when</w:t>
      </w:r>
      <w:proofErr w:type="gramEnd"/>
      <w:r>
        <w:t xml:space="preserve"> the feature </w:t>
      </w:r>
      <w:r>
        <w:rPr>
          <w:noProof/>
        </w:rPr>
        <w:t xml:space="preserve">"AMPoliciesEvents" is supported, </w:t>
      </w:r>
      <w:r>
        <w:t xml:space="preserve">change of Service Area Coverage; </w:t>
      </w:r>
    </w:p>
    <w:p w14:paraId="5C5FF55A" w14:textId="77777777" w:rsidR="00E871E8" w:rsidRDefault="00E871E8" w:rsidP="00E871E8">
      <w:pPr>
        <w:pStyle w:val="B10"/>
        <w:rPr>
          <w:rFonts w:eastAsia="等线"/>
          <w:noProof/>
        </w:rPr>
      </w:pPr>
      <w:r>
        <w:t>-</w:t>
      </w:r>
      <w:r>
        <w:tab/>
      </w:r>
      <w:proofErr w:type="gramStart"/>
      <w:r>
        <w:t>when</w:t>
      </w:r>
      <w:proofErr w:type="gramEnd"/>
      <w:r>
        <w:t xml:space="preserve"> the feature </w:t>
      </w:r>
      <w:r>
        <w:rPr>
          <w:noProof/>
        </w:rPr>
        <w:t>"SatelliteBackhaul" is supported,</w:t>
      </w:r>
      <w:r>
        <w:t xml:space="preserve"> satellite backhaul category change; and</w:t>
      </w:r>
    </w:p>
    <w:p w14:paraId="68545536" w14:textId="31A713BD" w:rsidR="00E871E8" w:rsidRDefault="00E871E8" w:rsidP="00E871E8">
      <w:pPr>
        <w:pStyle w:val="B10"/>
        <w:rPr>
          <w:rFonts w:eastAsia="等线"/>
        </w:rPr>
      </w:pPr>
      <w:r w:rsidRPr="00751962">
        <w:rPr>
          <w:rFonts w:eastAsia="等线"/>
        </w:rPr>
        <w:t>-</w:t>
      </w:r>
      <w:r w:rsidRPr="00751962">
        <w:rPr>
          <w:rFonts w:eastAsia="等线"/>
        </w:rPr>
        <w:tab/>
      </w:r>
      <w:proofErr w:type="gramStart"/>
      <w:r>
        <w:rPr>
          <w:rFonts w:eastAsia="等线"/>
        </w:rPr>
        <w:t>when</w:t>
      </w:r>
      <w:proofErr w:type="gramEnd"/>
      <w:r>
        <w:rPr>
          <w:rFonts w:eastAsia="等线"/>
        </w:rPr>
        <w:t xml:space="preserve"> the feature </w:t>
      </w:r>
      <w:r>
        <w:rPr>
          <w:noProof/>
        </w:rPr>
        <w:t>"DeliveryOutcome" is supported,</w:t>
      </w:r>
      <w:r>
        <w:rPr>
          <w:rFonts w:eastAsia="等线"/>
        </w:rPr>
        <w:t xml:space="preserve"> UE Policy delivery outcome</w:t>
      </w:r>
      <w:r w:rsidRPr="00751962">
        <w:rPr>
          <w:rFonts w:eastAsia="等线"/>
        </w:rPr>
        <w:t>.</w:t>
      </w:r>
    </w:p>
    <w:p w14:paraId="0655D874" w14:textId="77777777" w:rsidR="00E871E8" w:rsidRDefault="00E871E8" w:rsidP="00E871E8">
      <w:pPr>
        <w:rPr>
          <w:noProof/>
          <w:lang w:eastAsia="zh-CN"/>
        </w:rPr>
      </w:pPr>
      <w:r>
        <w:rPr>
          <w:noProof/>
          <w:lang w:eastAsia="zh-CN"/>
        </w:rPr>
        <w:t xml:space="preserve">The following procedures using the </w:t>
      </w:r>
      <w:r>
        <w:rPr>
          <w:noProof/>
        </w:rPr>
        <w:t>Npcf_EventExposure_Subscribe</w:t>
      </w:r>
      <w:r>
        <w:rPr>
          <w:noProof/>
          <w:lang w:eastAsia="zh-CN"/>
        </w:rPr>
        <w:t xml:space="preserve"> service operation are supported:</w:t>
      </w:r>
    </w:p>
    <w:p w14:paraId="265D99D5" w14:textId="77777777" w:rsidR="00E871E8" w:rsidRDefault="00E871E8" w:rsidP="00E871E8">
      <w:pPr>
        <w:pStyle w:val="B10"/>
        <w:rPr>
          <w:noProof/>
        </w:rPr>
      </w:pPr>
      <w:r>
        <w:rPr>
          <w:noProof/>
        </w:rPr>
        <w:t>-</w:t>
      </w:r>
      <w:r>
        <w:rPr>
          <w:noProof/>
        </w:rPr>
        <w:tab/>
        <w:t>creating a new subscription;</w:t>
      </w:r>
    </w:p>
    <w:p w14:paraId="6FE342FD" w14:textId="77777777" w:rsidR="00E871E8" w:rsidRDefault="00E871E8" w:rsidP="00E871E8">
      <w:pPr>
        <w:pStyle w:val="B10"/>
        <w:rPr>
          <w:noProof/>
        </w:rPr>
      </w:pPr>
      <w:r>
        <w:rPr>
          <w:noProof/>
        </w:rPr>
        <w:t>-</w:t>
      </w:r>
      <w:r>
        <w:rPr>
          <w:noProof/>
        </w:rPr>
        <w:tab/>
        <w:t>modifying an existing subscription.</w:t>
      </w:r>
    </w:p>
    <w:p w14:paraId="7C8DD01A" w14:textId="38C23588" w:rsidR="00E871E8" w:rsidRDefault="00E871E8" w:rsidP="00E871E8">
      <w:pPr>
        <w:pStyle w:val="NO"/>
      </w:pPr>
      <w:bookmarkStart w:id="8" w:name="_Toc20407549"/>
      <w:bookmarkStart w:id="9" w:name="_Toc36040358"/>
      <w:bookmarkStart w:id="10" w:name="_Toc45134249"/>
      <w:bookmarkStart w:id="11" w:name="_Toc51763447"/>
      <w:bookmarkStart w:id="12" w:name="_Toc59018707"/>
      <w:r w:rsidRPr="00751962">
        <w:rPr>
          <w:rFonts w:eastAsia="Batang"/>
        </w:rPr>
        <w:t>NOTE </w:t>
      </w:r>
      <w:r>
        <w:rPr>
          <w:rFonts w:eastAsia="Batang"/>
        </w:rPr>
        <w:t>2</w:t>
      </w:r>
      <w:r w:rsidRPr="00751962">
        <w:rPr>
          <w:rFonts w:eastAsia="Batang"/>
        </w:rPr>
        <w:t>:</w:t>
      </w:r>
      <w:r w:rsidRPr="00751962">
        <w:rPr>
          <w:rFonts w:eastAsia="Batang"/>
        </w:rPr>
        <w:tab/>
      </w:r>
      <w:r w:rsidRPr="00751962">
        <w:t>It is also possible to implicitly subscribe for policy events notifications for</w:t>
      </w:r>
      <w:ins w:id="13" w:author="Huawei4" w:date="2022-08-11T11:10:00Z">
        <w:r>
          <w:t xml:space="preserve"> a single UE,</w:t>
        </w:r>
      </w:ins>
      <w:r w:rsidRPr="00751962">
        <w:t xml:space="preserve"> a group of UE(s) or any UE. Implicit subscription information is obtained from the UDR for application data. In this case, the PCF will use the </w:t>
      </w:r>
      <w:proofErr w:type="spellStart"/>
      <w:r w:rsidRPr="00751962">
        <w:t>callback</w:t>
      </w:r>
      <w:proofErr w:type="spellEnd"/>
      <w:r w:rsidRPr="00751962">
        <w:t xml:space="preserve"> URI provided by the AF to the UDR</w:t>
      </w:r>
      <w:r>
        <w:t>,</w:t>
      </w:r>
      <w:r w:rsidRPr="00751962">
        <w:t xml:space="preserve"> </w:t>
      </w:r>
      <w:r>
        <w:t>s</w:t>
      </w:r>
      <w:r w:rsidRPr="00751962">
        <w:t>ee 3GPP TS 29.519 [</w:t>
      </w:r>
      <w:r>
        <w:t>24</w:t>
      </w:r>
      <w:r w:rsidRPr="00751962">
        <w:t>] for the details.</w:t>
      </w:r>
    </w:p>
    <w:bookmarkEnd w:id="8"/>
    <w:bookmarkEnd w:id="9"/>
    <w:bookmarkEnd w:id="10"/>
    <w:bookmarkEnd w:id="11"/>
    <w:bookmarkEnd w:id="12"/>
    <w:p w14:paraId="280330F6" w14:textId="2E505913" w:rsidR="00E871E8" w:rsidRPr="00C56BD0" w:rsidRDefault="00E871E8" w:rsidP="00E871E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rPr>
        <w:t>Next</w:t>
      </w:r>
      <w:r w:rsidRPr="00C56BD0">
        <w:rPr>
          <w:rFonts w:ascii="Arial" w:hAnsi="Arial" w:cs="Arial"/>
          <w:color w:val="FF0000"/>
          <w:sz w:val="28"/>
          <w:szCs w:val="28"/>
          <w:lang w:val="en-US"/>
        </w:rPr>
        <w:t xml:space="preserve"> Change</w:t>
      </w:r>
      <w:r w:rsidRPr="0042466D">
        <w:rPr>
          <w:rFonts w:ascii="Arial" w:hAnsi="Arial" w:cs="Arial"/>
          <w:color w:val="FF0000"/>
          <w:sz w:val="28"/>
          <w:szCs w:val="28"/>
          <w:lang w:val="en-US"/>
        </w:rPr>
        <w:t xml:space="preserve"> * * * *</w:t>
      </w:r>
    </w:p>
    <w:p w14:paraId="4179910F" w14:textId="77777777" w:rsidR="00E871E8" w:rsidRDefault="00E871E8" w:rsidP="00E871E8">
      <w:pPr>
        <w:pStyle w:val="40"/>
      </w:pPr>
      <w:bookmarkStart w:id="14" w:name="_Toc20407556"/>
      <w:bookmarkStart w:id="15" w:name="_Toc36040365"/>
      <w:bookmarkStart w:id="16" w:name="_Toc45134256"/>
      <w:bookmarkStart w:id="17" w:name="_Toc51763454"/>
      <w:bookmarkStart w:id="18" w:name="_Toc59018714"/>
      <w:bookmarkStart w:id="19" w:name="_Toc104301025"/>
      <w:r>
        <w:t>4.2.4.2</w:t>
      </w:r>
      <w:r>
        <w:tab/>
        <w:t>Notification about subscribed events</w:t>
      </w:r>
      <w:bookmarkEnd w:id="14"/>
      <w:bookmarkEnd w:id="15"/>
      <w:bookmarkEnd w:id="16"/>
      <w:bookmarkEnd w:id="17"/>
      <w:bookmarkEnd w:id="18"/>
      <w:bookmarkEnd w:id="19"/>
    </w:p>
    <w:p w14:paraId="6FBEC66F" w14:textId="77777777" w:rsidR="00E871E8" w:rsidRDefault="00E871E8" w:rsidP="00E871E8">
      <w:pPr>
        <w:rPr>
          <w:noProof/>
        </w:rPr>
      </w:pPr>
      <w:r>
        <w:rPr>
          <w:noProof/>
        </w:rPr>
        <w:t>Figure 4.2.4.2-1 illustrates the notification about subscribed events.</w:t>
      </w:r>
    </w:p>
    <w:p w14:paraId="04CF964D" w14:textId="77777777" w:rsidR="00E871E8" w:rsidRDefault="00E871E8" w:rsidP="00E871E8">
      <w:pPr>
        <w:pStyle w:val="TH"/>
        <w:rPr>
          <w:noProof/>
        </w:rPr>
      </w:pPr>
      <w:r>
        <w:rPr>
          <w:noProof/>
        </w:rPr>
        <w:object w:dxaOrig="9540" w:dyaOrig="3165" w14:anchorId="6C7437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25pt;height:158.3pt" o:ole="">
            <v:imagedata r:id="rId13" o:title=""/>
          </v:shape>
          <o:OLEObject Type="Embed" ProgID="Visio.Drawing.11" ShapeID="_x0000_i1025" DrawAspect="Content" ObjectID="_1722451378" r:id="rId14"/>
        </w:object>
      </w:r>
    </w:p>
    <w:p w14:paraId="2AC5B2C2" w14:textId="77777777" w:rsidR="00E871E8" w:rsidRDefault="00E871E8" w:rsidP="00E871E8">
      <w:pPr>
        <w:pStyle w:val="TF"/>
        <w:rPr>
          <w:noProof/>
        </w:rPr>
      </w:pPr>
      <w:r>
        <w:rPr>
          <w:noProof/>
        </w:rPr>
        <w:t>Figure 4.2.4.2-1: Notification about subscribed events</w:t>
      </w:r>
    </w:p>
    <w:p w14:paraId="7D678B73" w14:textId="3D3C6180" w:rsidR="00E871E8" w:rsidRDefault="00E871E8" w:rsidP="00E871E8">
      <w:pPr>
        <w:rPr>
          <w:noProof/>
        </w:rPr>
      </w:pPr>
      <w:r>
        <w:rPr>
          <w:noProof/>
        </w:rPr>
        <w:t xml:space="preserve">If the PCF observes </w:t>
      </w:r>
      <w:r>
        <w:rPr>
          <w:noProof/>
          <w:lang w:eastAsia="zh-CN"/>
        </w:rPr>
        <w:t>policy control related event(s) for which an NF service consumer has subscribed</w:t>
      </w:r>
      <w:ins w:id="20" w:author="Huawei4" w:date="2022-08-11T11:16:00Z">
        <w:r w:rsidR="001007C0">
          <w:rPr>
            <w:noProof/>
            <w:lang w:eastAsia="zh-CN"/>
          </w:rPr>
          <w:t xml:space="preserve"> explicitly as defined in clause</w:t>
        </w:r>
        <w:r w:rsidR="001007C0">
          <w:rPr>
            <w:noProof/>
            <w:lang w:val="en-US" w:eastAsia="zh-CN"/>
          </w:rPr>
          <w:t> 4.2.2 o</w:t>
        </w:r>
      </w:ins>
      <w:ins w:id="21" w:author="Huawei4" w:date="2022-08-11T11:17:00Z">
        <w:r w:rsidR="001007C0">
          <w:rPr>
            <w:noProof/>
            <w:lang w:val="en-US" w:eastAsia="zh-CN"/>
          </w:rPr>
          <w:t xml:space="preserve">r implicitly </w:t>
        </w:r>
      </w:ins>
      <w:ins w:id="22" w:author="Huawei4" w:date="2022-08-11T11:20:00Z">
        <w:r w:rsidR="001007C0">
          <w:rPr>
            <w:noProof/>
            <w:lang w:val="en-US" w:eastAsia="zh-CN"/>
          </w:rPr>
          <w:t>when the</w:t>
        </w:r>
      </w:ins>
      <w:ins w:id="23" w:author="Huawei4" w:date="2022-08-11T11:19:00Z">
        <w:r w:rsidR="001007C0">
          <w:rPr>
            <w:noProof/>
            <w:lang w:val="en-US" w:eastAsia="zh-CN"/>
          </w:rPr>
          <w:t xml:space="preserve"> </w:t>
        </w:r>
        <w:r w:rsidR="001007C0" w:rsidRPr="00751962">
          <w:t>subscription information is obtained from the UDR for application data</w:t>
        </w:r>
      </w:ins>
      <w:r>
        <w:rPr>
          <w:noProof/>
          <w:lang w:eastAsia="zh-CN"/>
        </w:rPr>
        <w:t xml:space="preserve">, the PCF </w:t>
      </w:r>
      <w:r>
        <w:rPr>
          <w:noProof/>
        </w:rPr>
        <w:t xml:space="preserve">shall send an HTTP POST request </w:t>
      </w:r>
      <w:r>
        <w:t>as shown in figure 4.2.4.2-1, step 1,</w:t>
      </w:r>
      <w:r>
        <w:rPr>
          <w:noProof/>
        </w:rPr>
        <w:t xml:space="preserve"> with the "{notifUri}" as request URI containing the value previously provided by the NF service consumer within the corresponding subscription</w:t>
      </w:r>
      <w:ins w:id="24" w:author="Huawei4" w:date="2022-08-11T11:21:00Z">
        <w:r w:rsidR="001007C0">
          <w:rPr>
            <w:noProof/>
          </w:rPr>
          <w:t xml:space="preserve"> or </w:t>
        </w:r>
      </w:ins>
      <w:ins w:id="25" w:author="Huawei4" w:date="2022-08-11T11:22:00Z">
        <w:r w:rsidR="001007C0">
          <w:rPr>
            <w:noProof/>
          </w:rPr>
          <w:t>containing the callback URI provided by the AF to the UDR</w:t>
        </w:r>
      </w:ins>
      <w:r>
        <w:rPr>
          <w:noProof/>
        </w:rPr>
        <w:t xml:space="preserve">, and the </w:t>
      </w:r>
      <w:r>
        <w:rPr>
          <w:noProof/>
          <w:lang w:eastAsia="zh-CN"/>
        </w:rPr>
        <w:t>"</w:t>
      </w:r>
      <w:r>
        <w:rPr>
          <w:noProof/>
        </w:rPr>
        <w:t>PcEventExposureNotif</w:t>
      </w:r>
      <w:r>
        <w:rPr>
          <w:noProof/>
          <w:lang w:eastAsia="zh-CN"/>
        </w:rPr>
        <w:t>"</w:t>
      </w:r>
      <w:r>
        <w:rPr>
          <w:noProof/>
        </w:rPr>
        <w:t xml:space="preserve"> data structure.</w:t>
      </w:r>
    </w:p>
    <w:p w14:paraId="085DA5DB" w14:textId="77777777" w:rsidR="00E871E8" w:rsidRDefault="00E871E8" w:rsidP="00E871E8">
      <w:pPr>
        <w:rPr>
          <w:noProof/>
        </w:rPr>
      </w:pPr>
      <w:r>
        <w:rPr>
          <w:noProof/>
        </w:rPr>
        <w:t xml:space="preserve">The </w:t>
      </w:r>
      <w:r>
        <w:rPr>
          <w:noProof/>
          <w:lang w:eastAsia="zh-CN"/>
        </w:rPr>
        <w:t>"</w:t>
      </w:r>
      <w:r>
        <w:rPr>
          <w:noProof/>
        </w:rPr>
        <w:t>PcEventExposureNotif</w:t>
      </w:r>
      <w:r>
        <w:rPr>
          <w:noProof/>
          <w:lang w:eastAsia="zh-CN"/>
        </w:rPr>
        <w:t>" data structure</w:t>
      </w:r>
      <w:r>
        <w:rPr>
          <w:noProof/>
        </w:rPr>
        <w:t xml:space="preserve"> shall include:</w:t>
      </w:r>
    </w:p>
    <w:p w14:paraId="0BB06567" w14:textId="77777777" w:rsidR="00E871E8" w:rsidRDefault="00E871E8" w:rsidP="00E871E8">
      <w:pPr>
        <w:pStyle w:val="B10"/>
        <w:rPr>
          <w:noProof/>
          <w:lang w:eastAsia="zh-CN"/>
        </w:rPr>
      </w:pPr>
      <w:r>
        <w:rPr>
          <w:noProof/>
          <w:lang w:eastAsia="zh-CN"/>
        </w:rPr>
        <w:lastRenderedPageBreak/>
        <w:t>-</w:t>
      </w:r>
      <w:r>
        <w:rPr>
          <w:noProof/>
          <w:lang w:eastAsia="zh-CN"/>
        </w:rPr>
        <w:tab/>
        <w:t xml:space="preserve">The notification correlation ID </w:t>
      </w:r>
      <w:r>
        <w:rPr>
          <w:noProof/>
        </w:rPr>
        <w:t xml:space="preserve">provided by the NF service consumer during the subscription </w:t>
      </w:r>
      <w:r>
        <w:rPr>
          <w:noProof/>
          <w:lang w:eastAsia="zh-CN"/>
        </w:rPr>
        <w:t xml:space="preserve">as </w:t>
      </w:r>
      <w:r>
        <w:rPr>
          <w:noProof/>
        </w:rPr>
        <w:t>"notifId" attribute</w:t>
      </w:r>
      <w:r w:rsidRPr="00751962">
        <w:t xml:space="preserve"> or obtained from the UDR as specified in 3GPP TS 29.519 [</w:t>
      </w:r>
      <w:r>
        <w:t>24</w:t>
      </w:r>
      <w:r w:rsidRPr="00751962">
        <w:t>]</w:t>
      </w:r>
      <w:r>
        <w:rPr>
          <w:noProof/>
          <w:lang w:eastAsia="zh-CN"/>
        </w:rPr>
        <w:t>; and</w:t>
      </w:r>
    </w:p>
    <w:p w14:paraId="092EE5A8" w14:textId="77777777" w:rsidR="00E871E8" w:rsidRDefault="00E871E8" w:rsidP="00E871E8">
      <w:pPr>
        <w:pStyle w:val="B10"/>
        <w:rPr>
          <w:noProof/>
          <w:lang w:eastAsia="zh-CN"/>
        </w:rPr>
      </w:pPr>
      <w:r>
        <w:rPr>
          <w:noProof/>
          <w:lang w:eastAsia="zh-CN"/>
        </w:rPr>
        <w:t>-</w:t>
      </w:r>
      <w:r>
        <w:rPr>
          <w:noProof/>
          <w:lang w:eastAsia="zh-CN"/>
        </w:rPr>
        <w:tab/>
        <w:t>information about the observed event(s) within the "eventNotifs" attribute that shall contain for each observed event an "Pc</w:t>
      </w:r>
      <w:r>
        <w:rPr>
          <w:noProof/>
        </w:rPr>
        <w:t>EventNotification" data structure that shall include</w:t>
      </w:r>
      <w:r>
        <w:rPr>
          <w:noProof/>
          <w:lang w:eastAsia="zh-CN"/>
        </w:rPr>
        <w:t>:</w:t>
      </w:r>
    </w:p>
    <w:p w14:paraId="672D0B36" w14:textId="77777777" w:rsidR="00E871E8" w:rsidRDefault="00E871E8" w:rsidP="00E871E8">
      <w:pPr>
        <w:pStyle w:val="B2"/>
        <w:rPr>
          <w:noProof/>
          <w:lang w:eastAsia="zh-CN"/>
        </w:rPr>
      </w:pPr>
      <w:r>
        <w:rPr>
          <w:noProof/>
          <w:lang w:eastAsia="zh-CN"/>
        </w:rPr>
        <w:t>1.</w:t>
      </w:r>
      <w:r>
        <w:rPr>
          <w:noProof/>
          <w:lang w:eastAsia="zh-CN"/>
        </w:rPr>
        <w:tab/>
        <w:t>the Policy Control event as "</w:t>
      </w:r>
      <w:r>
        <w:rPr>
          <w:noProof/>
        </w:rPr>
        <w:t>event" attribute;</w:t>
      </w:r>
    </w:p>
    <w:p w14:paraId="461404C3" w14:textId="77777777" w:rsidR="00E871E8" w:rsidRDefault="00E871E8" w:rsidP="00E871E8">
      <w:pPr>
        <w:pStyle w:val="B2"/>
        <w:rPr>
          <w:noProof/>
          <w:lang w:eastAsia="zh-CN"/>
        </w:rPr>
      </w:pPr>
      <w:r>
        <w:rPr>
          <w:noProof/>
          <w:lang w:eastAsia="zh-CN"/>
        </w:rPr>
        <w:t>2.</w:t>
      </w:r>
      <w:r>
        <w:rPr>
          <w:noProof/>
          <w:lang w:eastAsia="zh-CN"/>
        </w:rPr>
        <w:tab/>
        <w:t>for an a</w:t>
      </w:r>
      <w:r>
        <w:rPr>
          <w:noProof/>
        </w:rPr>
        <w:t>ccess type change</w:t>
      </w:r>
      <w:r>
        <w:rPr>
          <w:noProof/>
          <w:lang w:eastAsia="zh-CN"/>
        </w:rPr>
        <w:t>:</w:t>
      </w:r>
    </w:p>
    <w:p w14:paraId="09078722" w14:textId="77777777" w:rsidR="00E871E8" w:rsidRDefault="00E871E8" w:rsidP="00E871E8">
      <w:pPr>
        <w:pStyle w:val="B3"/>
        <w:rPr>
          <w:noProof/>
          <w:lang w:eastAsia="zh-CN"/>
        </w:rPr>
      </w:pPr>
      <w:r>
        <w:rPr>
          <w:noProof/>
        </w:rPr>
        <w:t>a)</w:t>
      </w:r>
      <w:r>
        <w:rPr>
          <w:noProof/>
          <w:lang w:eastAsia="zh-CN"/>
        </w:rPr>
        <w:tab/>
        <w:t>new access type as "</w:t>
      </w:r>
      <w:r>
        <w:rPr>
          <w:noProof/>
        </w:rPr>
        <w:t>accType</w:t>
      </w:r>
      <w:r>
        <w:rPr>
          <w:noProof/>
          <w:lang w:eastAsia="zh-CN"/>
        </w:rPr>
        <w:t>" attribute;</w:t>
      </w:r>
    </w:p>
    <w:p w14:paraId="00D7D21C" w14:textId="77777777" w:rsidR="00E871E8" w:rsidRDefault="00E871E8" w:rsidP="00E871E8">
      <w:pPr>
        <w:pStyle w:val="B3"/>
        <w:rPr>
          <w:noProof/>
          <w:lang w:eastAsia="zh-CN"/>
        </w:rPr>
      </w:pPr>
      <w:r>
        <w:rPr>
          <w:noProof/>
          <w:lang w:eastAsia="zh-CN"/>
        </w:rPr>
        <w:t>b)</w:t>
      </w:r>
      <w:r>
        <w:rPr>
          <w:noProof/>
          <w:lang w:eastAsia="zh-CN"/>
        </w:rPr>
        <w:tab/>
        <w:t>the new RAT type as "</w:t>
      </w:r>
      <w:r>
        <w:rPr>
          <w:noProof/>
        </w:rPr>
        <w:t>ratType</w:t>
      </w:r>
      <w:r>
        <w:rPr>
          <w:noProof/>
          <w:lang w:eastAsia="zh-CN"/>
        </w:rPr>
        <w:t>" attribute, if applicable for the notified access type; and</w:t>
      </w:r>
    </w:p>
    <w:p w14:paraId="72A43CD5" w14:textId="77777777" w:rsidR="00E871E8" w:rsidRDefault="00E871E8" w:rsidP="00E871E8">
      <w:pPr>
        <w:pStyle w:val="B3"/>
        <w:rPr>
          <w:noProof/>
          <w:lang w:eastAsia="zh-CN"/>
        </w:rPr>
      </w:pPr>
      <w:r>
        <w:rPr>
          <w:noProof/>
          <w:lang w:eastAsia="zh-CN"/>
        </w:rPr>
        <w:t>c)</w:t>
      </w:r>
      <w:r>
        <w:rPr>
          <w:noProof/>
          <w:lang w:eastAsia="zh-CN"/>
        </w:rPr>
        <w:tab/>
        <w:t>if the "</w:t>
      </w:r>
      <w:r>
        <w:rPr>
          <w:noProof/>
        </w:rPr>
        <w:t>ATSSS</w:t>
      </w:r>
      <w:r>
        <w:rPr>
          <w:noProof/>
          <w:lang w:eastAsia="zh-CN"/>
        </w:rPr>
        <w:t>" feature is supported:</w:t>
      </w:r>
    </w:p>
    <w:p w14:paraId="21BEAE38" w14:textId="77777777" w:rsidR="00E871E8" w:rsidRDefault="00E871E8" w:rsidP="00E871E8">
      <w:pPr>
        <w:pStyle w:val="B4"/>
      </w:pPr>
      <w:proofErr w:type="gramStart"/>
      <w:r>
        <w:t>i</w:t>
      </w:r>
      <w:proofErr w:type="gramEnd"/>
      <w:r>
        <w:t>.</w:t>
      </w:r>
      <w:r>
        <w:tab/>
        <w:t>if it is the first access type report for a PDU session, and both, 3GPP and non-3GPP access information is available, the "</w:t>
      </w:r>
      <w:proofErr w:type="spellStart"/>
      <w:r>
        <w:t>addAccessInfo</w:t>
      </w:r>
      <w:proofErr w:type="spellEnd"/>
      <w:r>
        <w:t>" attribute. The "</w:t>
      </w:r>
      <w:proofErr w:type="spellStart"/>
      <w:r>
        <w:t>addAccessInfo</w:t>
      </w:r>
      <w:proofErr w:type="spellEnd"/>
      <w:r>
        <w:t>" attribute contains the additional access type information, where the access type is encoded in the "</w:t>
      </w:r>
      <w:proofErr w:type="spellStart"/>
      <w:r>
        <w:t>accessType</w:t>
      </w:r>
      <w:proofErr w:type="spellEnd"/>
      <w:r>
        <w:t>" attribute, and the RAT type is encoded in the "</w:t>
      </w:r>
      <w:proofErr w:type="spellStart"/>
      <w:r>
        <w:t>ratType</w:t>
      </w:r>
      <w:proofErr w:type="spellEnd"/>
      <w:r>
        <w:t>" attribute when applicable for the notified access type;</w:t>
      </w:r>
    </w:p>
    <w:p w14:paraId="2B2E5C82" w14:textId="77777777" w:rsidR="00E871E8" w:rsidRDefault="00E871E8" w:rsidP="00E871E8">
      <w:pPr>
        <w:pStyle w:val="B4"/>
      </w:pPr>
      <w:r>
        <w:t>ii.</w:t>
      </w:r>
      <w:r>
        <w:tab/>
      </w:r>
      <w:proofErr w:type="gramStart"/>
      <w:r>
        <w:t>if</w:t>
      </w:r>
      <w:proofErr w:type="gramEnd"/>
      <w:r>
        <w:t xml:space="preserve"> it is a subsequent access type change report:</w:t>
      </w:r>
    </w:p>
    <w:p w14:paraId="2C9FA99D" w14:textId="77777777" w:rsidR="00E871E8" w:rsidRDefault="00E871E8" w:rsidP="00E871E8">
      <w:pPr>
        <w:pStyle w:val="B5"/>
      </w:pPr>
      <w:r>
        <w:t>-</w:t>
      </w:r>
      <w:r>
        <w:tab/>
        <w:t>if a new access type is added to the MA PDU session, the "</w:t>
      </w:r>
      <w:proofErr w:type="spellStart"/>
      <w:r>
        <w:t>addAccessInfo</w:t>
      </w:r>
      <w:proofErr w:type="spellEnd"/>
      <w:r>
        <w:t>" attribute with the added access type encoded in the "</w:t>
      </w:r>
      <w:proofErr w:type="spellStart"/>
      <w:r>
        <w:t>accessType</w:t>
      </w:r>
      <w:proofErr w:type="spellEnd"/>
      <w:r>
        <w:t>" attribute, and the RAT type encoded in the "</w:t>
      </w:r>
      <w:proofErr w:type="spellStart"/>
      <w:r>
        <w:t>ratType</w:t>
      </w:r>
      <w:proofErr w:type="spellEnd"/>
      <w:r>
        <w:t>" attribute when applicable for the notified access type;</w:t>
      </w:r>
    </w:p>
    <w:p w14:paraId="043AC355" w14:textId="77777777" w:rsidR="00E871E8" w:rsidRDefault="00E871E8" w:rsidP="00E871E8">
      <w:pPr>
        <w:pStyle w:val="B5"/>
      </w:pPr>
      <w:r>
        <w:t>-</w:t>
      </w:r>
      <w:r>
        <w:tab/>
        <w:t>if an access type is released in the MA PDU session, the "</w:t>
      </w:r>
      <w:proofErr w:type="spellStart"/>
      <w:r>
        <w:t>relAccessInfo</w:t>
      </w:r>
      <w:proofErr w:type="spellEnd"/>
      <w:r>
        <w:t>" attribute with the released access type encoded in the "</w:t>
      </w:r>
      <w:proofErr w:type="spellStart"/>
      <w:r>
        <w:t>accessType</w:t>
      </w:r>
      <w:proofErr w:type="spellEnd"/>
      <w:r>
        <w:t>" attribute, and the RAT type encoded in the "</w:t>
      </w:r>
      <w:proofErr w:type="spellStart"/>
      <w:r>
        <w:t>ratType</w:t>
      </w:r>
      <w:proofErr w:type="spellEnd"/>
      <w:r>
        <w:t>" attribute when applicable for the notified access type; and</w:t>
      </w:r>
    </w:p>
    <w:p w14:paraId="5D643871" w14:textId="77777777" w:rsidR="00E871E8" w:rsidRDefault="00E871E8" w:rsidP="00E871E8">
      <w:pPr>
        <w:pStyle w:val="NO"/>
      </w:pPr>
      <w:r>
        <w:t>NOTE 1:</w:t>
      </w:r>
      <w:r>
        <w:tab/>
        <w:t>For a MA PDU session, if the "ATSSS" feature is not supported by the AF, the PCF includes the "</w:t>
      </w:r>
      <w:proofErr w:type="spellStart"/>
      <w:r>
        <w:t>accessType</w:t>
      </w:r>
      <w:proofErr w:type="spellEnd"/>
      <w:r>
        <w:t>" attribute and the "</w:t>
      </w:r>
      <w:proofErr w:type="spellStart"/>
      <w:r>
        <w:t>ratType</w:t>
      </w:r>
      <w:proofErr w:type="spellEnd"/>
      <w:r>
        <w:t>" attribute with a currently active combination of access type and RAT type (if applicable for the notified access type). When both 3GPP and non-3GPP accesses are available, the PCF includes the information corresponding to the 3GPP access.</w:t>
      </w:r>
    </w:p>
    <w:p w14:paraId="68D63977" w14:textId="77777777" w:rsidR="00E871E8" w:rsidRDefault="00E871E8" w:rsidP="00E871E8">
      <w:pPr>
        <w:pStyle w:val="B3"/>
        <w:rPr>
          <w:noProof/>
          <w:lang w:eastAsia="zh-CN"/>
        </w:rPr>
      </w:pPr>
      <w:r>
        <w:rPr>
          <w:noProof/>
          <w:lang w:eastAsia="zh-CN"/>
        </w:rPr>
        <w:t>d)</w:t>
      </w:r>
      <w:r>
        <w:rPr>
          <w:noProof/>
          <w:lang w:eastAsia="zh-CN"/>
        </w:rPr>
        <w:tab/>
        <w:t>for EPC interworking scenarios, the ePDG address as "</w:t>
      </w:r>
      <w:r>
        <w:rPr>
          <w:noProof/>
        </w:rPr>
        <w:t>anGwAddr</w:t>
      </w:r>
      <w:r>
        <w:rPr>
          <w:noProof/>
          <w:lang w:eastAsia="zh-CN"/>
        </w:rPr>
        <w:t>" attribute, if applicable for the notified access type;</w:t>
      </w:r>
    </w:p>
    <w:p w14:paraId="7D677214" w14:textId="77777777" w:rsidR="00E871E8" w:rsidRDefault="00E871E8" w:rsidP="00E871E8">
      <w:pPr>
        <w:pStyle w:val="B2"/>
        <w:rPr>
          <w:noProof/>
          <w:lang w:eastAsia="zh-CN"/>
        </w:rPr>
      </w:pPr>
      <w:r>
        <w:rPr>
          <w:noProof/>
          <w:lang w:eastAsia="zh-CN"/>
        </w:rPr>
        <w:t>3.</w:t>
      </w:r>
      <w:r>
        <w:rPr>
          <w:noProof/>
          <w:lang w:eastAsia="zh-CN"/>
        </w:rPr>
        <w:tab/>
        <w:t xml:space="preserve">for a </w:t>
      </w:r>
      <w:r>
        <w:rPr>
          <w:noProof/>
        </w:rPr>
        <w:t>PLMN change</w:t>
      </w:r>
      <w:r>
        <w:rPr>
          <w:noProof/>
          <w:lang w:eastAsia="zh-CN"/>
        </w:rPr>
        <w:t>:</w:t>
      </w:r>
    </w:p>
    <w:p w14:paraId="04906008" w14:textId="77777777" w:rsidR="00E871E8" w:rsidRDefault="00E871E8" w:rsidP="00E871E8">
      <w:pPr>
        <w:pStyle w:val="B3"/>
        <w:rPr>
          <w:noProof/>
          <w:lang w:eastAsia="zh-CN"/>
        </w:rPr>
      </w:pPr>
      <w:r>
        <w:rPr>
          <w:noProof/>
        </w:rPr>
        <w:t>a)</w:t>
      </w:r>
      <w:r>
        <w:rPr>
          <w:noProof/>
          <w:lang w:eastAsia="zh-CN"/>
        </w:rPr>
        <w:tab/>
        <w:t xml:space="preserve">new </w:t>
      </w:r>
      <w:r>
        <w:rPr>
          <w:lang w:eastAsia="zh-CN"/>
        </w:rPr>
        <w:t xml:space="preserve">network identity containing the </w:t>
      </w:r>
      <w:r>
        <w:rPr>
          <w:noProof/>
          <w:lang w:eastAsia="zh-CN"/>
        </w:rPr>
        <w:t xml:space="preserve">PLMN </w:t>
      </w:r>
      <w:r>
        <w:rPr>
          <w:rFonts w:cs="Arial"/>
          <w:szCs w:val="18"/>
        </w:rPr>
        <w:t xml:space="preserve">Identifier or </w:t>
      </w:r>
      <w:r>
        <w:rPr>
          <w:lang w:eastAsia="zh-CN"/>
        </w:rPr>
        <w:t xml:space="preserve">the </w:t>
      </w:r>
      <w:r>
        <w:rPr>
          <w:noProof/>
          <w:lang w:eastAsia="zh-CN"/>
        </w:rPr>
        <w:t xml:space="preserve">SNPN </w:t>
      </w:r>
      <w:r>
        <w:rPr>
          <w:rFonts w:cs="Arial"/>
          <w:szCs w:val="18"/>
        </w:rPr>
        <w:t>Identifier</w:t>
      </w:r>
      <w:r>
        <w:rPr>
          <w:lang w:eastAsia="zh-CN"/>
        </w:rPr>
        <w:t xml:space="preserve"> in the</w:t>
      </w:r>
      <w:r>
        <w:rPr>
          <w:noProof/>
          <w:lang w:eastAsia="zh-CN"/>
        </w:rPr>
        <w:t xml:space="preserve"> "</w:t>
      </w:r>
      <w:proofErr w:type="spellStart"/>
      <w:r>
        <w:rPr>
          <w:noProof/>
          <w:lang w:eastAsia="zh-CN"/>
        </w:rPr>
        <w:t>p</w:t>
      </w:r>
      <w:r>
        <w:t>lmnId</w:t>
      </w:r>
      <w:proofErr w:type="spellEnd"/>
      <w:r>
        <w:rPr>
          <w:noProof/>
          <w:lang w:eastAsia="zh-CN"/>
        </w:rPr>
        <w:t>" attribute;</w:t>
      </w:r>
    </w:p>
    <w:p w14:paraId="31C0C2A3" w14:textId="77777777" w:rsidR="00E871E8" w:rsidRDefault="00E871E8" w:rsidP="00E871E8">
      <w:pPr>
        <w:pStyle w:val="NO"/>
      </w:pPr>
      <w:r w:rsidRPr="00B07AF9">
        <w:rPr>
          <w:rFonts w:eastAsia="Batang"/>
        </w:rPr>
        <w:t>NOTE</w:t>
      </w:r>
      <w:r>
        <w:rPr>
          <w:rFonts w:eastAsia="Batang"/>
        </w:rPr>
        <w:t> 2</w:t>
      </w:r>
      <w:r w:rsidRPr="00B07AF9">
        <w:rPr>
          <w:rFonts w:eastAsia="Batang"/>
        </w:rPr>
        <w:t>:</w:t>
      </w:r>
      <w:r w:rsidRPr="00B07AF9">
        <w:rPr>
          <w:rFonts w:eastAsia="Batang"/>
        </w:rPr>
        <w:tab/>
      </w:r>
      <w:r w:rsidRPr="00B07AF9">
        <w:t xml:space="preserve">The SNPN </w:t>
      </w:r>
      <w:r>
        <w:t>I</w:t>
      </w:r>
      <w:r w:rsidRPr="00B07AF9">
        <w:t xml:space="preserve">dentifier </w:t>
      </w:r>
      <w:r>
        <w:t xml:space="preserve">consists </w:t>
      </w:r>
      <w:r w:rsidRPr="00B07AF9">
        <w:t xml:space="preserve">of the PLMN </w:t>
      </w:r>
      <w:r>
        <w:t>I</w:t>
      </w:r>
      <w:r w:rsidRPr="00B07AF9">
        <w:t>dentifier and the NID.</w:t>
      </w:r>
    </w:p>
    <w:p w14:paraId="4AF7B5BD" w14:textId="77777777" w:rsidR="00E871E8" w:rsidRDefault="00E871E8" w:rsidP="00E871E8">
      <w:pPr>
        <w:ind w:left="851" w:hanging="284"/>
        <w:rPr>
          <w:noProof/>
          <w:lang w:eastAsia="zh-CN"/>
        </w:rPr>
      </w:pPr>
      <w:r>
        <w:rPr>
          <w:noProof/>
          <w:lang w:eastAsia="zh-CN"/>
        </w:rPr>
        <w:t>4.</w:t>
      </w:r>
      <w:r>
        <w:rPr>
          <w:noProof/>
          <w:lang w:eastAsia="zh-CN"/>
        </w:rPr>
        <w:tab/>
        <w:t xml:space="preserve">when the feature </w:t>
      </w:r>
      <w:r>
        <w:rPr>
          <w:noProof/>
        </w:rPr>
        <w:t xml:space="preserve">"AMPoliciesEvents" is supported, </w:t>
      </w:r>
      <w:r>
        <w:rPr>
          <w:noProof/>
          <w:lang w:eastAsia="zh-CN"/>
        </w:rPr>
        <w:t xml:space="preserve">for a </w:t>
      </w:r>
      <w:r>
        <w:rPr>
          <w:noProof/>
        </w:rPr>
        <w:t xml:space="preserve">service area coverage change, the new service area coverage </w:t>
      </w:r>
      <w:r>
        <w:rPr>
          <w:lang w:eastAsia="zh-CN"/>
        </w:rPr>
        <w:t>in the</w:t>
      </w:r>
      <w:r>
        <w:rPr>
          <w:noProof/>
          <w:lang w:eastAsia="zh-CN"/>
        </w:rPr>
        <w:t xml:space="preserve"> "a</w:t>
      </w:r>
      <w:r>
        <w:rPr>
          <w:noProof/>
        </w:rPr>
        <w:t>ppliedCov</w:t>
      </w:r>
      <w:r>
        <w:rPr>
          <w:noProof/>
          <w:lang w:eastAsia="zh-CN"/>
        </w:rPr>
        <w:t xml:space="preserve">" attribute, </w:t>
      </w:r>
      <w:r>
        <w:t>encoded as specified in 3GPP</w:t>
      </w:r>
      <w:r>
        <w:rPr>
          <w:rFonts w:cs="Arial"/>
          <w:szCs w:val="18"/>
        </w:rPr>
        <w:t> TS 29.534 [23], clause 4.2.7.4</w:t>
      </w:r>
      <w:r>
        <w:rPr>
          <w:noProof/>
          <w:lang w:eastAsia="zh-CN"/>
        </w:rPr>
        <w:t>;</w:t>
      </w:r>
      <w:bookmarkStart w:id="26" w:name="_Hlk93941427"/>
    </w:p>
    <w:p w14:paraId="1C03FB4A" w14:textId="77777777" w:rsidR="00E871E8" w:rsidRDefault="00E871E8" w:rsidP="00E871E8">
      <w:pPr>
        <w:pStyle w:val="NO"/>
        <w:rPr>
          <w:noProof/>
          <w:lang w:eastAsia="zh-CN"/>
        </w:rPr>
      </w:pPr>
      <w:r>
        <w:rPr>
          <w:lang w:val="en-US"/>
        </w:rPr>
        <w:t>NOTE</w:t>
      </w:r>
      <w:r w:rsidRPr="005457B7">
        <w:rPr>
          <w:rFonts w:eastAsia="Batang"/>
        </w:rPr>
        <w:t> </w:t>
      </w:r>
      <w:r>
        <w:rPr>
          <w:rFonts w:eastAsia="Batang"/>
        </w:rPr>
        <w:t>3</w:t>
      </w:r>
      <w:r>
        <w:rPr>
          <w:lang w:val="en-US"/>
        </w:rPr>
        <w:t>:</w:t>
      </w:r>
      <w:r>
        <w:rPr>
          <w:lang w:val="en-US"/>
        </w:rPr>
        <w:tab/>
        <w:t xml:space="preserve">The service area coverage change event is met and the notification is triggered when the PCF determines the tracking areas where the service is allowed </w:t>
      </w:r>
      <w:r>
        <w:t>in relation to the NF consumer requested service area coverage</w:t>
      </w:r>
      <w:r>
        <w:rPr>
          <w:lang w:val="en-US"/>
        </w:rPr>
        <w:t>. The actual service area coverage for the UE might be larger than the one reported with the service area coverage change event</w:t>
      </w:r>
      <w:r>
        <w:t>.</w:t>
      </w:r>
      <w:bookmarkEnd w:id="26"/>
    </w:p>
    <w:p w14:paraId="5FCC0160" w14:textId="77777777" w:rsidR="00E871E8" w:rsidRDefault="00E871E8" w:rsidP="00E871E8">
      <w:pPr>
        <w:pStyle w:val="B2"/>
        <w:rPr>
          <w:noProof/>
          <w:lang w:eastAsia="zh-CN"/>
        </w:rPr>
      </w:pPr>
      <w:r>
        <w:rPr>
          <w:noProof/>
          <w:lang w:eastAsia="zh-CN"/>
        </w:rPr>
        <w:t>5.</w:t>
      </w:r>
      <w:r>
        <w:rPr>
          <w:noProof/>
          <w:lang w:eastAsia="zh-CN"/>
        </w:rPr>
        <w:tab/>
        <w:t>when the feature "</w:t>
      </w:r>
      <w:proofErr w:type="spellStart"/>
      <w:r>
        <w:rPr>
          <w:lang w:eastAsia="fr-FR"/>
        </w:rPr>
        <w:t>SatelliteBackhaul</w:t>
      </w:r>
      <w:proofErr w:type="spellEnd"/>
      <w:r>
        <w:rPr>
          <w:noProof/>
          <w:lang w:eastAsia="zh-CN"/>
        </w:rPr>
        <w:t xml:space="preserve">" is supported, for a </w:t>
      </w:r>
      <w:r>
        <w:rPr>
          <w:noProof/>
        </w:rPr>
        <w:t>satellite backhaul category change</w:t>
      </w:r>
      <w:r>
        <w:rPr>
          <w:noProof/>
          <w:lang w:eastAsia="zh-CN"/>
        </w:rPr>
        <w:t>:</w:t>
      </w:r>
    </w:p>
    <w:p w14:paraId="305DA242" w14:textId="77777777" w:rsidR="00E871E8" w:rsidRPr="00751962" w:rsidRDefault="00E871E8" w:rsidP="00E871E8">
      <w:pPr>
        <w:pStyle w:val="B3"/>
        <w:rPr>
          <w:lang w:eastAsia="zh-CN"/>
        </w:rPr>
      </w:pPr>
      <w:r>
        <w:rPr>
          <w:noProof/>
        </w:rPr>
        <w:t>a)</w:t>
      </w:r>
      <w:r>
        <w:rPr>
          <w:noProof/>
          <w:lang w:eastAsia="zh-CN"/>
        </w:rPr>
        <w:tab/>
        <w:t>the satellite backhaul category</w:t>
      </w:r>
      <w:r>
        <w:t xml:space="preserve"> (i.e., GEO, MEO, LEO, or other satellite) or the indication of non-satellite backhaul category</w:t>
      </w:r>
      <w:r>
        <w:rPr>
          <w:lang w:eastAsia="zh-CN"/>
        </w:rPr>
        <w:t xml:space="preserve"> in the</w:t>
      </w:r>
      <w:r>
        <w:rPr>
          <w:noProof/>
          <w:lang w:eastAsia="zh-CN"/>
        </w:rPr>
        <w:t xml:space="preserve"> "satBackhaulCategory" attribute;</w:t>
      </w:r>
    </w:p>
    <w:p w14:paraId="1326846A" w14:textId="77777777" w:rsidR="00E871E8" w:rsidRDefault="00E871E8" w:rsidP="00E871E8">
      <w:pPr>
        <w:pStyle w:val="B2"/>
        <w:rPr>
          <w:lang w:eastAsia="zh-CN"/>
        </w:rPr>
      </w:pPr>
      <w:r w:rsidRPr="00751962">
        <w:rPr>
          <w:lang w:eastAsia="zh-CN"/>
        </w:rPr>
        <w:t>6.</w:t>
      </w:r>
      <w:r w:rsidRPr="00751962">
        <w:rPr>
          <w:lang w:eastAsia="zh-CN"/>
        </w:rPr>
        <w:tab/>
        <w:t>when the feature "</w:t>
      </w:r>
      <w:proofErr w:type="spellStart"/>
      <w:r w:rsidRPr="00751962">
        <w:rPr>
          <w:lang w:eastAsia="zh-CN"/>
        </w:rPr>
        <w:t>DeliveryOutcome</w:t>
      </w:r>
      <w:proofErr w:type="spellEnd"/>
      <w:r w:rsidRPr="00751962">
        <w:rPr>
          <w:lang w:eastAsia="zh-CN"/>
        </w:rPr>
        <w:t xml:space="preserve">" is supported, to report the unsuccessful outcome of the UE Policy Delivery related to </w:t>
      </w:r>
      <w:r w:rsidRPr="00751962">
        <w:t>the invocation of AF provisioned service parameters</w:t>
      </w:r>
      <w:r w:rsidRPr="00751962">
        <w:rPr>
          <w:lang w:eastAsia="zh-CN"/>
        </w:rPr>
        <w:t>, the reason of failure within the "</w:t>
      </w:r>
      <w:proofErr w:type="spellStart"/>
      <w:r w:rsidRPr="00751962">
        <w:rPr>
          <w:lang w:eastAsia="zh-CN"/>
        </w:rPr>
        <w:t>deliv</w:t>
      </w:r>
      <w:r w:rsidRPr="00751962">
        <w:t>Failure</w:t>
      </w:r>
      <w:proofErr w:type="spellEnd"/>
      <w:r w:rsidRPr="00751962">
        <w:rPr>
          <w:lang w:eastAsia="zh-CN"/>
        </w:rPr>
        <w:t>" attribute;</w:t>
      </w:r>
    </w:p>
    <w:p w14:paraId="47B28018" w14:textId="77777777" w:rsidR="00E871E8" w:rsidRDefault="00E871E8" w:rsidP="00E871E8">
      <w:pPr>
        <w:pStyle w:val="B2"/>
        <w:rPr>
          <w:noProof/>
          <w:lang w:eastAsia="zh-CN"/>
        </w:rPr>
      </w:pPr>
      <w:r>
        <w:rPr>
          <w:noProof/>
          <w:lang w:eastAsia="zh-CN"/>
        </w:rPr>
        <w:t>7.</w:t>
      </w:r>
      <w:r>
        <w:rPr>
          <w:noProof/>
          <w:lang w:eastAsia="zh-CN"/>
        </w:rPr>
        <w:tab/>
        <w:t>the identity of the affected UE in the "</w:t>
      </w:r>
      <w:r>
        <w:rPr>
          <w:noProof/>
        </w:rPr>
        <w:t>supi</w:t>
      </w:r>
      <w:r>
        <w:rPr>
          <w:noProof/>
          <w:lang w:eastAsia="zh-CN"/>
        </w:rPr>
        <w:t>" attribute and, if available, in the "</w:t>
      </w:r>
      <w:r>
        <w:rPr>
          <w:noProof/>
        </w:rPr>
        <w:t>gpsi</w:t>
      </w:r>
      <w:r>
        <w:rPr>
          <w:noProof/>
          <w:lang w:eastAsia="zh-CN"/>
        </w:rPr>
        <w:t>" attribute;</w:t>
      </w:r>
    </w:p>
    <w:p w14:paraId="25E8EB4B" w14:textId="77777777" w:rsidR="00E871E8" w:rsidRDefault="00E871E8" w:rsidP="00E871E8">
      <w:pPr>
        <w:pStyle w:val="B2"/>
        <w:rPr>
          <w:rFonts w:cs="Arial"/>
          <w:szCs w:val="18"/>
        </w:rPr>
      </w:pPr>
      <w:r>
        <w:rPr>
          <w:noProof/>
          <w:lang w:eastAsia="zh-CN"/>
        </w:rPr>
        <w:t>8.</w:t>
      </w:r>
      <w:r>
        <w:rPr>
          <w:noProof/>
          <w:lang w:eastAsia="zh-CN"/>
        </w:rPr>
        <w:tab/>
        <w:t xml:space="preserve">the </w:t>
      </w:r>
      <w:r>
        <w:rPr>
          <w:rFonts w:cs="Arial"/>
          <w:szCs w:val="18"/>
        </w:rPr>
        <w:t>time at which the event was observed encoded as "</w:t>
      </w:r>
      <w:proofErr w:type="spellStart"/>
      <w:r>
        <w:rPr>
          <w:rFonts w:cs="Arial"/>
          <w:szCs w:val="18"/>
        </w:rPr>
        <w:t>timeStamp</w:t>
      </w:r>
      <w:proofErr w:type="spellEnd"/>
      <w:r>
        <w:rPr>
          <w:rFonts w:cs="Arial"/>
          <w:szCs w:val="18"/>
        </w:rPr>
        <w:t>" attribute;</w:t>
      </w:r>
    </w:p>
    <w:p w14:paraId="7397562A" w14:textId="77777777" w:rsidR="00E871E8" w:rsidRDefault="00E871E8" w:rsidP="00E871E8">
      <w:pPr>
        <w:pStyle w:val="B2"/>
        <w:rPr>
          <w:noProof/>
          <w:lang w:eastAsia="zh-CN"/>
        </w:rPr>
      </w:pPr>
      <w:r>
        <w:rPr>
          <w:noProof/>
          <w:lang w:eastAsia="zh-CN"/>
        </w:rPr>
        <w:lastRenderedPageBreak/>
        <w:t>9.</w:t>
      </w:r>
      <w:r>
        <w:rPr>
          <w:noProof/>
          <w:lang w:eastAsia="zh-CN"/>
        </w:rPr>
        <w:tab/>
        <w:t xml:space="preserve">if available, and if the feature </w:t>
      </w:r>
      <w:r>
        <w:rPr>
          <w:noProof/>
        </w:rPr>
        <w:t>"</w:t>
      </w:r>
      <w:r>
        <w:rPr>
          <w:noProof/>
          <w:lang w:eastAsia="zh-CN"/>
        </w:rPr>
        <w:t>ExtendedSessionInformation</w:t>
      </w:r>
      <w:r>
        <w:rPr>
          <w:noProof/>
        </w:rPr>
        <w:t>"</w:t>
      </w:r>
      <w:r>
        <w:rPr>
          <w:noProof/>
          <w:lang w:eastAsia="zh-CN"/>
        </w:rPr>
        <w:t xml:space="preserve"> is supported, information about the PDU session involved in the reported event in the "</w:t>
      </w:r>
      <w:r>
        <w:rPr>
          <w:noProof/>
        </w:rPr>
        <w:t>pduSessInfo</w:t>
      </w:r>
      <w:r>
        <w:rPr>
          <w:noProof/>
          <w:lang w:eastAsia="zh-CN"/>
        </w:rPr>
        <w:t>" attribute, that shall include:</w:t>
      </w:r>
    </w:p>
    <w:p w14:paraId="0FD172C3" w14:textId="77777777" w:rsidR="00E871E8" w:rsidRDefault="00E871E8" w:rsidP="00E871E8">
      <w:pPr>
        <w:pStyle w:val="B3"/>
        <w:rPr>
          <w:noProof/>
        </w:rPr>
      </w:pPr>
      <w:r>
        <w:rPr>
          <w:noProof/>
        </w:rPr>
        <w:t>a)</w:t>
      </w:r>
      <w:r>
        <w:rPr>
          <w:noProof/>
          <w:lang w:eastAsia="zh-CN"/>
        </w:rPr>
        <w:tab/>
        <w:t xml:space="preserve">the S-NSSAI of the PDU session in the </w:t>
      </w:r>
      <w:r>
        <w:rPr>
          <w:noProof/>
        </w:rPr>
        <w:t>"snssai" attribute;</w:t>
      </w:r>
    </w:p>
    <w:p w14:paraId="712C4CB9" w14:textId="77777777" w:rsidR="00E871E8" w:rsidRDefault="00E871E8" w:rsidP="00E871E8">
      <w:pPr>
        <w:pStyle w:val="B3"/>
        <w:rPr>
          <w:noProof/>
        </w:rPr>
      </w:pPr>
      <w:r>
        <w:rPr>
          <w:noProof/>
          <w:lang w:eastAsia="zh-CN"/>
        </w:rPr>
        <w:t>b)</w:t>
      </w:r>
      <w:r>
        <w:rPr>
          <w:noProof/>
          <w:lang w:eastAsia="zh-CN"/>
        </w:rPr>
        <w:tab/>
        <w:t xml:space="preserve">the DNN of the PDU session in the </w:t>
      </w:r>
      <w:r>
        <w:rPr>
          <w:noProof/>
        </w:rPr>
        <w:t>"dnn" attribute; and</w:t>
      </w:r>
    </w:p>
    <w:p w14:paraId="4B8843A7" w14:textId="77777777" w:rsidR="00E871E8" w:rsidRDefault="00E871E8" w:rsidP="00E871E8">
      <w:pPr>
        <w:pStyle w:val="B3"/>
        <w:rPr>
          <w:noProof/>
          <w:lang w:eastAsia="zh-CN"/>
        </w:rPr>
      </w:pPr>
      <w:r>
        <w:rPr>
          <w:noProof/>
          <w:lang w:eastAsia="zh-CN"/>
        </w:rPr>
        <w:t>c)</w:t>
      </w:r>
      <w:r>
        <w:rPr>
          <w:noProof/>
          <w:lang w:eastAsia="zh-CN"/>
        </w:rPr>
        <w:tab/>
        <w:t xml:space="preserve">the IPv4 address in the </w:t>
      </w:r>
      <w:r>
        <w:rPr>
          <w:noProof/>
        </w:rPr>
        <w:t xml:space="preserve">"ueIpv4" attribute and/or the </w:t>
      </w:r>
      <w:r>
        <w:rPr>
          <w:noProof/>
          <w:lang w:eastAsia="zh-CN"/>
        </w:rPr>
        <w:t>IPv6 prefix in the</w:t>
      </w:r>
      <w:r>
        <w:rPr>
          <w:noProof/>
        </w:rPr>
        <w:t xml:space="preserve"> "ueIpv6" attribute, or </w:t>
      </w:r>
      <w:r>
        <w:rPr>
          <w:noProof/>
          <w:lang w:eastAsia="zh-CN"/>
        </w:rPr>
        <w:t xml:space="preserve">the Ethernet MAC address in the </w:t>
      </w:r>
      <w:r>
        <w:rPr>
          <w:noProof/>
        </w:rPr>
        <w:t>"ueMac" attribute</w:t>
      </w:r>
      <w:r>
        <w:rPr>
          <w:noProof/>
          <w:lang w:eastAsia="zh-CN"/>
        </w:rPr>
        <w:t>; and</w:t>
      </w:r>
    </w:p>
    <w:p w14:paraId="45982D9E" w14:textId="77777777" w:rsidR="00E871E8" w:rsidRDefault="00E871E8" w:rsidP="00E871E8">
      <w:pPr>
        <w:pStyle w:val="B3"/>
        <w:ind w:left="851" w:firstLine="0"/>
        <w:rPr>
          <w:noProof/>
          <w:lang w:eastAsia="zh-CN"/>
        </w:rPr>
      </w:pPr>
      <w:r>
        <w:rPr>
          <w:noProof/>
          <w:lang w:eastAsia="zh-CN"/>
        </w:rPr>
        <w:t xml:space="preserve">if the IPv4 address is included in the </w:t>
      </w:r>
      <w:r>
        <w:t xml:space="preserve">"ueIpv4" attribute, </w:t>
      </w:r>
      <w:r>
        <w:rPr>
          <w:noProof/>
          <w:lang w:eastAsia="zh-CN"/>
        </w:rPr>
        <w:t xml:space="preserve">may include the IP domain in the </w:t>
      </w:r>
      <w:r>
        <w:rPr>
          <w:noProof/>
        </w:rPr>
        <w:t>"ipDomain" attribute;</w:t>
      </w:r>
    </w:p>
    <w:p w14:paraId="7A1AD8F7" w14:textId="77777777" w:rsidR="00E871E8" w:rsidRDefault="00E871E8" w:rsidP="00E871E8">
      <w:pPr>
        <w:pStyle w:val="B2"/>
        <w:rPr>
          <w:noProof/>
          <w:lang w:eastAsia="zh-CN"/>
        </w:rPr>
      </w:pPr>
      <w:r>
        <w:rPr>
          <w:noProof/>
          <w:lang w:eastAsia="zh-CN"/>
        </w:rPr>
        <w:t>10.</w:t>
      </w:r>
      <w:r>
        <w:rPr>
          <w:noProof/>
          <w:lang w:eastAsia="zh-CN"/>
        </w:rPr>
        <w:tab/>
        <w:t xml:space="preserve">if available, and if the feature </w:t>
      </w:r>
      <w:r>
        <w:rPr>
          <w:noProof/>
        </w:rPr>
        <w:t>"</w:t>
      </w:r>
      <w:r>
        <w:rPr>
          <w:noProof/>
          <w:lang w:eastAsia="zh-CN"/>
        </w:rPr>
        <w:t>ExtendedSessionInformation</w:t>
      </w:r>
      <w:r>
        <w:rPr>
          <w:noProof/>
        </w:rPr>
        <w:t>"</w:t>
      </w:r>
      <w:r>
        <w:rPr>
          <w:noProof/>
          <w:lang w:eastAsia="zh-CN"/>
        </w:rPr>
        <w:t xml:space="preserve"> is supported, information about the services involved in the reported event in the indicated PDU session in the </w:t>
      </w:r>
      <w:r>
        <w:rPr>
          <w:noProof/>
        </w:rPr>
        <w:t>"repServices" attribute, which may include per identified service</w:t>
      </w:r>
      <w:r>
        <w:rPr>
          <w:noProof/>
          <w:lang w:eastAsia="zh-CN"/>
        </w:rPr>
        <w:t>:</w:t>
      </w:r>
    </w:p>
    <w:p w14:paraId="73028260" w14:textId="77777777" w:rsidR="00E871E8" w:rsidRDefault="00E871E8" w:rsidP="00E871E8">
      <w:pPr>
        <w:pStyle w:val="B3"/>
        <w:rPr>
          <w:noProof/>
        </w:rPr>
      </w:pPr>
      <w:r>
        <w:rPr>
          <w:noProof/>
          <w:lang w:eastAsia="zh-CN"/>
        </w:rPr>
        <w:t>a)</w:t>
      </w:r>
      <w:r>
        <w:rPr>
          <w:noProof/>
          <w:lang w:eastAsia="zh-CN"/>
        </w:rPr>
        <w:tab/>
        <w:t xml:space="preserve">a list of Ethernet flows in the </w:t>
      </w:r>
      <w:bookmarkStart w:id="27" w:name="_Hlk528673911"/>
      <w:r>
        <w:rPr>
          <w:noProof/>
        </w:rPr>
        <w:t>"</w:t>
      </w:r>
      <w:bookmarkEnd w:id="27"/>
      <w:r>
        <w:rPr>
          <w:noProof/>
        </w:rPr>
        <w:t xml:space="preserve">servEthFlows" attribute which contains an impacted Ethernet flow number within the "flowNumber" attribute in each </w:t>
      </w:r>
      <w:proofErr w:type="spellStart"/>
      <w:r>
        <w:t>EthernetFlowInfo</w:t>
      </w:r>
      <w:proofErr w:type="spellEnd"/>
      <w:r>
        <w:t xml:space="preserve"> data structure</w:t>
      </w:r>
      <w:r>
        <w:rPr>
          <w:noProof/>
        </w:rPr>
        <w:t>; or</w:t>
      </w:r>
    </w:p>
    <w:p w14:paraId="42508673" w14:textId="77777777" w:rsidR="00E871E8" w:rsidRDefault="00E871E8" w:rsidP="00E871E8">
      <w:pPr>
        <w:pStyle w:val="B3"/>
        <w:rPr>
          <w:noProof/>
        </w:rPr>
      </w:pPr>
      <w:r>
        <w:rPr>
          <w:noProof/>
          <w:lang w:eastAsia="zh-CN"/>
        </w:rPr>
        <w:t>b)</w:t>
      </w:r>
      <w:r>
        <w:rPr>
          <w:noProof/>
          <w:lang w:eastAsia="zh-CN"/>
        </w:rPr>
        <w:tab/>
        <w:t xml:space="preserve">a list of IP flows in the </w:t>
      </w:r>
      <w:r>
        <w:rPr>
          <w:noProof/>
        </w:rPr>
        <w:t xml:space="preserve">"servIpFlows" attribute which contains an impacted IP flow number within the "flowNumber" attribute in each </w:t>
      </w:r>
      <w:proofErr w:type="spellStart"/>
      <w:r>
        <w:t>IpFlowInfo</w:t>
      </w:r>
      <w:proofErr w:type="spellEnd"/>
      <w:r>
        <w:t xml:space="preserve"> data structure</w:t>
      </w:r>
      <w:r>
        <w:rPr>
          <w:noProof/>
        </w:rPr>
        <w:t>; and/or</w:t>
      </w:r>
    </w:p>
    <w:p w14:paraId="2642C112" w14:textId="77777777" w:rsidR="00E871E8" w:rsidRDefault="00E871E8" w:rsidP="00E871E8">
      <w:pPr>
        <w:pStyle w:val="B3"/>
        <w:rPr>
          <w:noProof/>
          <w:lang w:eastAsia="zh-CN"/>
        </w:rPr>
      </w:pPr>
      <w:r>
        <w:rPr>
          <w:noProof/>
          <w:lang w:eastAsia="zh-CN"/>
        </w:rPr>
        <w:t>c)</w:t>
      </w:r>
      <w:r>
        <w:rPr>
          <w:noProof/>
          <w:lang w:eastAsia="zh-CN"/>
        </w:rPr>
        <w:tab/>
        <w:t xml:space="preserve">an AF application identifier in the </w:t>
      </w:r>
      <w:r>
        <w:rPr>
          <w:noProof/>
        </w:rPr>
        <w:t>"afAppId" attribute.</w:t>
      </w:r>
    </w:p>
    <w:p w14:paraId="69F59A77" w14:textId="77777777" w:rsidR="00E871E8" w:rsidRDefault="00E871E8" w:rsidP="00E871E8">
      <w:r>
        <w:t>If the NF service consumer cannot successfully fulfil the received HTTP POST request due to an internal error or an error in the HTTP POST request, the NF service consumer shall send an HTTP error response as specified in clause 5.7.</w:t>
      </w:r>
    </w:p>
    <w:p w14:paraId="0E33B9A6" w14:textId="77777777" w:rsidR="00E871E8" w:rsidRDefault="00E871E8" w:rsidP="00E871E8">
      <w:r>
        <w:t xml:space="preserve">If the feature "ES3XX" is supported, and the </w:t>
      </w:r>
      <w:r>
        <w:rPr>
          <w:noProof/>
        </w:rPr>
        <w:t>NF service consumer</w:t>
      </w:r>
      <w:r>
        <w:t xml:space="preserve"> determines the received HTTP POST request needs to be redirected, the </w:t>
      </w:r>
      <w:r>
        <w:rPr>
          <w:noProof/>
        </w:rPr>
        <w:t>NF service consumer</w:t>
      </w:r>
      <w:r>
        <w:t xml:space="preserve"> shall send an HTTP redirect response as specified in clause </w:t>
      </w:r>
      <w:r>
        <w:rPr>
          <w:lang w:eastAsia="zh-CN"/>
        </w:rPr>
        <w:t xml:space="preserve">6.10.9 of </w:t>
      </w:r>
      <w:r>
        <w:rPr>
          <w:lang w:val="en-US"/>
        </w:rPr>
        <w:t>3GPP TS 29.500 [5]</w:t>
      </w:r>
      <w:r>
        <w:t>.</w:t>
      </w:r>
    </w:p>
    <w:p w14:paraId="0EA41543" w14:textId="7165D6CA" w:rsidR="0053128F" w:rsidRPr="00E871E8" w:rsidRDefault="00E871E8" w:rsidP="00E871E8">
      <w:pPr>
        <w:rPr>
          <w:noProof/>
        </w:rPr>
      </w:pPr>
      <w:r>
        <w:rPr>
          <w:noProof/>
        </w:rPr>
        <w:t xml:space="preserve">Upon successful reception of the HTTP POST request with "{notifUri}" as request URI and a "PcEventExposureNotif" data structure as request body, the NF service consumer shall send a "204 No Content" HTTP response, as shown in </w:t>
      </w:r>
      <w:r>
        <w:t xml:space="preserve">figure 4.2.4.2-1, step 2, </w:t>
      </w:r>
      <w:r>
        <w:rPr>
          <w:noProof/>
        </w:rPr>
        <w:t>for a successful processing.</w:t>
      </w:r>
    </w:p>
    <w:p w14:paraId="764BAB6F" w14:textId="2890AEEE" w:rsidR="009A7397" w:rsidRPr="00C56BD0" w:rsidRDefault="009A7397" w:rsidP="009A739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0053128F">
        <w:rPr>
          <w:rFonts w:ascii="Arial" w:hAnsi="Arial" w:cs="Arial"/>
          <w:color w:val="FF0000"/>
          <w:sz w:val="28"/>
          <w:szCs w:val="28"/>
          <w:lang w:val="en-US" w:eastAsia="zh-CN"/>
        </w:rPr>
        <w:t>End of</w:t>
      </w:r>
      <w:r>
        <w:rPr>
          <w:rFonts w:ascii="Arial" w:hAnsi="Arial" w:cs="Arial"/>
          <w:color w:val="FF0000"/>
          <w:sz w:val="28"/>
          <w:szCs w:val="28"/>
          <w:lang w:val="en-US"/>
        </w:rPr>
        <w:t xml:space="preserve"> change</w:t>
      </w:r>
      <w:r w:rsidRPr="0042466D">
        <w:rPr>
          <w:rFonts w:ascii="Arial" w:hAnsi="Arial" w:cs="Arial"/>
          <w:color w:val="FF0000"/>
          <w:sz w:val="28"/>
          <w:szCs w:val="28"/>
          <w:lang w:val="en-US"/>
        </w:rPr>
        <w:t xml:space="preserve"> * * * *</w:t>
      </w:r>
    </w:p>
    <w:p w14:paraId="65D14432" w14:textId="77777777" w:rsidR="009A7397" w:rsidRDefault="009A7397">
      <w:pPr>
        <w:rPr>
          <w:noProof/>
        </w:rPr>
      </w:pPr>
    </w:p>
    <w:sectPr w:rsidR="009A7397"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96634" w14:textId="77777777" w:rsidR="00A51265" w:rsidRDefault="00A51265">
      <w:r>
        <w:separator/>
      </w:r>
    </w:p>
  </w:endnote>
  <w:endnote w:type="continuationSeparator" w:id="0">
    <w:p w14:paraId="0BB56CDC" w14:textId="77777777" w:rsidR="00A51265" w:rsidRDefault="00A51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DF33B" w14:textId="77777777" w:rsidR="00A51265" w:rsidRDefault="00A51265">
      <w:r>
        <w:separator/>
      </w:r>
    </w:p>
  </w:footnote>
  <w:footnote w:type="continuationSeparator" w:id="0">
    <w:p w14:paraId="2D4DBC1C" w14:textId="77777777" w:rsidR="00A51265" w:rsidRDefault="00A512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2CC68A6"/>
    <w:multiLevelType w:val="hybridMultilevel"/>
    <w:tmpl w:val="F3F804C2"/>
    <w:lvl w:ilvl="0" w:tplc="83AA76FA">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15:restartNumberingAfterBreak="0">
    <w:nsid w:val="03B27DB1"/>
    <w:multiLevelType w:val="hybridMultilevel"/>
    <w:tmpl w:val="6942A654"/>
    <w:lvl w:ilvl="0" w:tplc="BF5A8C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3F56229"/>
    <w:multiLevelType w:val="hybridMultilevel"/>
    <w:tmpl w:val="667614EA"/>
    <w:lvl w:ilvl="0" w:tplc="0A525CE6">
      <w:start w:val="17"/>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226A79D5"/>
    <w:multiLevelType w:val="hybridMultilevel"/>
    <w:tmpl w:val="7188D2F2"/>
    <w:lvl w:ilvl="0" w:tplc="4D7E6EF0">
      <w:start w:val="29"/>
      <w:numFmt w:val="bullet"/>
      <w:lvlText w:val="-"/>
      <w:lvlJc w:val="left"/>
      <w:pPr>
        <w:ind w:left="644"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51B2A33"/>
    <w:multiLevelType w:val="hybridMultilevel"/>
    <w:tmpl w:val="5328A4EA"/>
    <w:lvl w:ilvl="0" w:tplc="9E50C94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250A55"/>
    <w:multiLevelType w:val="hybridMultilevel"/>
    <w:tmpl w:val="CBB443B0"/>
    <w:lvl w:ilvl="0" w:tplc="8A60E66E">
      <w:start w:val="16"/>
      <w:numFmt w:val="bullet"/>
      <w:lvlText w:val="-"/>
      <w:lvlJc w:val="left"/>
      <w:pPr>
        <w:ind w:left="460" w:hanging="360"/>
      </w:pPr>
      <w:rPr>
        <w:rFonts w:ascii="Arial" w:eastAsia="宋体" w:hAnsi="Arial" w:cs="Arial"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17"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D0307C4"/>
    <w:multiLevelType w:val="hybridMultilevel"/>
    <w:tmpl w:val="CDA81CBA"/>
    <w:lvl w:ilvl="0" w:tplc="CD1EAB0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9" w15:restartNumberingAfterBreak="0">
    <w:nsid w:val="2EBB6FFB"/>
    <w:multiLevelType w:val="hybridMultilevel"/>
    <w:tmpl w:val="106C6486"/>
    <w:lvl w:ilvl="0" w:tplc="164E2D2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33B56EBE"/>
    <w:multiLevelType w:val="hybridMultilevel"/>
    <w:tmpl w:val="196495A0"/>
    <w:lvl w:ilvl="0" w:tplc="89BA292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34B715AF"/>
    <w:multiLevelType w:val="hybridMultilevel"/>
    <w:tmpl w:val="4DF051AA"/>
    <w:lvl w:ilvl="0" w:tplc="46B0426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3E147EE"/>
    <w:multiLevelType w:val="hybridMultilevel"/>
    <w:tmpl w:val="D79072A8"/>
    <w:lvl w:ilvl="0" w:tplc="480A0E8E">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5" w15:restartNumberingAfterBreak="0">
    <w:nsid w:val="4550606B"/>
    <w:multiLevelType w:val="hybridMultilevel"/>
    <w:tmpl w:val="C3F64550"/>
    <w:lvl w:ilvl="0" w:tplc="672EA552">
      <w:start w:val="1"/>
      <w:numFmt w:val="lowerLetter"/>
      <w:lvlText w:val="%1)"/>
      <w:lvlJc w:val="left"/>
      <w:pPr>
        <w:ind w:left="644" w:hanging="360"/>
      </w:pPr>
      <w:rPr>
        <w:rFonts w:hint="default"/>
      </w:rPr>
    </w:lvl>
    <w:lvl w:ilvl="1" w:tplc="0C0A001B">
      <w:start w:val="1"/>
      <w:numFmt w:val="lowerRoman"/>
      <w:lvlText w:val="%2."/>
      <w:lvlJc w:val="righ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4B345C14"/>
    <w:multiLevelType w:val="hybridMultilevel"/>
    <w:tmpl w:val="58C037DA"/>
    <w:lvl w:ilvl="0" w:tplc="6716584A">
      <w:numFmt w:val="bullet"/>
      <w:lvlText w:val="-"/>
      <w:lvlJc w:val="left"/>
      <w:pPr>
        <w:ind w:left="644" w:hanging="360"/>
      </w:pPr>
      <w:rPr>
        <w:rFonts w:ascii="Arial" w:hAnsi="Aria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7" w15:restartNumberingAfterBreak="0">
    <w:nsid w:val="4B8F6D4A"/>
    <w:multiLevelType w:val="hybridMultilevel"/>
    <w:tmpl w:val="F01CFF60"/>
    <w:lvl w:ilvl="0" w:tplc="4D7E6EF0">
      <w:start w:val="29"/>
      <w:numFmt w:val="bullet"/>
      <w:lvlText w:val="-"/>
      <w:lvlJc w:val="left"/>
      <w:pPr>
        <w:ind w:left="644"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66A6524"/>
    <w:multiLevelType w:val="hybridMultilevel"/>
    <w:tmpl w:val="E292AFC8"/>
    <w:lvl w:ilvl="0" w:tplc="0A98E16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9"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0" w15:restartNumberingAfterBreak="0">
    <w:nsid w:val="743C67A1"/>
    <w:multiLevelType w:val="hybridMultilevel"/>
    <w:tmpl w:val="99BE80DE"/>
    <w:lvl w:ilvl="0" w:tplc="469AEFD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7ADD526D"/>
    <w:multiLevelType w:val="hybridMultilevel"/>
    <w:tmpl w:val="401854D4"/>
    <w:lvl w:ilvl="0" w:tplc="9E92C5D0">
      <w:start w:val="4"/>
      <w:numFmt w:val="bullet"/>
      <w:lvlText w:val="-"/>
      <w:lvlJc w:val="left"/>
      <w:pPr>
        <w:ind w:left="644" w:hanging="360"/>
      </w:pPr>
      <w:rPr>
        <w:rFonts w:ascii="Times New Roman" w:eastAsia="宋体"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 w:numId="4">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7"/>
  </w:num>
  <w:num w:numId="7">
    <w:abstractNumId w:val="15"/>
  </w:num>
  <w:num w:numId="8">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9">
    <w:abstractNumId w:val="23"/>
  </w:num>
  <w:num w:numId="10">
    <w:abstractNumId w:val="29"/>
  </w:num>
  <w:num w:numId="11">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12">
    <w:abstractNumId w:val="8"/>
  </w:num>
  <w:num w:numId="13">
    <w:abstractNumId w:val="25"/>
  </w:num>
  <w:num w:numId="14">
    <w:abstractNumId w:val="28"/>
  </w:num>
  <w:num w:numId="15">
    <w:abstractNumId w:val="14"/>
  </w:num>
  <w:num w:numId="16">
    <w:abstractNumId w:val="18"/>
  </w:num>
  <w:num w:numId="17">
    <w:abstractNumId w:val="22"/>
  </w:num>
  <w:num w:numId="18">
    <w:abstractNumId w:val="16"/>
  </w:num>
  <w:num w:numId="19">
    <w:abstractNumId w:val="24"/>
  </w:num>
  <w:num w:numId="20">
    <w:abstractNumId w:val="13"/>
  </w:num>
  <w:num w:numId="21">
    <w:abstractNumId w:val="27"/>
  </w:num>
  <w:num w:numId="22">
    <w:abstractNumId w:val="30"/>
  </w:num>
  <w:num w:numId="23">
    <w:abstractNumId w:val="21"/>
  </w:num>
  <w:num w:numId="24">
    <w:abstractNumId w:val="31"/>
  </w:num>
  <w:num w:numId="25">
    <w:abstractNumId w:val="12"/>
  </w:num>
  <w:num w:numId="26">
    <w:abstractNumId w:val="11"/>
  </w:num>
  <w:num w:numId="27">
    <w:abstractNumId w:val="10"/>
  </w:num>
  <w:num w:numId="28">
    <w:abstractNumId w:val="26"/>
  </w:num>
  <w:num w:numId="29">
    <w:abstractNumId w:val="7"/>
  </w:num>
  <w:num w:numId="30">
    <w:abstractNumId w:val="6"/>
  </w:num>
  <w:num w:numId="31">
    <w:abstractNumId w:val="5"/>
  </w:num>
  <w:num w:numId="32">
    <w:abstractNumId w:val="4"/>
  </w:num>
  <w:num w:numId="33">
    <w:abstractNumId w:val="3"/>
  </w:num>
  <w:num w:numId="34">
    <w:abstractNumId w:val="20"/>
  </w:num>
  <w:num w:numId="35">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4">
    <w15:presenceInfo w15:providerId="None" w15:userId="Huawei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0E555B"/>
    <w:rsid w:val="001007C0"/>
    <w:rsid w:val="00142B5E"/>
    <w:rsid w:val="00145D43"/>
    <w:rsid w:val="00192C46"/>
    <w:rsid w:val="001A08B3"/>
    <w:rsid w:val="001A7B60"/>
    <w:rsid w:val="001B52F0"/>
    <w:rsid w:val="001B7A65"/>
    <w:rsid w:val="001E41F3"/>
    <w:rsid w:val="00254310"/>
    <w:rsid w:val="0026004D"/>
    <w:rsid w:val="002640DD"/>
    <w:rsid w:val="00275D12"/>
    <w:rsid w:val="00284FEB"/>
    <w:rsid w:val="002860C4"/>
    <w:rsid w:val="00286C6F"/>
    <w:rsid w:val="002B5741"/>
    <w:rsid w:val="002E472E"/>
    <w:rsid w:val="00305409"/>
    <w:rsid w:val="003609EF"/>
    <w:rsid w:val="0036231A"/>
    <w:rsid w:val="00374DD4"/>
    <w:rsid w:val="003A448A"/>
    <w:rsid w:val="003A4F13"/>
    <w:rsid w:val="003E1A36"/>
    <w:rsid w:val="00410371"/>
    <w:rsid w:val="004242F1"/>
    <w:rsid w:val="00453FC3"/>
    <w:rsid w:val="004A2E7E"/>
    <w:rsid w:val="004B75B7"/>
    <w:rsid w:val="00500B03"/>
    <w:rsid w:val="005141D9"/>
    <w:rsid w:val="0051580D"/>
    <w:rsid w:val="0053128F"/>
    <w:rsid w:val="00547111"/>
    <w:rsid w:val="00592D74"/>
    <w:rsid w:val="005E2C44"/>
    <w:rsid w:val="005E64ED"/>
    <w:rsid w:val="005F4BF3"/>
    <w:rsid w:val="00621188"/>
    <w:rsid w:val="006257ED"/>
    <w:rsid w:val="0062641B"/>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E118C"/>
    <w:rsid w:val="008F3789"/>
    <w:rsid w:val="008F686C"/>
    <w:rsid w:val="009148DE"/>
    <w:rsid w:val="00941E30"/>
    <w:rsid w:val="009550DD"/>
    <w:rsid w:val="00957530"/>
    <w:rsid w:val="009777D9"/>
    <w:rsid w:val="00991B88"/>
    <w:rsid w:val="009A5753"/>
    <w:rsid w:val="009A579D"/>
    <w:rsid w:val="009A7397"/>
    <w:rsid w:val="009E3297"/>
    <w:rsid w:val="009F734F"/>
    <w:rsid w:val="00A246B6"/>
    <w:rsid w:val="00A47E70"/>
    <w:rsid w:val="00A50CF0"/>
    <w:rsid w:val="00A51265"/>
    <w:rsid w:val="00A61E1F"/>
    <w:rsid w:val="00A7671C"/>
    <w:rsid w:val="00AA2CBC"/>
    <w:rsid w:val="00AB3FF0"/>
    <w:rsid w:val="00AC5820"/>
    <w:rsid w:val="00AD1CD8"/>
    <w:rsid w:val="00B258BB"/>
    <w:rsid w:val="00B443D4"/>
    <w:rsid w:val="00B67B97"/>
    <w:rsid w:val="00B968C8"/>
    <w:rsid w:val="00BA3EC5"/>
    <w:rsid w:val="00BA51D9"/>
    <w:rsid w:val="00BB5DFC"/>
    <w:rsid w:val="00BD279D"/>
    <w:rsid w:val="00BD283F"/>
    <w:rsid w:val="00BD6BB8"/>
    <w:rsid w:val="00BF16F2"/>
    <w:rsid w:val="00C338EB"/>
    <w:rsid w:val="00C66BA2"/>
    <w:rsid w:val="00C870F6"/>
    <w:rsid w:val="00C95985"/>
    <w:rsid w:val="00CC5026"/>
    <w:rsid w:val="00CC68D0"/>
    <w:rsid w:val="00CD2970"/>
    <w:rsid w:val="00D03F9A"/>
    <w:rsid w:val="00D06D51"/>
    <w:rsid w:val="00D24991"/>
    <w:rsid w:val="00D50255"/>
    <w:rsid w:val="00D66520"/>
    <w:rsid w:val="00D7741A"/>
    <w:rsid w:val="00D84AE9"/>
    <w:rsid w:val="00D93ECB"/>
    <w:rsid w:val="00DA4ED6"/>
    <w:rsid w:val="00DE34CF"/>
    <w:rsid w:val="00E13F3D"/>
    <w:rsid w:val="00E34898"/>
    <w:rsid w:val="00E871E8"/>
    <w:rsid w:val="00E937E6"/>
    <w:rsid w:val="00EA7E2A"/>
    <w:rsid w:val="00EB09B7"/>
    <w:rsid w:val="00EE19E9"/>
    <w:rsid w:val="00EE7D7C"/>
    <w:rsid w:val="00F25D98"/>
    <w:rsid w:val="00F300FB"/>
    <w:rsid w:val="00FB6386"/>
    <w:rsid w:val="00FD5F0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sz w:val="18"/>
      <w:lang w:val="en-GB" w:eastAsia="en-US"/>
    </w:rPr>
  </w:style>
  <w:style w:type="character" w:styleId="a5">
    <w:name w:val="footnote reference"/>
    <w:semiHidden/>
    <w:rsid w:val="000B7FED"/>
    <w:rPr>
      <w:b/>
      <w:position w:val="6"/>
      <w:sz w:val="16"/>
    </w:rPr>
  </w:style>
  <w:style w:type="paragraph" w:styleId="a6">
    <w:name w:val="footnote text"/>
    <w:basedOn w:val="a"/>
    <w:link w:val="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styleId="ad">
    <w:name w:val="FollowedHyperlink"/>
    <w:rsid w:val="000B7FED"/>
    <w:rPr>
      <w:color w:val="800080"/>
      <w:u w:val="single"/>
    </w:rPr>
  </w:style>
  <w:style w:type="paragraph" w:styleId="ae">
    <w:name w:val="Balloon Text"/>
    <w:basedOn w:val="a"/>
    <w:link w:val="Char1"/>
    <w:rsid w:val="000B7FED"/>
    <w:rPr>
      <w:rFonts w:ascii="Tahoma" w:hAnsi="Tahoma" w:cs="Tahoma"/>
      <w:sz w:val="16"/>
      <w:szCs w:val="16"/>
    </w:rPr>
  </w:style>
  <w:style w:type="paragraph" w:styleId="af">
    <w:name w:val="annotation subject"/>
    <w:basedOn w:val="ac"/>
    <w:next w:val="ac"/>
    <w:link w:val="Char2"/>
    <w:rsid w:val="000B7FED"/>
    <w:rPr>
      <w:b/>
      <w:bCs/>
    </w:rPr>
  </w:style>
  <w:style w:type="paragraph" w:styleId="af0">
    <w:name w:val="Document Map"/>
    <w:basedOn w:val="a"/>
    <w:link w:val="Char3"/>
    <w:rsid w:val="005E2C44"/>
    <w:pPr>
      <w:shd w:val="clear" w:color="auto" w:fill="000080"/>
    </w:pPr>
    <w:rPr>
      <w:rFonts w:ascii="Tahoma" w:hAnsi="Tahoma" w:cs="Tahoma"/>
    </w:rPr>
  </w:style>
  <w:style w:type="paragraph" w:styleId="af1">
    <w:name w:val="Bibliography"/>
    <w:basedOn w:val="a"/>
    <w:next w:val="a"/>
    <w:uiPriority w:val="37"/>
    <w:semiHidden/>
    <w:unhideWhenUsed/>
    <w:rsid w:val="00BD283F"/>
  </w:style>
  <w:style w:type="paragraph" w:styleId="af2">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Char4"/>
    <w:unhideWhenUsed/>
    <w:rsid w:val="00BD283F"/>
    <w:pPr>
      <w:spacing w:after="120"/>
    </w:pPr>
  </w:style>
  <w:style w:type="character" w:customStyle="1" w:styleId="Char4">
    <w:name w:val="正文文本 Char"/>
    <w:basedOn w:val="a0"/>
    <w:link w:val="af3"/>
    <w:rsid w:val="00BD283F"/>
    <w:rPr>
      <w:rFonts w:ascii="Times New Roman" w:hAnsi="Times New Roman"/>
      <w:lang w:val="en-GB" w:eastAsia="en-US"/>
    </w:rPr>
  </w:style>
  <w:style w:type="paragraph" w:styleId="25">
    <w:name w:val="Body Text 2"/>
    <w:basedOn w:val="a"/>
    <w:link w:val="2Char"/>
    <w:unhideWhenUsed/>
    <w:rsid w:val="00BD283F"/>
    <w:pPr>
      <w:spacing w:after="120" w:line="480" w:lineRule="auto"/>
    </w:pPr>
  </w:style>
  <w:style w:type="character" w:customStyle="1" w:styleId="2Char">
    <w:name w:val="正文文本 2 Char"/>
    <w:basedOn w:val="a0"/>
    <w:link w:val="25"/>
    <w:rsid w:val="00BD283F"/>
    <w:rPr>
      <w:rFonts w:ascii="Times New Roman" w:hAnsi="Times New Roman"/>
      <w:lang w:val="en-GB" w:eastAsia="en-US"/>
    </w:rPr>
  </w:style>
  <w:style w:type="paragraph" w:styleId="34">
    <w:name w:val="Body Text 3"/>
    <w:basedOn w:val="a"/>
    <w:link w:val="3Char0"/>
    <w:unhideWhenUsed/>
    <w:rsid w:val="00BD283F"/>
    <w:pPr>
      <w:spacing w:after="120"/>
    </w:pPr>
    <w:rPr>
      <w:sz w:val="16"/>
      <w:szCs w:val="16"/>
    </w:rPr>
  </w:style>
  <w:style w:type="character" w:customStyle="1" w:styleId="3Char0">
    <w:name w:val="正文文本 3 Char"/>
    <w:basedOn w:val="a0"/>
    <w:link w:val="34"/>
    <w:rsid w:val="00BD283F"/>
    <w:rPr>
      <w:rFonts w:ascii="Times New Roman" w:hAnsi="Times New Roman"/>
      <w:sz w:val="16"/>
      <w:szCs w:val="16"/>
      <w:lang w:val="en-GB" w:eastAsia="en-US"/>
    </w:rPr>
  </w:style>
  <w:style w:type="paragraph" w:styleId="af4">
    <w:name w:val="Body Text First Indent"/>
    <w:basedOn w:val="af3"/>
    <w:link w:val="Char5"/>
    <w:rsid w:val="00BD283F"/>
    <w:pPr>
      <w:spacing w:after="180"/>
      <w:ind w:firstLine="360"/>
    </w:pPr>
  </w:style>
  <w:style w:type="character" w:customStyle="1" w:styleId="Char5">
    <w:name w:val="正文首行缩进 Char"/>
    <w:basedOn w:val="Char4"/>
    <w:link w:val="af4"/>
    <w:rsid w:val="00BD283F"/>
    <w:rPr>
      <w:rFonts w:ascii="Times New Roman" w:hAnsi="Times New Roman"/>
      <w:lang w:val="en-GB" w:eastAsia="en-US"/>
    </w:rPr>
  </w:style>
  <w:style w:type="paragraph" w:styleId="af5">
    <w:name w:val="Body Text Indent"/>
    <w:basedOn w:val="a"/>
    <w:link w:val="Char6"/>
    <w:unhideWhenUsed/>
    <w:rsid w:val="00BD283F"/>
    <w:pPr>
      <w:spacing w:after="120"/>
      <w:ind w:left="283"/>
    </w:pPr>
  </w:style>
  <w:style w:type="character" w:customStyle="1" w:styleId="Char6">
    <w:name w:val="正文文本缩进 Char"/>
    <w:basedOn w:val="a0"/>
    <w:link w:val="af5"/>
    <w:rsid w:val="00BD283F"/>
    <w:rPr>
      <w:rFonts w:ascii="Times New Roman" w:hAnsi="Times New Roman"/>
      <w:lang w:val="en-GB" w:eastAsia="en-US"/>
    </w:rPr>
  </w:style>
  <w:style w:type="paragraph" w:styleId="26">
    <w:name w:val="Body Text First Indent 2"/>
    <w:basedOn w:val="af5"/>
    <w:link w:val="2Char0"/>
    <w:unhideWhenUsed/>
    <w:rsid w:val="00BD283F"/>
    <w:pPr>
      <w:spacing w:after="180"/>
      <w:ind w:left="360" w:firstLine="360"/>
    </w:pPr>
  </w:style>
  <w:style w:type="character" w:customStyle="1" w:styleId="2Char0">
    <w:name w:val="正文首行缩进 2 Char"/>
    <w:basedOn w:val="Char6"/>
    <w:link w:val="26"/>
    <w:rsid w:val="00BD283F"/>
    <w:rPr>
      <w:rFonts w:ascii="Times New Roman" w:hAnsi="Times New Roman"/>
      <w:lang w:val="en-GB" w:eastAsia="en-US"/>
    </w:rPr>
  </w:style>
  <w:style w:type="paragraph" w:styleId="27">
    <w:name w:val="Body Text Indent 2"/>
    <w:basedOn w:val="a"/>
    <w:link w:val="2Char1"/>
    <w:unhideWhenUsed/>
    <w:rsid w:val="00BD283F"/>
    <w:pPr>
      <w:spacing w:after="120" w:line="480" w:lineRule="auto"/>
      <w:ind w:left="283"/>
    </w:pPr>
  </w:style>
  <w:style w:type="character" w:customStyle="1" w:styleId="2Char1">
    <w:name w:val="正文文本缩进 2 Char"/>
    <w:basedOn w:val="a0"/>
    <w:link w:val="27"/>
    <w:rsid w:val="00BD283F"/>
    <w:rPr>
      <w:rFonts w:ascii="Times New Roman" w:hAnsi="Times New Roman"/>
      <w:lang w:val="en-GB" w:eastAsia="en-US"/>
    </w:rPr>
  </w:style>
  <w:style w:type="paragraph" w:styleId="35">
    <w:name w:val="Body Text Indent 3"/>
    <w:basedOn w:val="a"/>
    <w:link w:val="3Char1"/>
    <w:unhideWhenUsed/>
    <w:rsid w:val="00BD283F"/>
    <w:pPr>
      <w:spacing w:after="120"/>
      <w:ind w:left="283"/>
    </w:pPr>
    <w:rPr>
      <w:sz w:val="16"/>
      <w:szCs w:val="16"/>
    </w:rPr>
  </w:style>
  <w:style w:type="character" w:customStyle="1" w:styleId="3Char1">
    <w:name w:val="正文文本缩进 3 Char"/>
    <w:basedOn w:val="a0"/>
    <w:link w:val="35"/>
    <w:rsid w:val="00BD283F"/>
    <w:rPr>
      <w:rFonts w:ascii="Times New Roman" w:hAnsi="Times New Roman"/>
      <w:sz w:val="16"/>
      <w:szCs w:val="16"/>
      <w:lang w:val="en-GB" w:eastAsia="en-US"/>
    </w:rPr>
  </w:style>
  <w:style w:type="paragraph" w:styleId="af6">
    <w:name w:val="caption"/>
    <w:basedOn w:val="a"/>
    <w:next w:val="a"/>
    <w:semiHidden/>
    <w:unhideWhenUsed/>
    <w:qFormat/>
    <w:rsid w:val="00BD283F"/>
    <w:pPr>
      <w:spacing w:after="200"/>
    </w:pPr>
    <w:rPr>
      <w:i/>
      <w:iCs/>
      <w:color w:val="1F497D" w:themeColor="text2"/>
      <w:sz w:val="18"/>
      <w:szCs w:val="18"/>
    </w:rPr>
  </w:style>
  <w:style w:type="paragraph" w:styleId="af7">
    <w:name w:val="Closing"/>
    <w:basedOn w:val="a"/>
    <w:link w:val="Char7"/>
    <w:unhideWhenUsed/>
    <w:rsid w:val="00BD283F"/>
    <w:pPr>
      <w:spacing w:after="0"/>
      <w:ind w:left="4252"/>
    </w:pPr>
  </w:style>
  <w:style w:type="character" w:customStyle="1" w:styleId="Char7">
    <w:name w:val="结束语 Char"/>
    <w:basedOn w:val="a0"/>
    <w:link w:val="af7"/>
    <w:rsid w:val="00BD283F"/>
    <w:rPr>
      <w:rFonts w:ascii="Times New Roman" w:hAnsi="Times New Roman"/>
      <w:lang w:val="en-GB" w:eastAsia="en-US"/>
    </w:rPr>
  </w:style>
  <w:style w:type="paragraph" w:styleId="af8">
    <w:name w:val="Date"/>
    <w:basedOn w:val="a"/>
    <w:next w:val="a"/>
    <w:link w:val="Char8"/>
    <w:rsid w:val="00BD283F"/>
  </w:style>
  <w:style w:type="character" w:customStyle="1" w:styleId="Char8">
    <w:name w:val="日期 Char"/>
    <w:basedOn w:val="a0"/>
    <w:link w:val="af8"/>
    <w:rsid w:val="00BD283F"/>
    <w:rPr>
      <w:rFonts w:ascii="Times New Roman" w:hAnsi="Times New Roman"/>
      <w:lang w:val="en-GB" w:eastAsia="en-US"/>
    </w:rPr>
  </w:style>
  <w:style w:type="paragraph" w:styleId="af9">
    <w:name w:val="E-mail Signature"/>
    <w:basedOn w:val="a"/>
    <w:link w:val="Char9"/>
    <w:unhideWhenUsed/>
    <w:rsid w:val="00BD283F"/>
    <w:pPr>
      <w:spacing w:after="0"/>
    </w:pPr>
  </w:style>
  <w:style w:type="character" w:customStyle="1" w:styleId="Char9">
    <w:name w:val="电子邮件签名 Char"/>
    <w:basedOn w:val="a0"/>
    <w:link w:val="af9"/>
    <w:rsid w:val="00BD283F"/>
    <w:rPr>
      <w:rFonts w:ascii="Times New Roman" w:hAnsi="Times New Roman"/>
      <w:lang w:val="en-GB" w:eastAsia="en-US"/>
    </w:rPr>
  </w:style>
  <w:style w:type="paragraph" w:styleId="afa">
    <w:name w:val="endnote text"/>
    <w:basedOn w:val="a"/>
    <w:link w:val="Chara"/>
    <w:unhideWhenUsed/>
    <w:rsid w:val="00BD283F"/>
    <w:pPr>
      <w:spacing w:after="0"/>
    </w:pPr>
  </w:style>
  <w:style w:type="character" w:customStyle="1" w:styleId="Chara">
    <w:name w:val="尾注文本 Char"/>
    <w:basedOn w:val="a0"/>
    <w:link w:val="afa"/>
    <w:rsid w:val="00BD283F"/>
    <w:rPr>
      <w:rFonts w:ascii="Times New Roman" w:hAnsi="Times New Roman"/>
      <w:lang w:val="en-GB" w:eastAsia="en-US"/>
    </w:rPr>
  </w:style>
  <w:style w:type="paragraph" w:styleId="afb">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Char"/>
    <w:unhideWhenUsed/>
    <w:rsid w:val="00BD283F"/>
    <w:pPr>
      <w:spacing w:after="0"/>
    </w:pPr>
    <w:rPr>
      <w:i/>
      <w:iCs/>
    </w:rPr>
  </w:style>
  <w:style w:type="character" w:customStyle="1" w:styleId="HTMLChar">
    <w:name w:val="HTML 地址 Char"/>
    <w:basedOn w:val="a0"/>
    <w:link w:val="HTML"/>
    <w:rsid w:val="00BD283F"/>
    <w:rPr>
      <w:rFonts w:ascii="Times New Roman" w:hAnsi="Times New Roman"/>
      <w:i/>
      <w:iCs/>
      <w:lang w:val="en-GB" w:eastAsia="en-US"/>
    </w:rPr>
  </w:style>
  <w:style w:type="paragraph" w:styleId="HTML0">
    <w:name w:val="HTML Preformatted"/>
    <w:basedOn w:val="a"/>
    <w:link w:val="HTMLChar0"/>
    <w:unhideWhenUsed/>
    <w:rsid w:val="00BD283F"/>
    <w:pPr>
      <w:spacing w:after="0"/>
    </w:pPr>
    <w:rPr>
      <w:rFonts w:ascii="Consolas" w:hAnsi="Consolas"/>
    </w:rPr>
  </w:style>
  <w:style w:type="character" w:customStyle="1" w:styleId="HTMLChar0">
    <w:name w:val="HTML 预设格式 Char"/>
    <w:basedOn w:val="a0"/>
    <w:link w:val="HTML0"/>
    <w:rsid w:val="00BD283F"/>
    <w:rPr>
      <w:rFonts w:ascii="Consolas" w:hAnsi="Consolas"/>
      <w:lang w:val="en-GB" w:eastAsia="en-US"/>
    </w:rPr>
  </w:style>
  <w:style w:type="paragraph" w:styleId="36">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d">
    <w:name w:val="index heading"/>
    <w:basedOn w:val="a"/>
    <w:next w:val="11"/>
    <w:unhideWhenUsed/>
    <w:rsid w:val="00BD283F"/>
    <w:rPr>
      <w:rFonts w:asciiTheme="majorHAnsi" w:eastAsiaTheme="majorEastAsia" w:hAnsiTheme="majorHAnsi" w:cstheme="majorBidi"/>
      <w:b/>
      <w:bCs/>
    </w:rPr>
  </w:style>
  <w:style w:type="paragraph" w:styleId="afe">
    <w:name w:val="Intense Quote"/>
    <w:basedOn w:val="a"/>
    <w:next w:val="a"/>
    <w:link w:val="Charb"/>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b">
    <w:name w:val="明显引用 Char"/>
    <w:basedOn w:val="a0"/>
    <w:link w:val="afe"/>
    <w:uiPriority w:val="30"/>
    <w:rsid w:val="00BD283F"/>
    <w:rPr>
      <w:rFonts w:ascii="Times New Roman" w:hAnsi="Times New Roman"/>
      <w:i/>
      <w:iCs/>
      <w:color w:val="4F81BD" w:themeColor="accent1"/>
      <w:lang w:val="en-GB" w:eastAsia="en-US"/>
    </w:rPr>
  </w:style>
  <w:style w:type="paragraph" w:styleId="aff">
    <w:name w:val="List Continue"/>
    <w:basedOn w:val="a"/>
    <w:unhideWhenUsed/>
    <w:rsid w:val="00BD283F"/>
    <w:pPr>
      <w:spacing w:after="120"/>
      <w:ind w:left="283"/>
      <w:contextualSpacing/>
    </w:pPr>
  </w:style>
  <w:style w:type="paragraph" w:styleId="28">
    <w:name w:val="List Continue 2"/>
    <w:basedOn w:val="a"/>
    <w:unhideWhenUsed/>
    <w:rsid w:val="00BD283F"/>
    <w:pPr>
      <w:spacing w:after="120"/>
      <w:ind w:left="566"/>
      <w:contextualSpacing/>
    </w:pPr>
  </w:style>
  <w:style w:type="paragraph" w:styleId="37">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0">
    <w:name w:val="List Paragraph"/>
    <w:basedOn w:val="a"/>
    <w:uiPriority w:val="34"/>
    <w:qFormat/>
    <w:rsid w:val="00BD283F"/>
    <w:pPr>
      <w:ind w:left="720"/>
      <w:contextualSpacing/>
    </w:pPr>
  </w:style>
  <w:style w:type="paragraph" w:styleId="aff1">
    <w:name w:val="macro"/>
    <w:link w:val="Charc"/>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c">
    <w:name w:val="宏文本 Char"/>
    <w:basedOn w:val="a0"/>
    <w:link w:val="aff1"/>
    <w:rsid w:val="00BD283F"/>
    <w:rPr>
      <w:rFonts w:ascii="Consolas" w:hAnsi="Consolas"/>
      <w:lang w:val="en-GB" w:eastAsia="en-US"/>
    </w:rPr>
  </w:style>
  <w:style w:type="paragraph" w:styleId="aff2">
    <w:name w:val="Message Header"/>
    <w:basedOn w:val="a"/>
    <w:link w:val="Chard"/>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d">
    <w:name w:val="信息标题 Char"/>
    <w:basedOn w:val="a0"/>
    <w:link w:val="aff2"/>
    <w:rsid w:val="00BD283F"/>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BD283F"/>
    <w:rPr>
      <w:rFonts w:ascii="Times New Roman" w:hAnsi="Times New Roman"/>
      <w:lang w:val="en-GB" w:eastAsia="en-US"/>
    </w:rPr>
  </w:style>
  <w:style w:type="paragraph" w:styleId="aff4">
    <w:name w:val="Normal (Web)"/>
    <w:basedOn w:val="a"/>
    <w:uiPriority w:val="99"/>
    <w:unhideWhenUsed/>
    <w:rsid w:val="00BD283F"/>
    <w:rPr>
      <w:sz w:val="24"/>
      <w:szCs w:val="24"/>
    </w:rPr>
  </w:style>
  <w:style w:type="paragraph" w:styleId="aff5">
    <w:name w:val="Normal Indent"/>
    <w:basedOn w:val="a"/>
    <w:unhideWhenUsed/>
    <w:rsid w:val="00BD283F"/>
    <w:pPr>
      <w:ind w:left="720"/>
    </w:pPr>
  </w:style>
  <w:style w:type="paragraph" w:styleId="aff6">
    <w:name w:val="Note Heading"/>
    <w:basedOn w:val="a"/>
    <w:next w:val="a"/>
    <w:link w:val="Chare"/>
    <w:unhideWhenUsed/>
    <w:rsid w:val="00BD283F"/>
    <w:pPr>
      <w:spacing w:after="0"/>
    </w:pPr>
  </w:style>
  <w:style w:type="character" w:customStyle="1" w:styleId="Chare">
    <w:name w:val="注释标题 Char"/>
    <w:basedOn w:val="a0"/>
    <w:link w:val="aff6"/>
    <w:rsid w:val="00BD283F"/>
    <w:rPr>
      <w:rFonts w:ascii="Times New Roman" w:hAnsi="Times New Roman"/>
      <w:lang w:val="en-GB" w:eastAsia="en-US"/>
    </w:rPr>
  </w:style>
  <w:style w:type="paragraph" w:styleId="aff7">
    <w:name w:val="Plain Text"/>
    <w:basedOn w:val="a"/>
    <w:link w:val="Charf"/>
    <w:unhideWhenUsed/>
    <w:rsid w:val="00BD283F"/>
    <w:pPr>
      <w:spacing w:after="0"/>
    </w:pPr>
    <w:rPr>
      <w:rFonts w:ascii="Consolas" w:hAnsi="Consolas"/>
      <w:sz w:val="21"/>
      <w:szCs w:val="21"/>
    </w:rPr>
  </w:style>
  <w:style w:type="character" w:customStyle="1" w:styleId="Charf">
    <w:name w:val="纯文本 Char"/>
    <w:basedOn w:val="a0"/>
    <w:link w:val="aff7"/>
    <w:rsid w:val="00BD283F"/>
    <w:rPr>
      <w:rFonts w:ascii="Consolas" w:hAnsi="Consolas"/>
      <w:sz w:val="21"/>
      <w:szCs w:val="21"/>
      <w:lang w:val="en-GB" w:eastAsia="en-US"/>
    </w:rPr>
  </w:style>
  <w:style w:type="paragraph" w:styleId="aff8">
    <w:name w:val="Quote"/>
    <w:basedOn w:val="a"/>
    <w:next w:val="a"/>
    <w:link w:val="Charf0"/>
    <w:uiPriority w:val="29"/>
    <w:qFormat/>
    <w:rsid w:val="00BD283F"/>
    <w:pPr>
      <w:spacing w:before="200" w:after="160"/>
      <w:ind w:left="864" w:right="864"/>
      <w:jc w:val="center"/>
    </w:pPr>
    <w:rPr>
      <w:i/>
      <w:iCs/>
      <w:color w:val="404040" w:themeColor="text1" w:themeTint="BF"/>
    </w:rPr>
  </w:style>
  <w:style w:type="character" w:customStyle="1" w:styleId="Charf0">
    <w:name w:val="引用 Char"/>
    <w:basedOn w:val="a0"/>
    <w:link w:val="aff8"/>
    <w:uiPriority w:val="29"/>
    <w:rsid w:val="00BD283F"/>
    <w:rPr>
      <w:rFonts w:ascii="Times New Roman" w:hAnsi="Times New Roman"/>
      <w:i/>
      <w:iCs/>
      <w:color w:val="404040" w:themeColor="text1" w:themeTint="BF"/>
      <w:lang w:val="en-GB" w:eastAsia="en-US"/>
    </w:rPr>
  </w:style>
  <w:style w:type="paragraph" w:styleId="aff9">
    <w:name w:val="Salutation"/>
    <w:basedOn w:val="a"/>
    <w:next w:val="a"/>
    <w:link w:val="Charf1"/>
    <w:rsid w:val="00BD283F"/>
  </w:style>
  <w:style w:type="character" w:customStyle="1" w:styleId="Charf1">
    <w:name w:val="称呼 Char"/>
    <w:basedOn w:val="a0"/>
    <w:link w:val="aff9"/>
    <w:rsid w:val="00BD283F"/>
    <w:rPr>
      <w:rFonts w:ascii="Times New Roman" w:hAnsi="Times New Roman"/>
      <w:lang w:val="en-GB" w:eastAsia="en-US"/>
    </w:rPr>
  </w:style>
  <w:style w:type="paragraph" w:styleId="affa">
    <w:name w:val="Signature"/>
    <w:basedOn w:val="a"/>
    <w:link w:val="Charf2"/>
    <w:unhideWhenUsed/>
    <w:rsid w:val="00BD283F"/>
    <w:pPr>
      <w:spacing w:after="0"/>
      <w:ind w:left="4252"/>
    </w:pPr>
  </w:style>
  <w:style w:type="character" w:customStyle="1" w:styleId="Charf2">
    <w:name w:val="签名 Char"/>
    <w:basedOn w:val="a0"/>
    <w:link w:val="affa"/>
    <w:rsid w:val="00BD283F"/>
    <w:rPr>
      <w:rFonts w:ascii="Times New Roman" w:hAnsi="Times New Roman"/>
      <w:lang w:val="en-GB" w:eastAsia="en-US"/>
    </w:rPr>
  </w:style>
  <w:style w:type="paragraph" w:styleId="affb">
    <w:name w:val="Subtitle"/>
    <w:basedOn w:val="a"/>
    <w:next w:val="a"/>
    <w:link w:val="Charf3"/>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3">
    <w:name w:val="副标题 Char"/>
    <w:basedOn w:val="a0"/>
    <w:link w:val="affb"/>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unhideWhenUsed/>
    <w:rsid w:val="00BD283F"/>
    <w:pPr>
      <w:spacing w:after="0"/>
      <w:ind w:left="200" w:hanging="200"/>
    </w:pPr>
  </w:style>
  <w:style w:type="paragraph" w:styleId="affd">
    <w:name w:val="table of figures"/>
    <w:basedOn w:val="a"/>
    <w:next w:val="a"/>
    <w:unhideWhenUsed/>
    <w:rsid w:val="00BD283F"/>
    <w:pPr>
      <w:spacing w:after="0"/>
    </w:pPr>
  </w:style>
  <w:style w:type="paragraph" w:styleId="affe">
    <w:name w:val="Title"/>
    <w:basedOn w:val="a"/>
    <w:next w:val="a"/>
    <w:link w:val="Charf4"/>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Charf4">
    <w:name w:val="标题 Char"/>
    <w:basedOn w:val="a0"/>
    <w:link w:val="affe"/>
    <w:rsid w:val="00BD283F"/>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HChar">
    <w:name w:val="TH Char"/>
    <w:link w:val="TH"/>
    <w:qFormat/>
    <w:rsid w:val="009A7397"/>
    <w:rPr>
      <w:rFonts w:ascii="Arial" w:hAnsi="Arial"/>
      <w:b/>
      <w:lang w:val="en-GB" w:eastAsia="en-US"/>
    </w:rPr>
  </w:style>
  <w:style w:type="character" w:customStyle="1" w:styleId="TAHChar">
    <w:name w:val="TAH Char"/>
    <w:link w:val="TAH"/>
    <w:qFormat/>
    <w:rsid w:val="009A7397"/>
    <w:rPr>
      <w:rFonts w:ascii="Arial" w:hAnsi="Arial"/>
      <w:b/>
      <w:sz w:val="18"/>
      <w:lang w:val="en-GB" w:eastAsia="en-US"/>
    </w:rPr>
  </w:style>
  <w:style w:type="character" w:customStyle="1" w:styleId="TALChar">
    <w:name w:val="TAL Char"/>
    <w:link w:val="TAL"/>
    <w:qFormat/>
    <w:rsid w:val="009A7397"/>
    <w:rPr>
      <w:rFonts w:ascii="Arial" w:hAnsi="Arial"/>
      <w:sz w:val="18"/>
      <w:lang w:val="en-GB" w:eastAsia="en-US"/>
    </w:rPr>
  </w:style>
  <w:style w:type="character" w:customStyle="1" w:styleId="TACChar">
    <w:name w:val="TAC Char"/>
    <w:link w:val="TAC"/>
    <w:qFormat/>
    <w:rsid w:val="009A7397"/>
    <w:rPr>
      <w:rFonts w:ascii="Arial" w:hAnsi="Arial"/>
      <w:sz w:val="18"/>
      <w:lang w:val="en-GB" w:eastAsia="en-US"/>
    </w:rPr>
  </w:style>
  <w:style w:type="character" w:customStyle="1" w:styleId="B1Char">
    <w:name w:val="B1 Char"/>
    <w:link w:val="B10"/>
    <w:qFormat/>
    <w:rsid w:val="00500B03"/>
    <w:rPr>
      <w:rFonts w:ascii="Times New Roman" w:hAnsi="Times New Roman"/>
      <w:lang w:val="en-GB" w:eastAsia="en-US"/>
    </w:rPr>
  </w:style>
  <w:style w:type="paragraph" w:customStyle="1" w:styleId="TAJ">
    <w:name w:val="TAJ"/>
    <w:basedOn w:val="TH"/>
    <w:rsid w:val="0062641B"/>
  </w:style>
  <w:style w:type="paragraph" w:customStyle="1" w:styleId="Guidance">
    <w:name w:val="Guidance"/>
    <w:basedOn w:val="a"/>
    <w:rsid w:val="0062641B"/>
    <w:rPr>
      <w:i/>
      <w:color w:val="0000FF"/>
    </w:rPr>
  </w:style>
  <w:style w:type="character" w:customStyle="1" w:styleId="Char3">
    <w:name w:val="文档结构图 Char"/>
    <w:link w:val="af0"/>
    <w:rsid w:val="0062641B"/>
    <w:rPr>
      <w:rFonts w:ascii="Tahoma" w:hAnsi="Tahoma" w:cs="Tahoma"/>
      <w:shd w:val="clear" w:color="auto" w:fill="000080"/>
      <w:lang w:val="en-GB" w:eastAsia="en-US"/>
    </w:rPr>
  </w:style>
  <w:style w:type="character" w:customStyle="1" w:styleId="EXCar">
    <w:name w:val="EX Car"/>
    <w:link w:val="EX"/>
    <w:qFormat/>
    <w:rsid w:val="0062641B"/>
    <w:rPr>
      <w:rFonts w:ascii="Times New Roman" w:hAnsi="Times New Roman"/>
      <w:lang w:val="en-GB" w:eastAsia="en-US"/>
    </w:rPr>
  </w:style>
  <w:style w:type="character" w:customStyle="1" w:styleId="EditorsNoteChar">
    <w:name w:val="Editor's Note Char"/>
    <w:aliases w:val="EN Char"/>
    <w:link w:val="EditorsNote"/>
    <w:qFormat/>
    <w:rsid w:val="0062641B"/>
    <w:rPr>
      <w:rFonts w:ascii="Times New Roman" w:hAnsi="Times New Roman"/>
      <w:color w:val="FF0000"/>
      <w:lang w:val="en-GB" w:eastAsia="en-US"/>
    </w:rPr>
  </w:style>
  <w:style w:type="paragraph" w:customStyle="1" w:styleId="TempNote">
    <w:name w:val="TempNote"/>
    <w:basedOn w:val="a"/>
    <w:qFormat/>
    <w:rsid w:val="0062641B"/>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62641B"/>
    <w:pPr>
      <w:numPr>
        <w:numId w:val="7"/>
      </w:numPr>
      <w:overflowPunct w:val="0"/>
      <w:autoSpaceDE w:val="0"/>
      <w:autoSpaceDN w:val="0"/>
      <w:adjustRightInd w:val="0"/>
      <w:textAlignment w:val="baseline"/>
    </w:pPr>
    <w:rPr>
      <w:rFonts w:eastAsia="Times New Roman"/>
    </w:rPr>
  </w:style>
  <w:style w:type="character" w:customStyle="1" w:styleId="3Char">
    <w:name w:val="标题 3 Char"/>
    <w:link w:val="30"/>
    <w:rsid w:val="0062641B"/>
    <w:rPr>
      <w:rFonts w:ascii="Arial" w:hAnsi="Arial"/>
      <w:sz w:val="28"/>
      <w:lang w:val="en-GB" w:eastAsia="en-US"/>
    </w:rPr>
  </w:style>
  <w:style w:type="character" w:customStyle="1" w:styleId="TFChar">
    <w:name w:val="TF Char"/>
    <w:link w:val="TF"/>
    <w:qFormat/>
    <w:rsid w:val="0062641B"/>
    <w:rPr>
      <w:rFonts w:ascii="Arial" w:hAnsi="Arial"/>
      <w:b/>
      <w:lang w:val="en-GB" w:eastAsia="en-US"/>
    </w:rPr>
  </w:style>
  <w:style w:type="character" w:customStyle="1" w:styleId="NOZchn">
    <w:name w:val="NO Zchn"/>
    <w:link w:val="NO"/>
    <w:rsid w:val="0062641B"/>
    <w:rPr>
      <w:rFonts w:ascii="Times New Roman" w:hAnsi="Times New Roman"/>
      <w:lang w:val="en-GB" w:eastAsia="en-US"/>
    </w:rPr>
  </w:style>
  <w:style w:type="character" w:customStyle="1" w:styleId="4Char">
    <w:name w:val="标题 4 Char"/>
    <w:link w:val="40"/>
    <w:rsid w:val="0062641B"/>
    <w:rPr>
      <w:rFonts w:ascii="Arial" w:hAnsi="Arial"/>
      <w:sz w:val="24"/>
      <w:lang w:val="en-GB" w:eastAsia="en-US"/>
    </w:rPr>
  </w:style>
  <w:style w:type="character" w:customStyle="1" w:styleId="NOChar">
    <w:name w:val="NO Char"/>
    <w:rsid w:val="0062641B"/>
    <w:rPr>
      <w:lang w:val="en-GB" w:eastAsia="en-US"/>
    </w:rPr>
  </w:style>
  <w:style w:type="character" w:customStyle="1" w:styleId="TANChar">
    <w:name w:val="TAN Char"/>
    <w:link w:val="TAN"/>
    <w:qFormat/>
    <w:rsid w:val="0062641B"/>
    <w:rPr>
      <w:rFonts w:ascii="Arial" w:hAnsi="Arial"/>
      <w:sz w:val="18"/>
      <w:lang w:val="en-GB" w:eastAsia="en-US"/>
    </w:rPr>
  </w:style>
  <w:style w:type="character" w:customStyle="1" w:styleId="Char1">
    <w:name w:val="批注框文本 Char"/>
    <w:link w:val="ae"/>
    <w:rsid w:val="0062641B"/>
    <w:rPr>
      <w:rFonts w:ascii="Tahoma" w:hAnsi="Tahoma" w:cs="Tahoma"/>
      <w:sz w:val="16"/>
      <w:szCs w:val="16"/>
      <w:lang w:val="en-GB" w:eastAsia="en-US"/>
    </w:rPr>
  </w:style>
  <w:style w:type="character" w:customStyle="1" w:styleId="Char0">
    <w:name w:val="批注文字 Char"/>
    <w:link w:val="ac"/>
    <w:rsid w:val="0062641B"/>
    <w:rPr>
      <w:rFonts w:ascii="Times New Roman" w:hAnsi="Times New Roman"/>
      <w:lang w:val="en-GB" w:eastAsia="en-US"/>
    </w:rPr>
  </w:style>
  <w:style w:type="character" w:customStyle="1" w:styleId="Char2">
    <w:name w:val="批注主题 Char"/>
    <w:link w:val="af"/>
    <w:rsid w:val="0062641B"/>
    <w:rPr>
      <w:rFonts w:ascii="Times New Roman" w:hAnsi="Times New Roman"/>
      <w:b/>
      <w:bCs/>
      <w:lang w:val="en-GB" w:eastAsia="en-US"/>
    </w:rPr>
  </w:style>
  <w:style w:type="character" w:customStyle="1" w:styleId="UnresolvedMention">
    <w:name w:val="Unresolved Mention"/>
    <w:uiPriority w:val="99"/>
    <w:semiHidden/>
    <w:unhideWhenUsed/>
    <w:rsid w:val="0062641B"/>
    <w:rPr>
      <w:color w:val="808080"/>
      <w:shd w:val="clear" w:color="auto" w:fill="E6E6E6"/>
    </w:rPr>
  </w:style>
  <w:style w:type="character" w:customStyle="1" w:styleId="EditorsNoteCharChar">
    <w:name w:val="Editor's Note Char Char"/>
    <w:locked/>
    <w:rsid w:val="0062641B"/>
    <w:rPr>
      <w:color w:val="FF0000"/>
      <w:lang w:val="en-GB" w:eastAsia="en-US"/>
    </w:rPr>
  </w:style>
  <w:style w:type="character" w:customStyle="1" w:styleId="TAHCar">
    <w:name w:val="TAH Car"/>
    <w:rsid w:val="0062641B"/>
    <w:rPr>
      <w:rFonts w:ascii="Arial" w:hAnsi="Arial"/>
      <w:b/>
      <w:sz w:val="18"/>
      <w:lang w:val="en-GB" w:eastAsia="en-US"/>
    </w:rPr>
  </w:style>
  <w:style w:type="character" w:customStyle="1" w:styleId="st1">
    <w:name w:val="st1"/>
    <w:rsid w:val="0062641B"/>
  </w:style>
  <w:style w:type="paragraph" w:styleId="afff0">
    <w:name w:val="Revision"/>
    <w:hidden/>
    <w:uiPriority w:val="99"/>
    <w:semiHidden/>
    <w:rsid w:val="0062641B"/>
    <w:rPr>
      <w:rFonts w:ascii="Times New Roman" w:hAnsi="Times New Roman"/>
      <w:lang w:val="en-GB" w:eastAsia="en-US"/>
    </w:rPr>
  </w:style>
  <w:style w:type="character" w:customStyle="1" w:styleId="PLChar">
    <w:name w:val="PL Char"/>
    <w:link w:val="PL"/>
    <w:qFormat/>
    <w:locked/>
    <w:rsid w:val="0062641B"/>
    <w:rPr>
      <w:rFonts w:ascii="Courier New" w:hAnsi="Courier New"/>
      <w:sz w:val="16"/>
      <w:lang w:val="en-GB" w:eastAsia="en-US"/>
    </w:rPr>
  </w:style>
  <w:style w:type="character" w:customStyle="1" w:styleId="EditorsNoteZchn">
    <w:name w:val="Editor's Note Zchn"/>
    <w:rsid w:val="0062641B"/>
    <w:rPr>
      <w:rFonts w:ascii="Times New Roman" w:hAnsi="Times New Roman"/>
      <w:color w:val="FF0000"/>
      <w:lang w:val="en-GB"/>
    </w:rPr>
  </w:style>
  <w:style w:type="character" w:customStyle="1" w:styleId="B2Char">
    <w:name w:val="B2 Char"/>
    <w:link w:val="B2"/>
    <w:qFormat/>
    <w:rsid w:val="0062641B"/>
    <w:rPr>
      <w:rFonts w:ascii="Times New Roman" w:hAnsi="Times New Roman"/>
      <w:lang w:val="en-GB" w:eastAsia="en-US"/>
    </w:rPr>
  </w:style>
  <w:style w:type="character" w:customStyle="1" w:styleId="EWChar">
    <w:name w:val="EW Char"/>
    <w:link w:val="EW"/>
    <w:locked/>
    <w:rsid w:val="0062641B"/>
    <w:rPr>
      <w:rFonts w:ascii="Times New Roman" w:hAnsi="Times New Roman"/>
      <w:lang w:val="en-GB" w:eastAsia="en-US"/>
    </w:rPr>
  </w:style>
  <w:style w:type="character" w:customStyle="1" w:styleId="Char">
    <w:name w:val="脚注文本 Char"/>
    <w:link w:val="a6"/>
    <w:rsid w:val="0062641B"/>
    <w:rPr>
      <w:rFonts w:ascii="Times New Roman" w:hAnsi="Times New Roman"/>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2B434-81FB-4E58-9FB9-AA01E20C5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1501</Words>
  <Characters>8556</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10037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1899-12-31T23:00:00Z</cp:lastPrinted>
  <dcterms:created xsi:type="dcterms:W3CDTF">2022-08-19T13:55:00Z</dcterms:created>
  <dcterms:modified xsi:type="dcterms:W3CDTF">2022-08-19T13:56:00Z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(3)OvNENniDhwFG3m+5kTL0BEM5z3yyqRtRnSKoXETps79BiDsxBaTWeaApFkv1fR3ZNhIr6MAj
E6H+Rt1BeBjuQHf14w2UTnZNPcMYm5faiTpCo03T1IfXwrXhhynYt+OhR7IIDY34uP7DD1Gt
fMzK9Fyje3yuXUys2n9yvZO8fnJgO+LRV8rWwf0MSTVBdfWQ5qMfXzTaCUZalamL0/krR7p/
W0M3LpYKuVIBr6m1aY</vt:lpwstr>
  </property>
  <property fmtid="{D5CDD505-2E9C-101B-9397-08002B2CF9AE}" pid="22" name="_2015_ms_pID_7253431">
    <vt:lpwstr>jPoOxoE1l2XH1329rNWMdwM6e0rtMRbZGT0T0sk6rm7rJVwB97WY3H
rLyWrZsDTYykH3cT8F8I69jZFiz0Re9PuiLKzvnAFyS3ZRdG3jmlSBJ+FRK7B7AIc7jQ4rFt
QPr2umDDCjTSa7gnQzbH7/QmUzfFdv6boRWnsj7W+0w25Mpru1ABJziALeEPukQPsB7/m5Wu
r1zh2dT/WPDyvHx300uHovuIqW7Nj29OxenZ</vt:lpwstr>
  </property>
  <property fmtid="{D5CDD505-2E9C-101B-9397-08002B2CF9AE}" pid="23" name="_2015_ms_pID_7253432">
    <vt:lpwstr>kQ==</vt:lpwstr>
  </property>
</Properties>
</file>