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BDFFC" w14:textId="00906074" w:rsidR="003B5789" w:rsidRDefault="003B5789" w:rsidP="003B5789">
      <w:pPr>
        <w:pStyle w:val="CRCoverPage"/>
        <w:tabs>
          <w:tab w:val="right" w:pos="9639"/>
        </w:tabs>
        <w:spacing w:after="0"/>
        <w:rPr>
          <w:b/>
          <w:i/>
          <w:noProof/>
          <w:sz w:val="28"/>
        </w:rPr>
      </w:pPr>
      <w:r>
        <w:rPr>
          <w:b/>
          <w:noProof/>
          <w:sz w:val="24"/>
        </w:rPr>
        <w:t>3GPP TSG-</w:t>
      </w:r>
      <w:r w:rsidR="007358F7">
        <w:fldChar w:fldCharType="begin"/>
      </w:r>
      <w:r w:rsidR="007358F7">
        <w:instrText xml:space="preserve"> DOCPROPERTY  TSG/WGRef  \* MERGEFORMAT </w:instrText>
      </w:r>
      <w:r w:rsidR="007358F7">
        <w:fldChar w:fldCharType="separate"/>
      </w:r>
      <w:r>
        <w:rPr>
          <w:b/>
          <w:noProof/>
          <w:sz w:val="24"/>
        </w:rPr>
        <w:t>CT3</w:t>
      </w:r>
      <w:r w:rsidR="007358F7">
        <w:rPr>
          <w:b/>
          <w:noProof/>
          <w:sz w:val="24"/>
        </w:rPr>
        <w:fldChar w:fldCharType="end"/>
      </w:r>
      <w:r>
        <w:rPr>
          <w:b/>
          <w:noProof/>
          <w:sz w:val="24"/>
        </w:rPr>
        <w:t xml:space="preserve"> Meeting #</w:t>
      </w:r>
      <w:r w:rsidR="007358F7">
        <w:fldChar w:fldCharType="begin"/>
      </w:r>
      <w:r w:rsidR="007358F7">
        <w:instrText xml:space="preserve"> DOCPROPERTY  MtgSeq  \* MERGEFORMAT </w:instrText>
      </w:r>
      <w:r w:rsidR="007358F7">
        <w:fldChar w:fldCharType="separate"/>
      </w:r>
      <w:r w:rsidRPr="00EB09B7">
        <w:rPr>
          <w:b/>
          <w:noProof/>
          <w:sz w:val="24"/>
        </w:rPr>
        <w:t>121</w:t>
      </w:r>
      <w:r w:rsidR="007358F7">
        <w:rPr>
          <w:b/>
          <w:noProof/>
          <w:sz w:val="24"/>
        </w:rPr>
        <w:fldChar w:fldCharType="end"/>
      </w:r>
      <w:r w:rsidR="007358F7">
        <w:fldChar w:fldCharType="begin"/>
      </w:r>
      <w:r w:rsidR="007358F7">
        <w:instrText xml:space="preserve"> DOCPROPERTY  MtgTitle  \* MERGEFORMAT </w:instrText>
      </w:r>
      <w:r w:rsidR="007358F7">
        <w:fldChar w:fldCharType="separate"/>
      </w:r>
      <w:r>
        <w:rPr>
          <w:b/>
          <w:noProof/>
          <w:sz w:val="24"/>
        </w:rPr>
        <w:t>-e</w:t>
      </w:r>
      <w:r w:rsidR="007358F7">
        <w:rPr>
          <w:b/>
          <w:noProof/>
          <w:sz w:val="24"/>
        </w:rPr>
        <w:fldChar w:fldCharType="end"/>
      </w:r>
      <w:r>
        <w:rPr>
          <w:b/>
          <w:i/>
          <w:noProof/>
          <w:sz w:val="28"/>
        </w:rPr>
        <w:tab/>
      </w:r>
      <w:r w:rsidR="007358F7">
        <w:fldChar w:fldCharType="begin"/>
      </w:r>
      <w:r w:rsidR="007358F7">
        <w:instrText xml:space="preserve"> DOCPROPERTY  Tdoc#  \* MERGEFORMAT </w:instrText>
      </w:r>
      <w:r w:rsidR="007358F7">
        <w:fldChar w:fldCharType="separate"/>
      </w:r>
      <w:r w:rsidRPr="00E13F3D">
        <w:rPr>
          <w:b/>
          <w:i/>
          <w:noProof/>
          <w:sz w:val="28"/>
        </w:rPr>
        <w:t>C3-222</w:t>
      </w:r>
      <w:r w:rsidR="00C91B9A">
        <w:rPr>
          <w:b/>
          <w:i/>
          <w:noProof/>
          <w:sz w:val="28"/>
        </w:rPr>
        <w:t>537</w:t>
      </w:r>
      <w:r w:rsidR="007358F7">
        <w:rPr>
          <w:b/>
          <w:i/>
          <w:noProof/>
          <w:sz w:val="28"/>
        </w:rPr>
        <w:fldChar w:fldCharType="end"/>
      </w:r>
    </w:p>
    <w:p w14:paraId="747CCB2B" w14:textId="24D21F88" w:rsidR="003B5789" w:rsidRDefault="007358F7" w:rsidP="003B5789">
      <w:pPr>
        <w:pStyle w:val="CRCoverPage"/>
        <w:outlineLvl w:val="0"/>
        <w:rPr>
          <w:b/>
          <w:noProof/>
          <w:sz w:val="24"/>
        </w:rPr>
      </w:pPr>
      <w:r>
        <w:fldChar w:fldCharType="begin"/>
      </w:r>
      <w:r>
        <w:instrText xml:space="preserve"> DOCPROPERTY  Location  \* MERGEFORMAT </w:instrText>
      </w:r>
      <w:r>
        <w:fldChar w:fldCharType="separate"/>
      </w:r>
      <w:r w:rsidR="003B5789" w:rsidRPr="00BA51D9">
        <w:rPr>
          <w:b/>
          <w:noProof/>
          <w:sz w:val="24"/>
        </w:rPr>
        <w:t>Online</w:t>
      </w:r>
      <w:r>
        <w:rPr>
          <w:b/>
          <w:noProof/>
          <w:sz w:val="24"/>
        </w:rPr>
        <w:fldChar w:fldCharType="end"/>
      </w:r>
      <w:r w:rsidR="003B5789">
        <w:rPr>
          <w:b/>
          <w:noProof/>
          <w:sz w:val="24"/>
        </w:rPr>
        <w:t xml:space="preserve">, </w:t>
      </w:r>
      <w:r>
        <w:fldChar w:fldCharType="begin"/>
      </w:r>
      <w:r>
        <w:instrText xml:space="preserve"> DOCPROPERTY  Country  \* MERGEFORMAT </w:instrText>
      </w:r>
      <w:r>
        <w:fldChar w:fldCharType="separate"/>
      </w:r>
      <w:r>
        <w:fldChar w:fldCharType="end"/>
      </w:r>
      <w:r w:rsidR="003B5789">
        <w:rPr>
          <w:b/>
          <w:noProof/>
          <w:sz w:val="24"/>
        </w:rPr>
        <w:t xml:space="preserve">, </w:t>
      </w:r>
      <w:r>
        <w:fldChar w:fldCharType="begin"/>
      </w:r>
      <w:r>
        <w:instrText xml:space="preserve"> DOCPROPERTY  StartDate  \* MERGEFORMAT </w:instrText>
      </w:r>
      <w:r>
        <w:fldChar w:fldCharType="separate"/>
      </w:r>
      <w:r w:rsidR="003B5789" w:rsidRPr="00BA51D9">
        <w:rPr>
          <w:b/>
          <w:noProof/>
          <w:sz w:val="24"/>
        </w:rPr>
        <w:t>6th Apr 2022</w:t>
      </w:r>
      <w:r>
        <w:rPr>
          <w:b/>
          <w:noProof/>
          <w:sz w:val="24"/>
        </w:rPr>
        <w:fldChar w:fldCharType="end"/>
      </w:r>
      <w:r w:rsidR="003B5789">
        <w:rPr>
          <w:b/>
          <w:noProof/>
          <w:sz w:val="24"/>
        </w:rPr>
        <w:t xml:space="preserve"> - </w:t>
      </w:r>
      <w:r>
        <w:fldChar w:fldCharType="begin"/>
      </w:r>
      <w:r>
        <w:instrText xml:space="preserve"> DOCPROPERTY  EndDate  \* MERGEFORMAT </w:instrText>
      </w:r>
      <w:r>
        <w:fldChar w:fldCharType="separate"/>
      </w:r>
      <w:r w:rsidR="003B5789" w:rsidRPr="00BA51D9">
        <w:rPr>
          <w:b/>
          <w:noProof/>
          <w:sz w:val="24"/>
        </w:rPr>
        <w:t>12th Apr 2022</w:t>
      </w:r>
      <w:r>
        <w:rPr>
          <w:b/>
          <w:noProof/>
          <w:sz w:val="24"/>
        </w:rPr>
        <w:fldChar w:fldCharType="end"/>
      </w:r>
      <w:r w:rsidR="00C91B9A">
        <w:rPr>
          <w:b/>
          <w:noProof/>
          <w:sz w:val="24"/>
        </w:rPr>
        <w:t xml:space="preserve"> </w:t>
      </w:r>
      <w:r w:rsidR="00C91B9A" w:rsidRPr="00C42DF3">
        <w:rPr>
          <w:b/>
          <w:noProof/>
          <w:sz w:val="24"/>
        </w:rPr>
        <w:t xml:space="preserve">                                              </w:t>
      </w:r>
      <w:r w:rsidR="00C91B9A" w:rsidRPr="00C42DF3">
        <w:rPr>
          <w:i/>
          <w:iCs/>
          <w:noProof/>
          <w:szCs w:val="12"/>
        </w:rPr>
        <w:t>(revision of C3-2</w:t>
      </w:r>
      <w:r w:rsidR="00C91B9A">
        <w:rPr>
          <w:i/>
          <w:iCs/>
          <w:noProof/>
          <w:szCs w:val="12"/>
        </w:rPr>
        <w:t>22088</w:t>
      </w:r>
      <w:r w:rsidR="00C91B9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789" w14:paraId="5E0880FD" w14:textId="77777777" w:rsidTr="00813676">
        <w:tc>
          <w:tcPr>
            <w:tcW w:w="9641" w:type="dxa"/>
            <w:gridSpan w:val="9"/>
            <w:tcBorders>
              <w:top w:val="single" w:sz="4" w:space="0" w:color="auto"/>
              <w:left w:val="single" w:sz="4" w:space="0" w:color="auto"/>
              <w:right w:val="single" w:sz="4" w:space="0" w:color="auto"/>
            </w:tcBorders>
          </w:tcPr>
          <w:p w14:paraId="728B1DF0" w14:textId="77777777" w:rsidR="003B5789" w:rsidRDefault="003B5789" w:rsidP="00813676">
            <w:pPr>
              <w:pStyle w:val="CRCoverPage"/>
              <w:spacing w:after="0"/>
              <w:jc w:val="right"/>
              <w:rPr>
                <w:i/>
                <w:noProof/>
              </w:rPr>
            </w:pPr>
            <w:r>
              <w:rPr>
                <w:i/>
                <w:noProof/>
                <w:sz w:val="14"/>
              </w:rPr>
              <w:t>CR-Form-v12.2</w:t>
            </w:r>
          </w:p>
        </w:tc>
      </w:tr>
      <w:tr w:rsidR="003B5789" w14:paraId="221D5E63" w14:textId="77777777" w:rsidTr="00813676">
        <w:tc>
          <w:tcPr>
            <w:tcW w:w="9641" w:type="dxa"/>
            <w:gridSpan w:val="9"/>
            <w:tcBorders>
              <w:left w:val="single" w:sz="4" w:space="0" w:color="auto"/>
              <w:right w:val="single" w:sz="4" w:space="0" w:color="auto"/>
            </w:tcBorders>
          </w:tcPr>
          <w:p w14:paraId="07494D0B" w14:textId="77777777" w:rsidR="003B5789" w:rsidRDefault="003B5789" w:rsidP="00813676">
            <w:pPr>
              <w:pStyle w:val="CRCoverPage"/>
              <w:spacing w:after="0"/>
              <w:jc w:val="center"/>
              <w:rPr>
                <w:noProof/>
              </w:rPr>
            </w:pPr>
            <w:r>
              <w:rPr>
                <w:b/>
                <w:noProof/>
                <w:sz w:val="32"/>
              </w:rPr>
              <w:t>CHANGE REQUEST</w:t>
            </w:r>
          </w:p>
        </w:tc>
      </w:tr>
      <w:tr w:rsidR="003B5789" w14:paraId="27C0677F" w14:textId="77777777" w:rsidTr="00813676">
        <w:tc>
          <w:tcPr>
            <w:tcW w:w="9641" w:type="dxa"/>
            <w:gridSpan w:val="9"/>
            <w:tcBorders>
              <w:left w:val="single" w:sz="4" w:space="0" w:color="auto"/>
              <w:right w:val="single" w:sz="4" w:space="0" w:color="auto"/>
            </w:tcBorders>
          </w:tcPr>
          <w:p w14:paraId="5BBAC911" w14:textId="77777777" w:rsidR="003B5789" w:rsidRDefault="003B5789" w:rsidP="00813676">
            <w:pPr>
              <w:pStyle w:val="CRCoverPage"/>
              <w:spacing w:after="0"/>
              <w:rPr>
                <w:noProof/>
                <w:sz w:val="8"/>
                <w:szCs w:val="8"/>
              </w:rPr>
            </w:pPr>
          </w:p>
        </w:tc>
      </w:tr>
      <w:tr w:rsidR="003B5789" w14:paraId="0AAF44AC" w14:textId="77777777" w:rsidTr="00813676">
        <w:tc>
          <w:tcPr>
            <w:tcW w:w="142" w:type="dxa"/>
            <w:tcBorders>
              <w:left w:val="single" w:sz="4" w:space="0" w:color="auto"/>
            </w:tcBorders>
          </w:tcPr>
          <w:p w14:paraId="1B4F3035" w14:textId="77777777" w:rsidR="003B5789" w:rsidRDefault="003B5789" w:rsidP="00813676">
            <w:pPr>
              <w:pStyle w:val="CRCoverPage"/>
              <w:spacing w:after="0"/>
              <w:jc w:val="right"/>
              <w:rPr>
                <w:noProof/>
              </w:rPr>
            </w:pPr>
          </w:p>
        </w:tc>
        <w:tc>
          <w:tcPr>
            <w:tcW w:w="1559" w:type="dxa"/>
            <w:shd w:val="pct30" w:color="FFFF00" w:fill="auto"/>
          </w:tcPr>
          <w:p w14:paraId="47F91627" w14:textId="77777777" w:rsidR="003B5789" w:rsidRPr="00410371" w:rsidRDefault="007358F7" w:rsidP="00813676">
            <w:pPr>
              <w:pStyle w:val="CRCoverPage"/>
              <w:spacing w:after="0"/>
              <w:jc w:val="right"/>
              <w:rPr>
                <w:b/>
                <w:noProof/>
                <w:sz w:val="28"/>
              </w:rPr>
            </w:pPr>
            <w:r>
              <w:fldChar w:fldCharType="begin"/>
            </w:r>
            <w:r>
              <w:instrText xml:space="preserve"> DOCPROPERTY  Spec#  \* MERGEFORMAT </w:instrText>
            </w:r>
            <w:r>
              <w:fldChar w:fldCharType="separate"/>
            </w:r>
            <w:r w:rsidR="003B5789" w:rsidRPr="00410371">
              <w:rPr>
                <w:b/>
                <w:noProof/>
                <w:sz w:val="28"/>
              </w:rPr>
              <w:t>29.520</w:t>
            </w:r>
            <w:r>
              <w:rPr>
                <w:b/>
                <w:noProof/>
                <w:sz w:val="28"/>
              </w:rPr>
              <w:fldChar w:fldCharType="end"/>
            </w:r>
          </w:p>
        </w:tc>
        <w:tc>
          <w:tcPr>
            <w:tcW w:w="709" w:type="dxa"/>
          </w:tcPr>
          <w:p w14:paraId="39D3B926" w14:textId="77777777" w:rsidR="003B5789" w:rsidRDefault="003B5789" w:rsidP="00813676">
            <w:pPr>
              <w:pStyle w:val="CRCoverPage"/>
              <w:spacing w:after="0"/>
              <w:jc w:val="center"/>
              <w:rPr>
                <w:noProof/>
              </w:rPr>
            </w:pPr>
            <w:r>
              <w:rPr>
                <w:b/>
                <w:noProof/>
                <w:sz w:val="28"/>
              </w:rPr>
              <w:t>CR</w:t>
            </w:r>
          </w:p>
        </w:tc>
        <w:tc>
          <w:tcPr>
            <w:tcW w:w="1276" w:type="dxa"/>
            <w:shd w:val="pct30" w:color="FFFF00" w:fill="auto"/>
          </w:tcPr>
          <w:p w14:paraId="0A72BEA0" w14:textId="77777777" w:rsidR="003B5789" w:rsidRPr="00410371" w:rsidRDefault="007358F7" w:rsidP="00813676">
            <w:pPr>
              <w:pStyle w:val="CRCoverPage"/>
              <w:spacing w:after="0"/>
              <w:rPr>
                <w:noProof/>
              </w:rPr>
            </w:pPr>
            <w:r>
              <w:fldChar w:fldCharType="begin"/>
            </w:r>
            <w:r>
              <w:instrText xml:space="preserve"> DOCPROPERTY  Cr#  \* MERGEFORMAT </w:instrText>
            </w:r>
            <w:r>
              <w:fldChar w:fldCharType="separate"/>
            </w:r>
            <w:r w:rsidR="003B5789" w:rsidRPr="00410371">
              <w:rPr>
                <w:b/>
                <w:noProof/>
                <w:sz w:val="28"/>
              </w:rPr>
              <w:t>0429</w:t>
            </w:r>
            <w:r>
              <w:rPr>
                <w:b/>
                <w:noProof/>
                <w:sz w:val="28"/>
              </w:rPr>
              <w:fldChar w:fldCharType="end"/>
            </w:r>
          </w:p>
        </w:tc>
        <w:tc>
          <w:tcPr>
            <w:tcW w:w="709" w:type="dxa"/>
          </w:tcPr>
          <w:p w14:paraId="6F07AF1A" w14:textId="77777777" w:rsidR="003B5789" w:rsidRDefault="003B5789" w:rsidP="00813676">
            <w:pPr>
              <w:pStyle w:val="CRCoverPage"/>
              <w:tabs>
                <w:tab w:val="right" w:pos="625"/>
              </w:tabs>
              <w:spacing w:after="0"/>
              <w:jc w:val="center"/>
              <w:rPr>
                <w:noProof/>
              </w:rPr>
            </w:pPr>
            <w:r>
              <w:rPr>
                <w:b/>
                <w:bCs/>
                <w:noProof/>
                <w:sz w:val="28"/>
              </w:rPr>
              <w:t>rev</w:t>
            </w:r>
          </w:p>
        </w:tc>
        <w:tc>
          <w:tcPr>
            <w:tcW w:w="992" w:type="dxa"/>
            <w:shd w:val="pct30" w:color="FFFF00" w:fill="auto"/>
          </w:tcPr>
          <w:p w14:paraId="14D57461" w14:textId="0D750355" w:rsidR="003B5789" w:rsidRPr="00410371" w:rsidRDefault="00C91B9A" w:rsidP="00813676">
            <w:pPr>
              <w:pStyle w:val="CRCoverPage"/>
              <w:spacing w:after="0"/>
              <w:jc w:val="center"/>
              <w:rPr>
                <w:b/>
                <w:noProof/>
              </w:rPr>
            </w:pPr>
            <w:r>
              <w:rPr>
                <w:b/>
                <w:noProof/>
                <w:sz w:val="28"/>
              </w:rPr>
              <w:t>1</w:t>
            </w:r>
          </w:p>
        </w:tc>
        <w:tc>
          <w:tcPr>
            <w:tcW w:w="2410" w:type="dxa"/>
          </w:tcPr>
          <w:p w14:paraId="5BDE717F" w14:textId="77777777" w:rsidR="003B5789" w:rsidRDefault="003B5789" w:rsidP="008136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5012E" w14:textId="77777777" w:rsidR="003B5789" w:rsidRPr="00410371" w:rsidRDefault="007358F7" w:rsidP="00813676">
            <w:pPr>
              <w:pStyle w:val="CRCoverPage"/>
              <w:spacing w:after="0"/>
              <w:jc w:val="center"/>
              <w:rPr>
                <w:noProof/>
                <w:sz w:val="28"/>
              </w:rPr>
            </w:pPr>
            <w:r>
              <w:fldChar w:fldCharType="begin"/>
            </w:r>
            <w:r>
              <w:instrText xml:space="preserve"> DOCPROPERTY  Version  \* MERGEFORMAT </w:instrText>
            </w:r>
            <w:r>
              <w:fldChar w:fldCharType="separate"/>
            </w:r>
            <w:r w:rsidR="003B5789" w:rsidRPr="00410371">
              <w:rPr>
                <w:b/>
                <w:noProof/>
                <w:sz w:val="28"/>
              </w:rPr>
              <w:t>17.6.0</w:t>
            </w:r>
            <w:r>
              <w:rPr>
                <w:b/>
                <w:noProof/>
                <w:sz w:val="28"/>
              </w:rPr>
              <w:fldChar w:fldCharType="end"/>
            </w:r>
          </w:p>
        </w:tc>
        <w:tc>
          <w:tcPr>
            <w:tcW w:w="143" w:type="dxa"/>
            <w:tcBorders>
              <w:right w:val="single" w:sz="4" w:space="0" w:color="auto"/>
            </w:tcBorders>
          </w:tcPr>
          <w:p w14:paraId="5DFB3F11" w14:textId="77777777" w:rsidR="003B5789" w:rsidRDefault="003B5789" w:rsidP="00813676">
            <w:pPr>
              <w:pStyle w:val="CRCoverPage"/>
              <w:spacing w:after="0"/>
              <w:rPr>
                <w:noProof/>
              </w:rPr>
            </w:pPr>
          </w:p>
        </w:tc>
      </w:tr>
      <w:tr w:rsidR="003B5789" w14:paraId="3464D75B" w14:textId="77777777" w:rsidTr="00813676">
        <w:tc>
          <w:tcPr>
            <w:tcW w:w="9641" w:type="dxa"/>
            <w:gridSpan w:val="9"/>
            <w:tcBorders>
              <w:left w:val="single" w:sz="4" w:space="0" w:color="auto"/>
              <w:right w:val="single" w:sz="4" w:space="0" w:color="auto"/>
            </w:tcBorders>
          </w:tcPr>
          <w:p w14:paraId="00EA37A1" w14:textId="77777777" w:rsidR="003B5789" w:rsidRDefault="003B5789" w:rsidP="00813676">
            <w:pPr>
              <w:pStyle w:val="CRCoverPage"/>
              <w:spacing w:after="0"/>
              <w:rPr>
                <w:noProof/>
              </w:rPr>
            </w:pPr>
          </w:p>
        </w:tc>
      </w:tr>
      <w:tr w:rsidR="003B5789" w14:paraId="61DEC710" w14:textId="77777777" w:rsidTr="00813676">
        <w:tc>
          <w:tcPr>
            <w:tcW w:w="9641" w:type="dxa"/>
            <w:gridSpan w:val="9"/>
            <w:tcBorders>
              <w:top w:val="single" w:sz="4" w:space="0" w:color="auto"/>
            </w:tcBorders>
          </w:tcPr>
          <w:p w14:paraId="1BA69CEC" w14:textId="77777777" w:rsidR="003B5789" w:rsidRPr="00F25D98" w:rsidRDefault="003B5789" w:rsidP="008136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5789" w14:paraId="7DDD5EDB" w14:textId="77777777" w:rsidTr="00813676">
        <w:tc>
          <w:tcPr>
            <w:tcW w:w="9641" w:type="dxa"/>
            <w:gridSpan w:val="9"/>
          </w:tcPr>
          <w:p w14:paraId="3A879149" w14:textId="77777777" w:rsidR="003B5789" w:rsidRDefault="003B5789" w:rsidP="00813676">
            <w:pPr>
              <w:pStyle w:val="CRCoverPage"/>
              <w:spacing w:after="0"/>
              <w:rPr>
                <w:noProof/>
                <w:sz w:val="8"/>
                <w:szCs w:val="8"/>
              </w:rPr>
            </w:pPr>
          </w:p>
        </w:tc>
      </w:tr>
    </w:tbl>
    <w:p w14:paraId="308CE062" w14:textId="77777777" w:rsidR="003B5789" w:rsidRDefault="003B5789" w:rsidP="003B5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789" w14:paraId="73B25560" w14:textId="77777777" w:rsidTr="00813676">
        <w:tc>
          <w:tcPr>
            <w:tcW w:w="2835" w:type="dxa"/>
          </w:tcPr>
          <w:p w14:paraId="2788EDF0" w14:textId="77777777" w:rsidR="003B5789" w:rsidRDefault="003B5789" w:rsidP="00813676">
            <w:pPr>
              <w:pStyle w:val="CRCoverPage"/>
              <w:tabs>
                <w:tab w:val="right" w:pos="2751"/>
              </w:tabs>
              <w:spacing w:after="0"/>
              <w:rPr>
                <w:b/>
                <w:i/>
                <w:noProof/>
              </w:rPr>
            </w:pPr>
            <w:r>
              <w:rPr>
                <w:b/>
                <w:i/>
                <w:noProof/>
              </w:rPr>
              <w:t>Proposed change affects:</w:t>
            </w:r>
          </w:p>
        </w:tc>
        <w:tc>
          <w:tcPr>
            <w:tcW w:w="1418" w:type="dxa"/>
          </w:tcPr>
          <w:p w14:paraId="4B1CDDF6" w14:textId="77777777" w:rsidR="003B5789" w:rsidRDefault="003B5789" w:rsidP="008136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C150A" w14:textId="77777777" w:rsidR="003B5789" w:rsidRDefault="003B5789" w:rsidP="00813676">
            <w:pPr>
              <w:pStyle w:val="CRCoverPage"/>
              <w:spacing w:after="0"/>
              <w:jc w:val="center"/>
              <w:rPr>
                <w:b/>
                <w:caps/>
                <w:noProof/>
              </w:rPr>
            </w:pPr>
          </w:p>
        </w:tc>
        <w:tc>
          <w:tcPr>
            <w:tcW w:w="709" w:type="dxa"/>
            <w:tcBorders>
              <w:left w:val="single" w:sz="4" w:space="0" w:color="auto"/>
            </w:tcBorders>
          </w:tcPr>
          <w:p w14:paraId="0C3FDEFA" w14:textId="77777777" w:rsidR="003B5789" w:rsidRDefault="003B5789" w:rsidP="008136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9D518" w14:textId="77777777" w:rsidR="003B5789" w:rsidRDefault="003B5789" w:rsidP="00813676">
            <w:pPr>
              <w:pStyle w:val="CRCoverPage"/>
              <w:spacing w:after="0"/>
              <w:jc w:val="center"/>
              <w:rPr>
                <w:b/>
                <w:caps/>
                <w:noProof/>
              </w:rPr>
            </w:pPr>
          </w:p>
        </w:tc>
        <w:tc>
          <w:tcPr>
            <w:tcW w:w="2126" w:type="dxa"/>
          </w:tcPr>
          <w:p w14:paraId="5650BD01" w14:textId="77777777" w:rsidR="003B5789" w:rsidRDefault="003B5789" w:rsidP="008136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FAD8C" w14:textId="77777777" w:rsidR="003B5789" w:rsidRDefault="003B5789" w:rsidP="00813676">
            <w:pPr>
              <w:pStyle w:val="CRCoverPage"/>
              <w:spacing w:after="0"/>
              <w:jc w:val="center"/>
              <w:rPr>
                <w:b/>
                <w:caps/>
                <w:noProof/>
              </w:rPr>
            </w:pPr>
          </w:p>
        </w:tc>
        <w:tc>
          <w:tcPr>
            <w:tcW w:w="1418" w:type="dxa"/>
            <w:tcBorders>
              <w:left w:val="nil"/>
            </w:tcBorders>
          </w:tcPr>
          <w:p w14:paraId="4161BA10" w14:textId="77777777" w:rsidR="003B5789" w:rsidRDefault="003B5789" w:rsidP="008136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BC85C" w14:textId="574A7E79" w:rsidR="003B5789" w:rsidRDefault="003B5789" w:rsidP="00813676">
            <w:pPr>
              <w:pStyle w:val="CRCoverPage"/>
              <w:spacing w:after="0"/>
              <w:jc w:val="center"/>
              <w:rPr>
                <w:b/>
                <w:bCs/>
                <w:caps/>
                <w:noProof/>
              </w:rPr>
            </w:pPr>
            <w:r>
              <w:rPr>
                <w:b/>
                <w:bCs/>
                <w:caps/>
                <w:noProof/>
              </w:rPr>
              <w:t>X</w:t>
            </w:r>
          </w:p>
        </w:tc>
      </w:tr>
    </w:tbl>
    <w:p w14:paraId="1B82298E" w14:textId="77777777" w:rsidR="003B5789" w:rsidRDefault="003B5789" w:rsidP="003B5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789" w14:paraId="4CEF3727" w14:textId="77777777" w:rsidTr="00813676">
        <w:tc>
          <w:tcPr>
            <w:tcW w:w="9640" w:type="dxa"/>
            <w:gridSpan w:val="11"/>
          </w:tcPr>
          <w:p w14:paraId="6B80F2CB" w14:textId="77777777" w:rsidR="003B5789" w:rsidRDefault="003B5789" w:rsidP="00813676">
            <w:pPr>
              <w:pStyle w:val="CRCoverPage"/>
              <w:spacing w:after="0"/>
              <w:rPr>
                <w:noProof/>
                <w:sz w:val="8"/>
                <w:szCs w:val="8"/>
              </w:rPr>
            </w:pPr>
          </w:p>
        </w:tc>
      </w:tr>
      <w:tr w:rsidR="003B5789" w14:paraId="41C3FE02" w14:textId="77777777" w:rsidTr="00813676">
        <w:tc>
          <w:tcPr>
            <w:tcW w:w="1843" w:type="dxa"/>
            <w:tcBorders>
              <w:top w:val="single" w:sz="4" w:space="0" w:color="auto"/>
              <w:left w:val="single" w:sz="4" w:space="0" w:color="auto"/>
            </w:tcBorders>
          </w:tcPr>
          <w:p w14:paraId="1023B21B" w14:textId="77777777" w:rsidR="003B5789" w:rsidRDefault="003B5789" w:rsidP="008136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46E9B" w14:textId="77777777" w:rsidR="003B5789" w:rsidRDefault="007358F7" w:rsidP="00813676">
            <w:pPr>
              <w:pStyle w:val="CRCoverPage"/>
              <w:spacing w:after="0"/>
              <w:ind w:left="100"/>
              <w:rPr>
                <w:noProof/>
              </w:rPr>
            </w:pPr>
            <w:r>
              <w:fldChar w:fldCharType="begin"/>
            </w:r>
            <w:r>
              <w:instrText xml:space="preserve"> DOCPROPERTY  CrTitle  \* MERGEFORMAT </w:instrText>
            </w:r>
            <w:r>
              <w:fldChar w:fldCharType="separate"/>
            </w:r>
            <w:r w:rsidR="003B5789">
              <w:t>Resolving ENs about references in the Transfer procedures</w:t>
            </w:r>
            <w:r>
              <w:fldChar w:fldCharType="end"/>
            </w:r>
          </w:p>
        </w:tc>
      </w:tr>
      <w:tr w:rsidR="003B5789" w14:paraId="55F65D7E" w14:textId="77777777" w:rsidTr="00813676">
        <w:tc>
          <w:tcPr>
            <w:tcW w:w="1843" w:type="dxa"/>
            <w:tcBorders>
              <w:left w:val="single" w:sz="4" w:space="0" w:color="auto"/>
            </w:tcBorders>
          </w:tcPr>
          <w:p w14:paraId="16F47A6E" w14:textId="77777777" w:rsidR="003B5789" w:rsidRDefault="003B5789" w:rsidP="00813676">
            <w:pPr>
              <w:pStyle w:val="CRCoverPage"/>
              <w:spacing w:after="0"/>
              <w:rPr>
                <w:b/>
                <w:i/>
                <w:noProof/>
                <w:sz w:val="8"/>
                <w:szCs w:val="8"/>
              </w:rPr>
            </w:pPr>
          </w:p>
        </w:tc>
        <w:tc>
          <w:tcPr>
            <w:tcW w:w="7797" w:type="dxa"/>
            <w:gridSpan w:val="10"/>
            <w:tcBorders>
              <w:right w:val="single" w:sz="4" w:space="0" w:color="auto"/>
            </w:tcBorders>
          </w:tcPr>
          <w:p w14:paraId="3C09906C" w14:textId="77777777" w:rsidR="003B5789" w:rsidRDefault="003B5789" w:rsidP="00813676">
            <w:pPr>
              <w:pStyle w:val="CRCoverPage"/>
              <w:spacing w:after="0"/>
              <w:rPr>
                <w:noProof/>
                <w:sz w:val="8"/>
                <w:szCs w:val="8"/>
              </w:rPr>
            </w:pPr>
          </w:p>
        </w:tc>
      </w:tr>
      <w:tr w:rsidR="003B5789" w14:paraId="0AD34CF0" w14:textId="77777777" w:rsidTr="00813676">
        <w:tc>
          <w:tcPr>
            <w:tcW w:w="1843" w:type="dxa"/>
            <w:tcBorders>
              <w:left w:val="single" w:sz="4" w:space="0" w:color="auto"/>
            </w:tcBorders>
          </w:tcPr>
          <w:p w14:paraId="676D97F1" w14:textId="77777777" w:rsidR="003B5789" w:rsidRDefault="003B5789" w:rsidP="008136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AEB57" w14:textId="77777777" w:rsidR="003B5789" w:rsidRDefault="007358F7" w:rsidP="00813676">
            <w:pPr>
              <w:pStyle w:val="CRCoverPage"/>
              <w:spacing w:after="0"/>
              <w:ind w:left="100"/>
              <w:rPr>
                <w:noProof/>
              </w:rPr>
            </w:pPr>
            <w:r>
              <w:fldChar w:fldCharType="begin"/>
            </w:r>
            <w:r>
              <w:instrText xml:space="preserve"> DOCPROPERTY  SourceIfWg  \* MERGEFORMAT </w:instrText>
            </w:r>
            <w:r>
              <w:fldChar w:fldCharType="separate"/>
            </w:r>
            <w:r w:rsidR="003B5789">
              <w:rPr>
                <w:noProof/>
              </w:rPr>
              <w:t>Nokia, Nokia Shanghai Bell</w:t>
            </w:r>
            <w:r>
              <w:rPr>
                <w:noProof/>
              </w:rPr>
              <w:fldChar w:fldCharType="end"/>
            </w:r>
          </w:p>
        </w:tc>
      </w:tr>
      <w:tr w:rsidR="003B5789" w14:paraId="702EDE1A" w14:textId="77777777" w:rsidTr="00813676">
        <w:tc>
          <w:tcPr>
            <w:tcW w:w="1843" w:type="dxa"/>
            <w:tcBorders>
              <w:left w:val="single" w:sz="4" w:space="0" w:color="auto"/>
            </w:tcBorders>
          </w:tcPr>
          <w:p w14:paraId="673B4F0E" w14:textId="77777777" w:rsidR="003B5789" w:rsidRDefault="003B5789" w:rsidP="008136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AAF1" w14:textId="1B9B84FB" w:rsidR="003B5789" w:rsidRDefault="003B5789" w:rsidP="00813676">
            <w:pPr>
              <w:pStyle w:val="CRCoverPage"/>
              <w:spacing w:after="0"/>
              <w:ind w:left="100"/>
              <w:rPr>
                <w:noProof/>
              </w:rPr>
            </w:pPr>
            <w:r>
              <w:t>C3</w:t>
            </w:r>
            <w:r w:rsidR="007358F7">
              <w:fldChar w:fldCharType="begin"/>
            </w:r>
            <w:r w:rsidR="007358F7">
              <w:instrText xml:space="preserve"> DOCPROPERTY  SourceIfTsg  \* MERGEFORMAT </w:instrText>
            </w:r>
            <w:r w:rsidR="007358F7">
              <w:fldChar w:fldCharType="separate"/>
            </w:r>
            <w:r w:rsidR="007358F7">
              <w:fldChar w:fldCharType="end"/>
            </w:r>
          </w:p>
        </w:tc>
      </w:tr>
      <w:tr w:rsidR="003B5789" w14:paraId="556A7DE8" w14:textId="77777777" w:rsidTr="00813676">
        <w:tc>
          <w:tcPr>
            <w:tcW w:w="1843" w:type="dxa"/>
            <w:tcBorders>
              <w:left w:val="single" w:sz="4" w:space="0" w:color="auto"/>
            </w:tcBorders>
          </w:tcPr>
          <w:p w14:paraId="510B83A1" w14:textId="77777777" w:rsidR="003B5789" w:rsidRDefault="003B5789" w:rsidP="00813676">
            <w:pPr>
              <w:pStyle w:val="CRCoverPage"/>
              <w:spacing w:after="0"/>
              <w:rPr>
                <w:b/>
                <w:i/>
                <w:noProof/>
                <w:sz w:val="8"/>
                <w:szCs w:val="8"/>
              </w:rPr>
            </w:pPr>
          </w:p>
        </w:tc>
        <w:tc>
          <w:tcPr>
            <w:tcW w:w="7797" w:type="dxa"/>
            <w:gridSpan w:val="10"/>
            <w:tcBorders>
              <w:right w:val="single" w:sz="4" w:space="0" w:color="auto"/>
            </w:tcBorders>
          </w:tcPr>
          <w:p w14:paraId="41C59ED1" w14:textId="77777777" w:rsidR="003B5789" w:rsidRDefault="003B5789" w:rsidP="00813676">
            <w:pPr>
              <w:pStyle w:val="CRCoverPage"/>
              <w:spacing w:after="0"/>
              <w:rPr>
                <w:noProof/>
                <w:sz w:val="8"/>
                <w:szCs w:val="8"/>
              </w:rPr>
            </w:pPr>
          </w:p>
        </w:tc>
      </w:tr>
      <w:tr w:rsidR="003B5789" w14:paraId="1F7613C1" w14:textId="77777777" w:rsidTr="00813676">
        <w:tc>
          <w:tcPr>
            <w:tcW w:w="1843" w:type="dxa"/>
            <w:tcBorders>
              <w:left w:val="single" w:sz="4" w:space="0" w:color="auto"/>
            </w:tcBorders>
          </w:tcPr>
          <w:p w14:paraId="716D2025" w14:textId="77777777" w:rsidR="003B5789" w:rsidRDefault="003B5789" w:rsidP="00813676">
            <w:pPr>
              <w:pStyle w:val="CRCoverPage"/>
              <w:tabs>
                <w:tab w:val="right" w:pos="1759"/>
              </w:tabs>
              <w:spacing w:after="0"/>
              <w:rPr>
                <w:b/>
                <w:i/>
                <w:noProof/>
              </w:rPr>
            </w:pPr>
            <w:r>
              <w:rPr>
                <w:b/>
                <w:i/>
                <w:noProof/>
              </w:rPr>
              <w:t>Work item code:</w:t>
            </w:r>
          </w:p>
        </w:tc>
        <w:tc>
          <w:tcPr>
            <w:tcW w:w="3686" w:type="dxa"/>
            <w:gridSpan w:val="5"/>
            <w:shd w:val="pct30" w:color="FFFF00" w:fill="auto"/>
          </w:tcPr>
          <w:p w14:paraId="027716BE" w14:textId="77777777" w:rsidR="003B5789" w:rsidRDefault="007358F7" w:rsidP="00813676">
            <w:pPr>
              <w:pStyle w:val="CRCoverPage"/>
              <w:spacing w:after="0"/>
              <w:ind w:left="100"/>
              <w:rPr>
                <w:noProof/>
              </w:rPr>
            </w:pPr>
            <w:r>
              <w:fldChar w:fldCharType="begin"/>
            </w:r>
            <w:r>
              <w:instrText xml:space="preserve"> DOCPROPERTY  RelatedWis  \* MERGEFORMAT </w:instrText>
            </w:r>
            <w:r>
              <w:fldChar w:fldCharType="separate"/>
            </w:r>
            <w:r w:rsidR="003B5789">
              <w:rPr>
                <w:noProof/>
              </w:rPr>
              <w:t>eNA_Ph2</w:t>
            </w:r>
            <w:r>
              <w:rPr>
                <w:noProof/>
              </w:rPr>
              <w:fldChar w:fldCharType="end"/>
            </w:r>
          </w:p>
        </w:tc>
        <w:tc>
          <w:tcPr>
            <w:tcW w:w="567" w:type="dxa"/>
            <w:tcBorders>
              <w:left w:val="nil"/>
            </w:tcBorders>
          </w:tcPr>
          <w:p w14:paraId="2DB02EB2" w14:textId="77777777" w:rsidR="003B5789" w:rsidRDefault="003B5789" w:rsidP="00813676">
            <w:pPr>
              <w:pStyle w:val="CRCoverPage"/>
              <w:spacing w:after="0"/>
              <w:ind w:right="100"/>
              <w:rPr>
                <w:noProof/>
              </w:rPr>
            </w:pPr>
          </w:p>
        </w:tc>
        <w:tc>
          <w:tcPr>
            <w:tcW w:w="1417" w:type="dxa"/>
            <w:gridSpan w:val="3"/>
            <w:tcBorders>
              <w:left w:val="nil"/>
            </w:tcBorders>
          </w:tcPr>
          <w:p w14:paraId="5AFC3AEE" w14:textId="77777777" w:rsidR="003B5789" w:rsidRDefault="003B5789" w:rsidP="008136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DAC42" w14:textId="0878FFB3" w:rsidR="003B5789" w:rsidRDefault="007358F7" w:rsidP="00813676">
            <w:pPr>
              <w:pStyle w:val="CRCoverPage"/>
              <w:spacing w:after="0"/>
              <w:ind w:left="100"/>
              <w:rPr>
                <w:noProof/>
              </w:rPr>
            </w:pPr>
            <w:r>
              <w:fldChar w:fldCharType="begin"/>
            </w:r>
            <w:r>
              <w:instrText xml:space="preserve"> DOCPROPERTY  ResDate  \* MERGEFORMAT </w:instrText>
            </w:r>
            <w:r>
              <w:fldChar w:fldCharType="separate"/>
            </w:r>
            <w:r w:rsidR="003B5789">
              <w:rPr>
                <w:noProof/>
              </w:rPr>
              <w:t>2022-0</w:t>
            </w:r>
            <w:r w:rsidR="00C91B9A">
              <w:rPr>
                <w:noProof/>
              </w:rPr>
              <w:t>4</w:t>
            </w:r>
            <w:r w:rsidR="003B5789">
              <w:rPr>
                <w:noProof/>
              </w:rPr>
              <w:t>-</w:t>
            </w:r>
            <w:r w:rsidR="00C91B9A">
              <w:rPr>
                <w:noProof/>
              </w:rPr>
              <w:t>1</w:t>
            </w:r>
            <w:r w:rsidR="003B5789">
              <w:rPr>
                <w:noProof/>
              </w:rPr>
              <w:t>2</w:t>
            </w:r>
            <w:r>
              <w:rPr>
                <w:noProof/>
              </w:rPr>
              <w:fldChar w:fldCharType="end"/>
            </w:r>
          </w:p>
        </w:tc>
      </w:tr>
      <w:tr w:rsidR="003B5789" w14:paraId="25C02F58" w14:textId="77777777" w:rsidTr="00813676">
        <w:tc>
          <w:tcPr>
            <w:tcW w:w="1843" w:type="dxa"/>
            <w:tcBorders>
              <w:left w:val="single" w:sz="4" w:space="0" w:color="auto"/>
            </w:tcBorders>
          </w:tcPr>
          <w:p w14:paraId="0FE09A4C" w14:textId="77777777" w:rsidR="003B5789" w:rsidRDefault="003B5789" w:rsidP="00813676">
            <w:pPr>
              <w:pStyle w:val="CRCoverPage"/>
              <w:spacing w:after="0"/>
              <w:rPr>
                <w:b/>
                <w:i/>
                <w:noProof/>
                <w:sz w:val="8"/>
                <w:szCs w:val="8"/>
              </w:rPr>
            </w:pPr>
          </w:p>
        </w:tc>
        <w:tc>
          <w:tcPr>
            <w:tcW w:w="1986" w:type="dxa"/>
            <w:gridSpan w:val="4"/>
          </w:tcPr>
          <w:p w14:paraId="368C1E84" w14:textId="77777777" w:rsidR="003B5789" w:rsidRDefault="003B5789" w:rsidP="00813676">
            <w:pPr>
              <w:pStyle w:val="CRCoverPage"/>
              <w:spacing w:after="0"/>
              <w:rPr>
                <w:noProof/>
                <w:sz w:val="8"/>
                <w:szCs w:val="8"/>
              </w:rPr>
            </w:pPr>
          </w:p>
        </w:tc>
        <w:tc>
          <w:tcPr>
            <w:tcW w:w="2267" w:type="dxa"/>
            <w:gridSpan w:val="2"/>
          </w:tcPr>
          <w:p w14:paraId="387B7DAD" w14:textId="77777777" w:rsidR="003B5789" w:rsidRDefault="003B5789" w:rsidP="00813676">
            <w:pPr>
              <w:pStyle w:val="CRCoverPage"/>
              <w:spacing w:after="0"/>
              <w:rPr>
                <w:noProof/>
                <w:sz w:val="8"/>
                <w:szCs w:val="8"/>
              </w:rPr>
            </w:pPr>
          </w:p>
        </w:tc>
        <w:tc>
          <w:tcPr>
            <w:tcW w:w="1417" w:type="dxa"/>
            <w:gridSpan w:val="3"/>
          </w:tcPr>
          <w:p w14:paraId="749139E0" w14:textId="77777777" w:rsidR="003B5789" w:rsidRDefault="003B5789" w:rsidP="00813676">
            <w:pPr>
              <w:pStyle w:val="CRCoverPage"/>
              <w:spacing w:after="0"/>
              <w:rPr>
                <w:noProof/>
                <w:sz w:val="8"/>
                <w:szCs w:val="8"/>
              </w:rPr>
            </w:pPr>
          </w:p>
        </w:tc>
        <w:tc>
          <w:tcPr>
            <w:tcW w:w="2127" w:type="dxa"/>
            <w:tcBorders>
              <w:right w:val="single" w:sz="4" w:space="0" w:color="auto"/>
            </w:tcBorders>
          </w:tcPr>
          <w:p w14:paraId="02663306" w14:textId="77777777" w:rsidR="003B5789" w:rsidRDefault="003B5789" w:rsidP="00813676">
            <w:pPr>
              <w:pStyle w:val="CRCoverPage"/>
              <w:spacing w:after="0"/>
              <w:rPr>
                <w:noProof/>
                <w:sz w:val="8"/>
                <w:szCs w:val="8"/>
              </w:rPr>
            </w:pPr>
          </w:p>
        </w:tc>
      </w:tr>
      <w:tr w:rsidR="003B5789" w14:paraId="7C2C28AB" w14:textId="77777777" w:rsidTr="00813676">
        <w:trPr>
          <w:cantSplit/>
        </w:trPr>
        <w:tc>
          <w:tcPr>
            <w:tcW w:w="1843" w:type="dxa"/>
            <w:tcBorders>
              <w:left w:val="single" w:sz="4" w:space="0" w:color="auto"/>
            </w:tcBorders>
          </w:tcPr>
          <w:p w14:paraId="58E5055B" w14:textId="77777777" w:rsidR="003B5789" w:rsidRDefault="003B5789" w:rsidP="00813676">
            <w:pPr>
              <w:pStyle w:val="CRCoverPage"/>
              <w:tabs>
                <w:tab w:val="right" w:pos="1759"/>
              </w:tabs>
              <w:spacing w:after="0"/>
              <w:rPr>
                <w:b/>
                <w:i/>
                <w:noProof/>
              </w:rPr>
            </w:pPr>
            <w:r>
              <w:rPr>
                <w:b/>
                <w:i/>
                <w:noProof/>
              </w:rPr>
              <w:t>Category:</w:t>
            </w:r>
          </w:p>
        </w:tc>
        <w:tc>
          <w:tcPr>
            <w:tcW w:w="851" w:type="dxa"/>
            <w:shd w:val="pct30" w:color="FFFF00" w:fill="auto"/>
          </w:tcPr>
          <w:p w14:paraId="650B625A" w14:textId="77777777" w:rsidR="003B5789" w:rsidRDefault="007358F7" w:rsidP="00813676">
            <w:pPr>
              <w:pStyle w:val="CRCoverPage"/>
              <w:spacing w:after="0"/>
              <w:ind w:left="100" w:right="-609"/>
              <w:rPr>
                <w:b/>
                <w:noProof/>
              </w:rPr>
            </w:pPr>
            <w:r>
              <w:fldChar w:fldCharType="begin"/>
            </w:r>
            <w:r>
              <w:instrText xml:space="preserve"> DOCPROPERTY  Cat  \* MERGEFORMAT </w:instrText>
            </w:r>
            <w:r>
              <w:fldChar w:fldCharType="separate"/>
            </w:r>
            <w:r w:rsidR="003B5789">
              <w:rPr>
                <w:b/>
                <w:noProof/>
              </w:rPr>
              <w:t>F</w:t>
            </w:r>
            <w:r>
              <w:rPr>
                <w:b/>
                <w:noProof/>
              </w:rPr>
              <w:fldChar w:fldCharType="end"/>
            </w:r>
          </w:p>
        </w:tc>
        <w:tc>
          <w:tcPr>
            <w:tcW w:w="3402" w:type="dxa"/>
            <w:gridSpan w:val="5"/>
            <w:tcBorders>
              <w:left w:val="nil"/>
            </w:tcBorders>
          </w:tcPr>
          <w:p w14:paraId="00C8FEED" w14:textId="77777777" w:rsidR="003B5789" w:rsidRDefault="003B5789" w:rsidP="00813676">
            <w:pPr>
              <w:pStyle w:val="CRCoverPage"/>
              <w:spacing w:after="0"/>
              <w:rPr>
                <w:noProof/>
              </w:rPr>
            </w:pPr>
          </w:p>
        </w:tc>
        <w:tc>
          <w:tcPr>
            <w:tcW w:w="1417" w:type="dxa"/>
            <w:gridSpan w:val="3"/>
            <w:tcBorders>
              <w:left w:val="nil"/>
            </w:tcBorders>
          </w:tcPr>
          <w:p w14:paraId="39E8709D" w14:textId="77777777" w:rsidR="003B5789" w:rsidRDefault="003B5789" w:rsidP="008136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4F873" w14:textId="77777777" w:rsidR="003B5789" w:rsidRDefault="007358F7" w:rsidP="00813676">
            <w:pPr>
              <w:pStyle w:val="CRCoverPage"/>
              <w:spacing w:after="0"/>
              <w:ind w:left="100"/>
              <w:rPr>
                <w:noProof/>
              </w:rPr>
            </w:pPr>
            <w:r>
              <w:fldChar w:fldCharType="begin"/>
            </w:r>
            <w:r>
              <w:instrText xml:space="preserve"> DOCPROPERTY  Release  \* MERGEFORMAT </w:instrText>
            </w:r>
            <w:r>
              <w:fldChar w:fldCharType="separate"/>
            </w:r>
            <w:r w:rsidR="003B5789">
              <w:rPr>
                <w:noProof/>
              </w:rPr>
              <w:t>Rel-17</w:t>
            </w:r>
            <w:r>
              <w:rPr>
                <w:noProof/>
              </w:rPr>
              <w:fldChar w:fldCharType="end"/>
            </w:r>
          </w:p>
        </w:tc>
      </w:tr>
      <w:tr w:rsidR="003B5789" w14:paraId="38C8F887" w14:textId="77777777" w:rsidTr="00813676">
        <w:tc>
          <w:tcPr>
            <w:tcW w:w="1843" w:type="dxa"/>
            <w:tcBorders>
              <w:left w:val="single" w:sz="4" w:space="0" w:color="auto"/>
              <w:bottom w:val="single" w:sz="4" w:space="0" w:color="auto"/>
            </w:tcBorders>
          </w:tcPr>
          <w:p w14:paraId="4521209B" w14:textId="77777777" w:rsidR="003B5789" w:rsidRDefault="003B5789" w:rsidP="00813676">
            <w:pPr>
              <w:pStyle w:val="CRCoverPage"/>
              <w:spacing w:after="0"/>
              <w:rPr>
                <w:b/>
                <w:i/>
                <w:noProof/>
              </w:rPr>
            </w:pPr>
          </w:p>
        </w:tc>
        <w:tc>
          <w:tcPr>
            <w:tcW w:w="4677" w:type="dxa"/>
            <w:gridSpan w:val="8"/>
            <w:tcBorders>
              <w:bottom w:val="single" w:sz="4" w:space="0" w:color="auto"/>
            </w:tcBorders>
          </w:tcPr>
          <w:p w14:paraId="22ECB726" w14:textId="77777777" w:rsidR="003B5789" w:rsidRDefault="003B5789" w:rsidP="008136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AE24D" w14:textId="77777777" w:rsidR="003B5789" w:rsidRDefault="003B5789" w:rsidP="008136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89856" w14:textId="77777777" w:rsidR="003B5789" w:rsidRPr="007C2097" w:rsidRDefault="003B5789" w:rsidP="008136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AE683" w:rsidR="001E41F3" w:rsidRDefault="006D7D5B">
            <w:pPr>
              <w:pStyle w:val="CRCoverPage"/>
              <w:spacing w:after="0"/>
              <w:ind w:left="100"/>
              <w:rPr>
                <w:noProof/>
              </w:rPr>
            </w:pPr>
            <w:proofErr w:type="spellStart"/>
            <w:r>
              <w:t>Nnwdaf_EventsSubscription_Transfer</w:t>
            </w:r>
            <w:proofErr w:type="spellEnd"/>
            <w:r>
              <w:t xml:space="preserve"> service operation descriptions have ENs about providing references to further steps that are performed during subscription transfer</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3EDB2" w:rsidR="001E41F3" w:rsidRDefault="00CF7AFC">
            <w:pPr>
              <w:pStyle w:val="CRCoverPage"/>
              <w:spacing w:after="0"/>
              <w:ind w:left="100"/>
              <w:rPr>
                <w:noProof/>
              </w:rPr>
            </w:pPr>
            <w:r>
              <w:rPr>
                <w:noProof/>
              </w:rPr>
              <w:t>R</w:t>
            </w:r>
            <w:r w:rsidR="006D7D5B">
              <w:rPr>
                <w:noProof/>
              </w:rPr>
              <w:t>eplaced</w:t>
            </w:r>
            <w:r>
              <w:rPr>
                <w:noProof/>
              </w:rPr>
              <w:t xml:space="preserve"> the </w:t>
            </w:r>
            <w:r w:rsidR="006D7D5B">
              <w:rPr>
                <w:noProof/>
              </w:rPr>
              <w:t xml:space="preserve">ENs with appropriate </w:t>
            </w:r>
            <w:r w:rsidR="00402FD7">
              <w:rPr>
                <w:noProof/>
              </w:rPr>
              <w:t xml:space="preserve">text and </w:t>
            </w:r>
            <w:r w:rsidR="006D7D5B">
              <w:rPr>
                <w:noProof/>
              </w:rPr>
              <w:t>references to transfer-related flows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7A52E" w:rsidR="001E41F3" w:rsidRDefault="006D7D5B">
            <w:pPr>
              <w:pStyle w:val="CRCoverPage"/>
              <w:spacing w:after="0"/>
              <w:ind w:left="100"/>
              <w:rPr>
                <w:noProof/>
              </w:rPr>
            </w:pPr>
            <w:r>
              <w:rPr>
                <w:noProof/>
              </w:rPr>
              <w:t>Incomplete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35F2B" w:rsidR="001E41F3" w:rsidRDefault="00402FD7">
            <w:pPr>
              <w:pStyle w:val="CRCoverPage"/>
              <w:spacing w:after="0"/>
              <w:ind w:left="100"/>
              <w:rPr>
                <w:noProof/>
              </w:rPr>
            </w:pPr>
            <w:r>
              <w:rPr>
                <w:noProof/>
              </w:rPr>
              <w:t>4.2.2.5.2, 4.2.2.5.3, 4.2.2.5.4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860E9" w:rsidR="001E41F3" w:rsidRDefault="00CF7AFC">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bookmarkEnd w:id="1"/>
    </w:p>
    <w:p w14:paraId="0B62255C" w14:textId="77777777" w:rsidR="006D7D5B" w:rsidRDefault="006D7D5B" w:rsidP="006D7D5B">
      <w:pPr>
        <w:rPr>
          <w:noProof/>
        </w:rPr>
        <w:sectPr w:rsidR="006D7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05DFFFB" w14:textId="77777777" w:rsidR="006D7D5B" w:rsidRDefault="006D7D5B" w:rsidP="006D7D5B">
      <w:pPr>
        <w:pStyle w:val="Heading5"/>
      </w:pPr>
      <w:bookmarkStart w:id="12" w:name="_Toc73564361"/>
      <w:bookmarkStart w:id="13" w:name="_Toc85552885"/>
      <w:bookmarkStart w:id="14" w:name="_Toc85556984"/>
      <w:bookmarkStart w:id="15" w:name="_Toc88667486"/>
      <w:bookmarkStart w:id="16" w:name="_Toc90655771"/>
      <w:bookmarkStart w:id="17" w:name="_Toc94064152"/>
      <w:bookmarkStart w:id="18" w:name="_Toc97244266"/>
      <w:r>
        <w:t>4.2.2.5.2</w:t>
      </w:r>
      <w:r>
        <w:tab/>
      </w:r>
      <w:bookmarkEnd w:id="12"/>
      <w:r>
        <w:t>Creation of request for analytics subscription transfer</w:t>
      </w:r>
      <w:bookmarkEnd w:id="13"/>
      <w:bookmarkEnd w:id="14"/>
      <w:bookmarkEnd w:id="15"/>
      <w:bookmarkEnd w:id="16"/>
      <w:bookmarkEnd w:id="17"/>
      <w:bookmarkEnd w:id="18"/>
    </w:p>
    <w:p w14:paraId="5132050B" w14:textId="77777777" w:rsidR="006D7D5B" w:rsidRDefault="006D7D5B" w:rsidP="006D7D5B">
      <w:pPr>
        <w:rPr>
          <w:rFonts w:eastAsia="DengXian"/>
        </w:rPr>
      </w:pPr>
      <w:r>
        <w:rPr>
          <w:rFonts w:eastAsia="DengXian"/>
        </w:rPr>
        <w:t>Figure 4.2.2.5.2-1 shows a scenario where the NF Service Consumer (</w:t>
      </w:r>
      <w:proofErr w:type="gramStart"/>
      <w:r>
        <w:rPr>
          <w:rFonts w:eastAsia="DengXian"/>
        </w:rPr>
        <w:t>e.g.</w:t>
      </w:r>
      <w:proofErr w:type="gramEnd"/>
      <w:r>
        <w:rPr>
          <w:rFonts w:eastAsia="DengXian"/>
        </w:rPr>
        <w:t xml:space="preserve">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6F84E11" w14:textId="77777777" w:rsidR="006D7D5B" w:rsidRDefault="006D7D5B" w:rsidP="006D7D5B">
      <w:pPr>
        <w:pStyle w:val="TH"/>
        <w:rPr>
          <w:rFonts w:eastAsia="DengXian"/>
          <w:lang w:eastAsia="zh-CN"/>
        </w:rPr>
      </w:pPr>
      <w:r>
        <w:rPr>
          <w:noProof/>
        </w:rPr>
        <w:object w:dxaOrig="9560" w:dyaOrig="3190" w14:anchorId="5936A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23" o:title=""/>
          </v:shape>
          <o:OLEObject Type="Embed" ProgID="Visio.Drawing.11" ShapeID="_x0000_i1025" DrawAspect="Content" ObjectID="_1711271905" r:id="rId24"/>
        </w:object>
      </w:r>
    </w:p>
    <w:p w14:paraId="7ED79832" w14:textId="77777777" w:rsidR="006D7D5B" w:rsidRDefault="006D7D5B" w:rsidP="006D7D5B">
      <w:pPr>
        <w:pStyle w:val="TF"/>
      </w:pPr>
      <w:r>
        <w:t>Figure 4.2.2.5.2-1: NF service consumer requests an analytics subscription transfer</w:t>
      </w:r>
    </w:p>
    <w:p w14:paraId="2FF6B4F2" w14:textId="77777777" w:rsidR="006D7D5B" w:rsidRDefault="006D7D5B" w:rsidP="006D7D5B">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26886848" w14:textId="77777777" w:rsidR="006D7D5B" w:rsidRDefault="006D7D5B" w:rsidP="006D7D5B">
      <w:pPr>
        <w:pStyle w:val="B1"/>
        <w:rPr>
          <w:noProof/>
        </w:rPr>
      </w:pPr>
      <w:r>
        <w:t>-</w:t>
      </w:r>
      <w:r>
        <w:tab/>
        <w:t>information about the subscription(s) transfer request as "</w:t>
      </w:r>
      <w:proofErr w:type="spellStart"/>
      <w:r>
        <w:t>subsTransInfos</w:t>
      </w:r>
      <w:proofErr w:type="spellEnd"/>
      <w:r>
        <w:rPr>
          <w:noProof/>
        </w:rPr>
        <w:t xml:space="preserve">" attribute, which, for each subscription </w:t>
      </w:r>
      <w:r>
        <w:t>that is requested to be transferred,</w:t>
      </w:r>
      <w:r>
        <w:rPr>
          <w:noProof/>
        </w:rPr>
        <w:t xml:space="preserve"> shall include:</w:t>
      </w:r>
    </w:p>
    <w:p w14:paraId="5A1546C1" w14:textId="77777777" w:rsidR="006D7D5B" w:rsidRDefault="006D7D5B" w:rsidP="006D7D5B">
      <w:pPr>
        <w:pStyle w:val="B2"/>
      </w:pPr>
      <w:r>
        <w:t>a)</w:t>
      </w:r>
      <w:r>
        <w:tab/>
        <w:t>the type of the transfer request (</w:t>
      </w:r>
      <w:proofErr w:type="gramStart"/>
      <w:r>
        <w:t>i.e.</w:t>
      </w:r>
      <w:proofErr w:type="gramEnd"/>
      <w:r>
        <w:t xml:space="preserve"> if it is a request for transfer preparation or transfer execution) in the "</w:t>
      </w:r>
      <w:proofErr w:type="spellStart"/>
      <w:r>
        <w:t>transReqType</w:t>
      </w:r>
      <w:proofErr w:type="spellEnd"/>
      <w:r>
        <w:t>" attribute;</w:t>
      </w:r>
    </w:p>
    <w:p w14:paraId="7D484795" w14:textId="77777777" w:rsidR="006D7D5B" w:rsidRDefault="006D7D5B" w:rsidP="006D7D5B">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subclause </w:t>
      </w:r>
      <w:proofErr w:type="gramStart"/>
      <w:r>
        <w:t>4.2.2.2.2;</w:t>
      </w:r>
      <w:proofErr w:type="gramEnd"/>
    </w:p>
    <w:p w14:paraId="58EF076E" w14:textId="77777777" w:rsidR="006D7D5B" w:rsidRDefault="006D7D5B" w:rsidP="006D7D5B">
      <w:pPr>
        <w:pStyle w:val="B2"/>
        <w:rPr>
          <w:noProof/>
        </w:rPr>
      </w:pPr>
      <w:r>
        <w:rPr>
          <w:noProof/>
        </w:rPr>
        <w:t>c)</w:t>
      </w:r>
      <w:r>
        <w:rPr>
          <w:noProof/>
        </w:rPr>
        <w:tab/>
        <w:t xml:space="preserve">the NF instance identifer of the consumer of the analytics subscription in the "consumerId" attribute; </w:t>
      </w:r>
    </w:p>
    <w:p w14:paraId="64FCDACE" w14:textId="77777777" w:rsidR="006D7D5B" w:rsidRDefault="006D7D5B" w:rsidP="006D7D5B">
      <w:pPr>
        <w:pStyle w:val="B2"/>
        <w:rPr>
          <w:noProof/>
        </w:rPr>
      </w:pPr>
      <w:r>
        <w:rPr>
          <w:noProof/>
        </w:rPr>
        <w:t>and may include:</w:t>
      </w:r>
    </w:p>
    <w:p w14:paraId="5362F47D" w14:textId="77777777" w:rsidR="006D7D5B" w:rsidRDefault="006D7D5B" w:rsidP="006D7D5B">
      <w:pPr>
        <w:pStyle w:val="B2"/>
      </w:pPr>
      <w:r>
        <w:t>a)</w:t>
      </w:r>
      <w:r>
        <w:tab/>
      </w:r>
      <w:r>
        <w:rPr>
          <w:lang w:eastAsia="zh-CN"/>
        </w:rPr>
        <w:t xml:space="preserve">analytics context identifier information about the context that is available at the NF service consumer in the </w:t>
      </w:r>
      <w:r>
        <w:rPr>
          <w:noProof/>
        </w:rPr>
        <w:t xml:space="preserve">"contextId" </w:t>
      </w:r>
      <w:proofErr w:type="gramStart"/>
      <w:r>
        <w:rPr>
          <w:noProof/>
        </w:rPr>
        <w:t>attribute</w:t>
      </w:r>
      <w:r>
        <w:t>;</w:t>
      </w:r>
      <w:proofErr w:type="gramEnd"/>
      <w:r>
        <w:t xml:space="preserve"> </w:t>
      </w:r>
    </w:p>
    <w:p w14:paraId="164A4F95" w14:textId="77777777" w:rsidR="006D7D5B" w:rsidRDefault="006D7D5B" w:rsidP="006D7D5B">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 xml:space="preserve">"sourceNfIds" </w:t>
      </w:r>
      <w:proofErr w:type="gramStart"/>
      <w:r>
        <w:rPr>
          <w:noProof/>
        </w:rPr>
        <w:t>attribute</w:t>
      </w:r>
      <w:r>
        <w:t>;</w:t>
      </w:r>
      <w:proofErr w:type="gramEnd"/>
      <w:r>
        <w:t xml:space="preserve"> </w:t>
      </w:r>
    </w:p>
    <w:p w14:paraId="3BDBB762" w14:textId="77777777" w:rsidR="006D7D5B" w:rsidRDefault="006D7D5B" w:rsidP="006D7D5B">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 xml:space="preserve">"sourceSetIds" </w:t>
      </w:r>
      <w:proofErr w:type="gramStart"/>
      <w:r>
        <w:rPr>
          <w:noProof/>
        </w:rPr>
        <w:t>attribute</w:t>
      </w:r>
      <w:r>
        <w:t>;</w:t>
      </w:r>
      <w:proofErr w:type="gramEnd"/>
    </w:p>
    <w:p w14:paraId="7717038A" w14:textId="77777777" w:rsidR="006D7D5B" w:rsidRDefault="006D7D5B" w:rsidP="006D7D5B">
      <w:pPr>
        <w:pStyle w:val="B2"/>
        <w:rPr>
          <w:noProof/>
        </w:rPr>
      </w:pPr>
      <w:r>
        <w:rPr>
          <w:noProof/>
        </w:rPr>
        <w:t>d)</w:t>
      </w:r>
      <w:r>
        <w:rPr>
          <w:noProof/>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noProof/>
        </w:rPr>
        <w:t xml:space="preserve">"modelInfo" attribute; </w:t>
      </w:r>
    </w:p>
    <w:p w14:paraId="48EFB646" w14:textId="77777777" w:rsidR="006D7D5B" w:rsidRDefault="006D7D5B" w:rsidP="006D7D5B">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2F30800F" w14:textId="77777777" w:rsidR="006D7D5B" w:rsidRDefault="006D7D5B" w:rsidP="006D7D5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72AD971D" w14:textId="6D14738F" w:rsidR="006D7D5B" w:rsidRDefault="006D7D5B" w:rsidP="006D7D5B">
      <w:pPr>
        <w:pStyle w:val="B1"/>
      </w:pPr>
      <w:r>
        <w:lastRenderedPageBreak/>
        <w:t>-</w:t>
      </w:r>
      <w:r>
        <w:tab/>
        <w:t>if the "</w:t>
      </w:r>
      <w:proofErr w:type="spellStart"/>
      <w:r>
        <w:t>transReqType</w:t>
      </w:r>
      <w:proofErr w:type="spellEnd"/>
      <w:r>
        <w:t>" attribute has the value PREPARE, perform the steps required for the preparation of an analytics subscription transfer</w:t>
      </w:r>
      <w:ins w:id="19" w:author="Nokia" w:date="2022-03-11T09:51:00Z">
        <w:r w:rsidR="00683377">
          <w:t xml:space="preserve"> as described </w:t>
        </w:r>
      </w:ins>
      <w:ins w:id="20" w:author="Nokia" w:date="2022-03-11T10:12:00Z">
        <w:r w:rsidR="0087428D">
          <w:t>in subclause </w:t>
        </w:r>
        <w:r w:rsidR="0087428D">
          <w:rPr>
            <w:lang w:eastAsia="zh-CN"/>
          </w:rPr>
          <w:t xml:space="preserve">5.4.3 of </w:t>
        </w:r>
        <w:r w:rsidR="0087428D">
          <w:rPr>
            <w:lang w:val="en-US"/>
          </w:rPr>
          <w:t>3GPP TS 29.552 [</w:t>
        </w:r>
      </w:ins>
      <w:ins w:id="21" w:author="Nokia" w:date="2022-03-11T10:13:00Z">
        <w:r w:rsidR="0087428D">
          <w:rPr>
            <w:lang w:val="en-US"/>
          </w:rPr>
          <w:t>25</w:t>
        </w:r>
      </w:ins>
      <w:ins w:id="22" w:author="Nokia" w:date="2022-03-11T10:12:00Z">
        <w:r w:rsidR="0087428D">
          <w:rPr>
            <w:lang w:val="en-US"/>
          </w:rPr>
          <w:t>]</w:t>
        </w:r>
      </w:ins>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w:t>
      </w:r>
      <w:proofErr w:type="gramStart"/>
      <w:r>
        <w:t>2a;</w:t>
      </w:r>
      <w:proofErr w:type="gramEnd"/>
    </w:p>
    <w:p w14:paraId="088B214F" w14:textId="6C9AD698" w:rsidR="006D7D5B" w:rsidRDefault="006D7D5B" w:rsidP="006D7D5B">
      <w:pPr>
        <w:pStyle w:val="B1"/>
      </w:pPr>
      <w:r>
        <w:t>-</w:t>
      </w:r>
      <w:r>
        <w:tab/>
        <w:t>if the "</w:t>
      </w:r>
      <w:proofErr w:type="spellStart"/>
      <w:r>
        <w:t>transReqType</w:t>
      </w:r>
      <w:proofErr w:type="spellEnd"/>
      <w:r>
        <w:t>" attribute has the value TRANSFER, perform the steps required for the execution of an analytics subscription transfer</w:t>
      </w:r>
      <w:ins w:id="23" w:author="Nokia" w:date="2022-03-11T10:13:00Z">
        <w:r w:rsidR="0087428D">
          <w:t xml:space="preserve"> as described in subclause </w:t>
        </w:r>
        <w:r w:rsidR="0087428D">
          <w:rPr>
            <w:lang w:eastAsia="zh-CN"/>
          </w:rPr>
          <w:t xml:space="preserve">5.4.2 of </w:t>
        </w:r>
        <w:r w:rsidR="0087428D">
          <w:rPr>
            <w:lang w:val="en-US"/>
          </w:rPr>
          <w:t>3GPP TS 29.552 [25]</w:t>
        </w:r>
      </w:ins>
      <w:r>
        <w:t xml:space="preserve">, </w:t>
      </w:r>
      <w:r>
        <w:rPr>
          <w:rFonts w:eastAsia="DengXian"/>
        </w:rPr>
        <w:t xml:space="preserve">and </w:t>
      </w:r>
      <w:r>
        <w:rPr>
          <w:noProof/>
        </w:rPr>
        <w:t xml:space="preserve">send an HTTP "204 No Content" response, </w:t>
      </w:r>
      <w:r>
        <w:t>as shown in figure 4.2.2.5.2-1, step 2b.</w:t>
      </w:r>
    </w:p>
    <w:p w14:paraId="5C898B38" w14:textId="1C15F4CE" w:rsidR="006D7D5B" w:rsidRPr="006E6A2D" w:rsidDel="0087428D" w:rsidRDefault="006D7D5B" w:rsidP="006D7D5B">
      <w:pPr>
        <w:pStyle w:val="EditorsNote"/>
        <w:rPr>
          <w:del w:id="24" w:author="Nokia" w:date="2022-03-11T10:13:00Z"/>
          <w:rFonts w:eastAsia="DengXian"/>
        </w:rPr>
      </w:pPr>
      <w:del w:id="25" w:author="Nokia" w:date="2022-03-11T10:13:00Z">
        <w:r w:rsidDel="0087428D">
          <w:rPr>
            <w:rFonts w:hint="eastAsia"/>
            <w:lang w:eastAsia="zh-CN"/>
          </w:rPr>
          <w:delText>E</w:delText>
        </w:r>
        <w:r w:rsidDel="0087428D">
          <w:rPr>
            <w:lang w:eastAsia="zh-CN"/>
          </w:rPr>
          <w:delText>ditor’s Note:</w:delText>
        </w:r>
        <w:r w:rsidDel="0087428D">
          <w:rPr>
            <w:lang w:eastAsia="zh-CN"/>
          </w:rPr>
          <w:tab/>
          <w:delText>References to 29.552 with regard to the steps required for the preparation and the execution of an analytics subscription transfer will be added as soon as 29.552 has been updated accordingly.</w:delText>
        </w:r>
      </w:del>
    </w:p>
    <w:p w14:paraId="23AED40A" w14:textId="77777777" w:rsidR="006D7D5B" w:rsidRDefault="006D7D5B" w:rsidP="006D7D5B">
      <w:pPr>
        <w:rPr>
          <w:rFonts w:eastAsia="DengXian"/>
        </w:rPr>
      </w:pPr>
      <w:r>
        <w:rPr>
          <w:rFonts w:eastAsia="DengXian"/>
        </w:rPr>
        <w:t>If errors occur when processing the HTTP POST request, the NF service consumer shall send an HTTP error response as specified in subclause 5.1.7.</w:t>
      </w:r>
    </w:p>
    <w:p w14:paraId="1F618A11" w14:textId="23B597DD" w:rsidR="006D7D5B" w:rsidRPr="006D7D5B" w:rsidRDefault="006D7D5B" w:rsidP="006D7D5B">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7BFA79ED" w14:textId="20B54D2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2C19370" w14:textId="77777777" w:rsidR="006D7D5B" w:rsidRDefault="006D7D5B" w:rsidP="006D7D5B">
      <w:pPr>
        <w:pStyle w:val="Heading5"/>
      </w:pPr>
      <w:bookmarkStart w:id="26" w:name="_Toc85552886"/>
      <w:bookmarkStart w:id="27" w:name="_Toc85556985"/>
      <w:bookmarkStart w:id="28" w:name="_Toc88667487"/>
      <w:bookmarkStart w:id="29" w:name="_Toc90655772"/>
      <w:bookmarkStart w:id="30" w:name="_Toc94064153"/>
      <w:bookmarkStart w:id="31" w:name="_Toc97244267"/>
      <w:r>
        <w:t>4.2.2.5.3</w:t>
      </w:r>
      <w:r>
        <w:tab/>
        <w:t>Update a request for analytics subscription transfer</w:t>
      </w:r>
      <w:bookmarkEnd w:id="26"/>
      <w:bookmarkEnd w:id="27"/>
      <w:bookmarkEnd w:id="28"/>
      <w:bookmarkEnd w:id="29"/>
      <w:bookmarkEnd w:id="30"/>
      <w:bookmarkEnd w:id="31"/>
    </w:p>
    <w:p w14:paraId="4741F718" w14:textId="77777777" w:rsidR="006D7D5B" w:rsidRDefault="006D7D5B" w:rsidP="006D7D5B">
      <w:pPr>
        <w:rPr>
          <w:rFonts w:eastAsia="DengXian"/>
        </w:rPr>
      </w:pPr>
      <w:r>
        <w:rPr>
          <w:rFonts w:eastAsia="DengXian"/>
        </w:rPr>
        <w:t>Figure 4.2.2.5.3-1 shows a scenario where the NF Service Consumer (</w:t>
      </w:r>
      <w:proofErr w:type="gramStart"/>
      <w:r>
        <w:rPr>
          <w:rFonts w:eastAsia="DengXian"/>
        </w:rPr>
        <w:t>e.g.</w:t>
      </w:r>
      <w:proofErr w:type="gramEnd"/>
      <w:r>
        <w:rPr>
          <w:rFonts w:eastAsia="DengXian"/>
        </w:rPr>
        <w:t xml:space="preserve"> NWDAF) sends a request to the NWDAF to update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8B13187" w14:textId="77777777" w:rsidR="006D7D5B" w:rsidRDefault="006D7D5B" w:rsidP="006D7D5B">
      <w:pPr>
        <w:pStyle w:val="TH"/>
        <w:rPr>
          <w:rFonts w:eastAsia="DengXian"/>
          <w:lang w:eastAsia="zh-CN"/>
        </w:rPr>
      </w:pPr>
      <w:r>
        <w:object w:dxaOrig="8420" w:dyaOrig="3420" w14:anchorId="1D35C48A">
          <v:shape id="_x0000_i1026" type="#_x0000_t75" style="width:421pt;height:171pt" o:ole="">
            <v:imagedata r:id="rId25" o:title=""/>
          </v:shape>
          <o:OLEObject Type="Embed" ProgID="Visio.Drawing.15" ShapeID="_x0000_i1026" DrawAspect="Content" ObjectID="_1711271906" r:id="rId26"/>
        </w:object>
      </w:r>
    </w:p>
    <w:p w14:paraId="50C5F1C4" w14:textId="77777777" w:rsidR="006D7D5B" w:rsidRDefault="006D7D5B" w:rsidP="006D7D5B">
      <w:pPr>
        <w:pStyle w:val="TF"/>
      </w:pPr>
      <w:r>
        <w:t>Figure 4.2.2.5.3-1: NF service consumer updates a request for an analytics subscription transfer</w:t>
      </w:r>
    </w:p>
    <w:p w14:paraId="54D8D15B" w14:textId="77777777" w:rsidR="006D7D5B" w:rsidRDefault="006D7D5B" w:rsidP="006D7D5B">
      <w:r>
        <w:t xml:space="preserve">The NF service consumer shall invoke the </w:t>
      </w:r>
      <w:proofErr w:type="spellStart"/>
      <w:r>
        <w:t>Nnwdaf_EventsSubscription_Transfer</w:t>
      </w:r>
      <w:proofErr w:type="spellEnd"/>
      <w:r>
        <w:t xml:space="preserve"> service operation to update a </w:t>
      </w:r>
      <w:r>
        <w:rPr>
          <w:rFonts w:eastAsia="DengXian"/>
        </w:rPr>
        <w:t>request for the transfer of analytics subscription(s)</w:t>
      </w:r>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4.2.2.5.3-1, step 1, to update the "Individual NWDAF Event Subscription Transfer" resource identified by the {</w:t>
      </w:r>
      <w:proofErr w:type="spellStart"/>
      <w:r>
        <w:t>transferId</w:t>
      </w:r>
      <w:proofErr w:type="spellEnd"/>
      <w:r>
        <w:t xml:space="preserve">}. The </w:t>
      </w:r>
      <w:proofErr w:type="spellStart"/>
      <w:r>
        <w:rPr>
          <w:rFonts w:eastAsia="DengXian"/>
        </w:rPr>
        <w:t>AnalyticsSubscriptionsTransfer</w:t>
      </w:r>
      <w:proofErr w:type="spellEnd"/>
      <w:r>
        <w:rPr>
          <w:rFonts w:eastAsia="DengXian"/>
        </w:rPr>
        <w:t xml:space="preserve"> </w:t>
      </w:r>
      <w:r>
        <w:t>data structure provided in the request body shall include the same contents as described in subclause 4.2.2.5.2.</w:t>
      </w:r>
    </w:p>
    <w:p w14:paraId="1CE47224" w14:textId="77777777" w:rsidR="006D7D5B" w:rsidRDefault="006D7D5B" w:rsidP="006D7D5B">
      <w:pPr>
        <w:rPr>
          <w:rFonts w:eastAsia="DengXian"/>
        </w:rPr>
      </w:pPr>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xml:space="preserve">}" as Resource URI and </w:t>
      </w:r>
      <w:proofErr w:type="spellStart"/>
      <w:r>
        <w:rPr>
          <w:rFonts w:eastAsia="DengXian"/>
        </w:rPr>
        <w:t>AnalyticsSubscriptionsTransfer</w:t>
      </w:r>
      <w:proofErr w:type="spellEnd"/>
      <w:r>
        <w:rPr>
          <w:rFonts w:eastAsia="DengXian"/>
        </w:rPr>
        <w:t xml:space="preserve"> data structure as request body, the NWDAF shall:</w:t>
      </w:r>
    </w:p>
    <w:p w14:paraId="02FBA001" w14:textId="2F16F156" w:rsidR="006D7D5B" w:rsidRDefault="006D7D5B" w:rsidP="006D7D5B">
      <w:pPr>
        <w:pStyle w:val="B1"/>
      </w:pPr>
      <w:r>
        <w:t>-</w:t>
      </w:r>
      <w:r>
        <w:tab/>
        <w:t>if the "</w:t>
      </w:r>
      <w:proofErr w:type="spellStart"/>
      <w:r>
        <w:t>transReqType</w:t>
      </w:r>
      <w:proofErr w:type="spellEnd"/>
      <w:r>
        <w:t>" attribute has the value PREPARE, perform the steps required for the preparation of an analytics subscription transfer</w:t>
      </w:r>
      <w:ins w:id="32" w:author="Nokia" w:date="2022-03-11T10:14:00Z">
        <w:r w:rsidR="0087428D">
          <w:t xml:space="preserve"> as described in subclause </w:t>
        </w:r>
        <w:r w:rsidR="0087428D">
          <w:rPr>
            <w:lang w:eastAsia="zh-CN"/>
          </w:rPr>
          <w:t xml:space="preserve">5.4.3 of </w:t>
        </w:r>
        <w:r w:rsidR="0087428D">
          <w:rPr>
            <w:lang w:val="en-US"/>
          </w:rPr>
          <w:t>3GPP TS 29.552 [25]</w:t>
        </w:r>
      </w:ins>
      <w:r>
        <w:rPr>
          <w:lang w:val="en-US"/>
        </w:rPr>
        <w:t>, update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w:t>
      </w:r>
      <w:proofErr w:type="gramStart"/>
      <w:r>
        <w:t>2;</w:t>
      </w:r>
      <w:proofErr w:type="gramEnd"/>
    </w:p>
    <w:p w14:paraId="0A360070" w14:textId="472EF985" w:rsidR="006D7D5B" w:rsidRDefault="006D7D5B" w:rsidP="006D7D5B">
      <w:pPr>
        <w:pStyle w:val="B1"/>
      </w:pPr>
      <w:r>
        <w:t>-</w:t>
      </w:r>
      <w:r>
        <w:tab/>
        <w:t>if the "</w:t>
      </w:r>
      <w:proofErr w:type="spellStart"/>
      <w:r>
        <w:t>transReqType</w:t>
      </w:r>
      <w:proofErr w:type="spellEnd"/>
      <w:r>
        <w:t>" attribute has the value TRANSFER, perform the steps required for the execution of an analytics subscription transfer</w:t>
      </w:r>
      <w:ins w:id="33" w:author="Nokia" w:date="2022-03-11T10:14:00Z">
        <w:r w:rsidR="0087428D">
          <w:t xml:space="preserve"> as described in subclause </w:t>
        </w:r>
        <w:r w:rsidR="0087428D">
          <w:rPr>
            <w:lang w:eastAsia="zh-CN"/>
          </w:rPr>
          <w:t xml:space="preserve">5.4.2 of </w:t>
        </w:r>
        <w:r w:rsidR="0087428D">
          <w:rPr>
            <w:lang w:val="en-US"/>
          </w:rPr>
          <w:t>3GPP TS 29.552 [25]</w:t>
        </w:r>
      </w:ins>
      <w:r>
        <w:t xml:space="preserve">, </w:t>
      </w:r>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2.</w:t>
      </w:r>
    </w:p>
    <w:p w14:paraId="54BB7366" w14:textId="52E4F90E" w:rsidR="006D7D5B" w:rsidRPr="00B66923" w:rsidDel="0000070A" w:rsidRDefault="006D7D5B" w:rsidP="006D7D5B">
      <w:pPr>
        <w:pStyle w:val="EditorsNote"/>
        <w:rPr>
          <w:del w:id="34" w:author="Nokia" w:date="2022-03-11T10:15:00Z"/>
        </w:rPr>
      </w:pPr>
      <w:del w:id="35" w:author="Nokia" w:date="2022-03-11T10:15:00Z">
        <w:r w:rsidDel="0000070A">
          <w:rPr>
            <w:rFonts w:hint="eastAsia"/>
            <w:lang w:eastAsia="zh-CN"/>
          </w:rPr>
          <w:lastRenderedPageBreak/>
          <w:delText>E</w:delText>
        </w:r>
        <w:r w:rsidDel="0000070A">
          <w:rPr>
            <w:lang w:eastAsia="zh-CN"/>
          </w:rPr>
          <w:delText>ditor’s Note:</w:delText>
        </w:r>
        <w:r w:rsidDel="0000070A">
          <w:rPr>
            <w:lang w:eastAsia="zh-CN"/>
          </w:rPr>
          <w:tab/>
          <w:delText>References to 29.552 with regard to the steps required for the preparation and the execution of an analytics subscription transfer, and possibly also enhancement of the referencing text, will be added as soon as 29.552 has been updated accordingly.</w:delText>
        </w:r>
      </w:del>
    </w:p>
    <w:p w14:paraId="3646EF0E" w14:textId="77777777" w:rsidR="006D7D5B" w:rsidRDefault="006D7D5B" w:rsidP="006D7D5B">
      <w:r>
        <w:t>If errors occur when processing the HTTP PUT request, the NWDAF shall send an HTTP error response as specified in subclause 5.1.7.</w:t>
      </w:r>
    </w:p>
    <w:p w14:paraId="53246B70" w14:textId="2C6AC6C0" w:rsidR="006D7D5B" w:rsidRPr="006D7D5B" w:rsidRDefault="006D7D5B" w:rsidP="006D7D5B">
      <w:pPr>
        <w:rPr>
          <w:rFonts w:eastAsia="DengXian"/>
        </w:rPr>
      </w:pPr>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373A88B8" w14:textId="3F9117F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47B6F5" w14:textId="77777777" w:rsidR="006D7D5B" w:rsidRDefault="006D7D5B" w:rsidP="006D7D5B">
      <w:pPr>
        <w:pStyle w:val="Heading5"/>
      </w:pPr>
      <w:bookmarkStart w:id="36" w:name="_Toc85552887"/>
      <w:bookmarkStart w:id="37" w:name="_Toc85556986"/>
      <w:bookmarkStart w:id="38" w:name="_Toc88667488"/>
      <w:bookmarkStart w:id="39" w:name="_Toc90655773"/>
      <w:bookmarkStart w:id="40" w:name="_Toc94064154"/>
      <w:bookmarkStart w:id="41" w:name="_Toc97244268"/>
      <w:r>
        <w:t>4.2.2.5.4</w:t>
      </w:r>
      <w:r>
        <w:tab/>
        <w:t>Cancel a request for analytics subscription transfer</w:t>
      </w:r>
      <w:bookmarkEnd w:id="36"/>
      <w:bookmarkEnd w:id="37"/>
      <w:bookmarkEnd w:id="38"/>
      <w:bookmarkEnd w:id="39"/>
      <w:bookmarkEnd w:id="40"/>
      <w:bookmarkEnd w:id="41"/>
    </w:p>
    <w:p w14:paraId="70428F12" w14:textId="77777777" w:rsidR="006D7D5B" w:rsidRDefault="006D7D5B" w:rsidP="006D7D5B">
      <w:pPr>
        <w:rPr>
          <w:rFonts w:eastAsia="DengXian"/>
        </w:rPr>
      </w:pPr>
      <w:r>
        <w:rPr>
          <w:rFonts w:eastAsia="DengXian"/>
        </w:rPr>
        <w:t>Figure 4.2.2.5.4-1 shows a scenario where the NF service consumer (</w:t>
      </w:r>
      <w:proofErr w:type="gramStart"/>
      <w:r>
        <w:rPr>
          <w:rFonts w:eastAsia="DengXian"/>
        </w:rPr>
        <w:t>e.g.</w:t>
      </w:r>
      <w:proofErr w:type="gramEnd"/>
      <w:r>
        <w:rPr>
          <w:rFonts w:eastAsia="DengXian"/>
        </w:rPr>
        <w:t xml:space="preserve"> NWDAF) sends a request to the NWDAF to cancel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4779CFA" w14:textId="77777777" w:rsidR="006D7D5B" w:rsidRDefault="006D7D5B" w:rsidP="006D7D5B">
      <w:pPr>
        <w:pStyle w:val="TH"/>
        <w:rPr>
          <w:rFonts w:eastAsia="DengXian"/>
          <w:lang w:eastAsia="zh-CN"/>
        </w:rPr>
      </w:pPr>
      <w:r>
        <w:object w:dxaOrig="8420" w:dyaOrig="3420" w14:anchorId="64FB0DA7">
          <v:shape id="_x0000_i1027" type="#_x0000_t75" style="width:421pt;height:171pt" o:ole="">
            <v:imagedata r:id="rId27" o:title=""/>
          </v:shape>
          <o:OLEObject Type="Embed" ProgID="Visio.Drawing.15" ShapeID="_x0000_i1027" DrawAspect="Content" ObjectID="_1711271907" r:id="rId28"/>
        </w:object>
      </w:r>
    </w:p>
    <w:p w14:paraId="3BCDEAFA" w14:textId="77777777" w:rsidR="006D7D5B" w:rsidRDefault="006D7D5B" w:rsidP="006D7D5B">
      <w:pPr>
        <w:pStyle w:val="TF"/>
      </w:pPr>
      <w:r>
        <w:t>Figure 4.2.2.5.4-1: NF service consumer cancels a request for an analytics subscription transfer</w:t>
      </w:r>
    </w:p>
    <w:p w14:paraId="65BC4F96" w14:textId="77777777" w:rsidR="006D7D5B" w:rsidRDefault="006D7D5B" w:rsidP="006D7D5B">
      <w:pPr>
        <w:rPr>
          <w:rFonts w:eastAsia="DengXian"/>
        </w:rPr>
      </w:pPr>
      <w:r>
        <w:t xml:space="preserve">The NF service consumer shall invoke the </w:t>
      </w:r>
      <w:proofErr w:type="spellStart"/>
      <w:r>
        <w:t>Nnwdaf_EventsSubscription_Transfer</w:t>
      </w:r>
      <w:proofErr w:type="spellEnd"/>
      <w:r>
        <w:t xml:space="preserve"> service operation to cancel a </w:t>
      </w:r>
      <w:r>
        <w:rPr>
          <w:rFonts w:eastAsia="DengXian"/>
        </w:rPr>
        <w:t>request for the transfer of analytics subscription(s)</w:t>
      </w:r>
      <w:r>
        <w:t xml:space="preserve">. The NF service consumer </w:t>
      </w:r>
      <w:r>
        <w:rPr>
          <w:lang w:val="en-US"/>
        </w:rPr>
        <w:t xml:space="preserve">shall </w:t>
      </w:r>
      <w:r>
        <w:t>send an HTTP DELETE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4.2.2.5.4-1, step 1, to cancel the "Individual NWDAF Event Subscription Transfer" resource identified by the {</w:t>
      </w:r>
      <w:proofErr w:type="spellStart"/>
      <w:r>
        <w:t>transferId</w:t>
      </w:r>
      <w:proofErr w:type="spellEnd"/>
      <w:r>
        <w:t>}.</w:t>
      </w:r>
    </w:p>
    <w:p w14:paraId="7608910A" w14:textId="45963AF7" w:rsidR="00702832" w:rsidRDefault="006D7D5B" w:rsidP="006D7D5B">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as Resource URI,</w:t>
      </w:r>
      <w:r>
        <w:t xml:space="preserve"> </w:t>
      </w:r>
      <w:r>
        <w:rPr>
          <w:rFonts w:eastAsia="DengXian"/>
        </w:rPr>
        <w:t xml:space="preserve">if the NWDAF successfully processed and accepted the received HTTP DELETE request, the NWDAF shall: </w:t>
      </w:r>
    </w:p>
    <w:p w14:paraId="379C65A4" w14:textId="58228025" w:rsidR="00702832" w:rsidRDefault="006D7D5B" w:rsidP="00702832">
      <w:pPr>
        <w:pStyle w:val="B1"/>
        <w:rPr>
          <w:ins w:id="42" w:author="Nokia" w:date="2022-04-11T11:13:00Z"/>
        </w:rPr>
      </w:pPr>
      <w:r>
        <w:t>-</w:t>
      </w:r>
      <w:r>
        <w:tab/>
      </w:r>
      <w:ins w:id="43" w:author="Nokia" w:date="2022-04-11T11:14:00Z">
        <w:r w:rsidR="00702832">
          <w:t xml:space="preserve">if applicable, </w:t>
        </w:r>
        <w:r w:rsidR="00702832">
          <w:rPr>
            <w:lang w:eastAsia="ko-KR"/>
          </w:rPr>
          <w:t xml:space="preserve">delete any analytics data that is no longer needed and unsubscribe to entities for data collection or ML model acquisition, if the subscriptions are not needed for other active analytics </w:t>
        </w:r>
        <w:proofErr w:type="gramStart"/>
        <w:r w:rsidR="00702832">
          <w:rPr>
            <w:lang w:eastAsia="ko-KR"/>
          </w:rPr>
          <w:t>subscriptions;</w:t>
        </w:r>
      </w:ins>
      <w:proofErr w:type="gramEnd"/>
    </w:p>
    <w:p w14:paraId="0F88430D" w14:textId="7D7FABBC" w:rsidR="006D7D5B" w:rsidRDefault="00702832" w:rsidP="00702832">
      <w:pPr>
        <w:pStyle w:val="B1"/>
      </w:pPr>
      <w:ins w:id="44" w:author="Nokia" w:date="2022-04-11T11:13:00Z">
        <w:r>
          <w:t>-</w:t>
        </w:r>
        <w:r>
          <w:tab/>
        </w:r>
      </w:ins>
      <w:r w:rsidR="006D7D5B">
        <w:t xml:space="preserve">remove the corresponding </w:t>
      </w:r>
      <w:r w:rsidR="006D7D5B">
        <w:rPr>
          <w:rFonts w:eastAsia="DengXian"/>
        </w:rPr>
        <w:t>Individual NWDAF Event Subscription Transfer resource</w:t>
      </w:r>
      <w:r w:rsidR="006D7D5B">
        <w:t>; and</w:t>
      </w:r>
    </w:p>
    <w:p w14:paraId="79810896" w14:textId="77777777" w:rsidR="006D7D5B" w:rsidRDefault="006D7D5B" w:rsidP="006D7D5B">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4.2.2.5.4-1, step 2</w:t>
      </w:r>
      <w:r>
        <w:rPr>
          <w:rFonts w:eastAsia="DengXian"/>
        </w:rPr>
        <w:t>.</w:t>
      </w:r>
    </w:p>
    <w:p w14:paraId="66334B8A" w14:textId="310D9499" w:rsidR="006D7D5B" w:rsidRPr="00AC3A85" w:rsidDel="007E6EB0" w:rsidRDefault="006D7D5B" w:rsidP="006D7D5B">
      <w:pPr>
        <w:pStyle w:val="EditorsNote"/>
        <w:rPr>
          <w:del w:id="45" w:author="Nokia" w:date="2022-03-11T10:19:00Z"/>
        </w:rPr>
      </w:pPr>
      <w:del w:id="46" w:author="Nokia" w:date="2022-03-11T10:19:00Z">
        <w:r w:rsidDel="007E6EB0">
          <w:rPr>
            <w:rFonts w:hint="eastAsia"/>
            <w:lang w:eastAsia="zh-CN"/>
          </w:rPr>
          <w:delText>E</w:delText>
        </w:r>
        <w:r w:rsidDel="007E6EB0">
          <w:rPr>
            <w:lang w:eastAsia="zh-CN"/>
          </w:rPr>
          <w:delText>ditor’s Note:</w:delText>
        </w:r>
        <w:r w:rsidDel="007E6EB0">
          <w:rPr>
            <w:lang w:eastAsia="zh-CN"/>
          </w:rPr>
          <w:tab/>
          <w:delText>References to 29.552 with regard to the steps required upon cancelling an analytics subscription transfer, and possibly also enhancement of the referencing text, will be added as soon as 29.552 has been updated accordingly.</w:delText>
        </w:r>
      </w:del>
    </w:p>
    <w:p w14:paraId="58E5E072" w14:textId="77777777" w:rsidR="006D7D5B" w:rsidRDefault="006D7D5B" w:rsidP="006D7D5B">
      <w:pPr>
        <w:rPr>
          <w:rFonts w:eastAsia="DengXian"/>
        </w:rPr>
      </w:pPr>
      <w:r>
        <w:rPr>
          <w:rFonts w:eastAsia="DengXian"/>
        </w:rPr>
        <w:t>If errors occur when processing the HTTP DELETE request, the NWDAF shall send an HTTP error response as specified in subclause 5.1.7.</w:t>
      </w:r>
    </w:p>
    <w:p w14:paraId="2BD2EE2E" w14:textId="42DB60C0" w:rsidR="0061791A" w:rsidRPr="006D7D5B" w:rsidRDefault="006D7D5B" w:rsidP="006D7D5B">
      <w:pPr>
        <w:rPr>
          <w:rFonts w:eastAsia="DengXian"/>
        </w:rPr>
      </w:pPr>
      <w:r>
        <w:t xml:space="preserve">If the feature "ES3XX" is supported, and the NWDAF determines the received HTTP </w:t>
      </w:r>
      <w:r>
        <w:rPr>
          <w:rFonts w:eastAsia="DengXian"/>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bookmarkEnd w:id="2"/>
    <w:bookmarkEnd w:id="3"/>
    <w:bookmarkEnd w:id="4"/>
    <w:bookmarkEnd w:id="5"/>
    <w:bookmarkEnd w:id="6"/>
    <w:bookmarkEnd w:id="7"/>
    <w:bookmarkEnd w:id="8"/>
    <w:bookmarkEnd w:id="9"/>
    <w:bookmarkEnd w:id="10"/>
    <w:bookmarkEnd w:id="1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DE094" w14:textId="77777777" w:rsidR="006D7D5B" w:rsidRDefault="006D7D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9A0C" w14:textId="77777777" w:rsidR="006D7D5B" w:rsidRDefault="006D7D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FF9E" w14:textId="77777777" w:rsidR="006D7D5B" w:rsidRDefault="006D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D96E" w14:textId="77777777" w:rsidR="006D7D5B" w:rsidRDefault="006D7D5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DEE2" w14:textId="77777777" w:rsidR="006D7D5B" w:rsidRDefault="006D7D5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B67A" w14:textId="77777777" w:rsidR="006D7D5B" w:rsidRDefault="006D7D5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789"/>
    <w:rsid w:val="003E1A36"/>
    <w:rsid w:val="00402FD7"/>
    <w:rsid w:val="00410371"/>
    <w:rsid w:val="004242F1"/>
    <w:rsid w:val="004B75B7"/>
    <w:rsid w:val="0051580D"/>
    <w:rsid w:val="00545FA0"/>
    <w:rsid w:val="00547111"/>
    <w:rsid w:val="005755D1"/>
    <w:rsid w:val="00592D74"/>
    <w:rsid w:val="005E2C44"/>
    <w:rsid w:val="0061791A"/>
    <w:rsid w:val="00621188"/>
    <w:rsid w:val="006257ED"/>
    <w:rsid w:val="00665C47"/>
    <w:rsid w:val="00683377"/>
    <w:rsid w:val="00695808"/>
    <w:rsid w:val="006B46FB"/>
    <w:rsid w:val="006D7D5B"/>
    <w:rsid w:val="006E21FB"/>
    <w:rsid w:val="00702832"/>
    <w:rsid w:val="007358F7"/>
    <w:rsid w:val="00792342"/>
    <w:rsid w:val="007977A8"/>
    <w:rsid w:val="007B512A"/>
    <w:rsid w:val="007C2097"/>
    <w:rsid w:val="007D6A07"/>
    <w:rsid w:val="007E6EB0"/>
    <w:rsid w:val="007F7259"/>
    <w:rsid w:val="008040A8"/>
    <w:rsid w:val="00813650"/>
    <w:rsid w:val="008279FA"/>
    <w:rsid w:val="008626E7"/>
    <w:rsid w:val="00870EE7"/>
    <w:rsid w:val="0087428D"/>
    <w:rsid w:val="008863B9"/>
    <w:rsid w:val="00891CA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B9A"/>
    <w:rsid w:val="00C95985"/>
    <w:rsid w:val="00CC5026"/>
    <w:rsid w:val="00CC68D0"/>
    <w:rsid w:val="00CF7AFC"/>
    <w:rsid w:val="00D03F9A"/>
    <w:rsid w:val="00D06D51"/>
    <w:rsid w:val="00D24991"/>
    <w:rsid w:val="00D50255"/>
    <w:rsid w:val="00D66520"/>
    <w:rsid w:val="00DE34CF"/>
    <w:rsid w:val="00E13F3D"/>
    <w:rsid w:val="00E34898"/>
    <w:rsid w:val="00E50754"/>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3.emf"/><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1464</Words>
  <Characters>10288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2020-02-03T08:32:00Z</dcterms:created>
  <dcterms:modified xsi:type="dcterms:W3CDTF">2022-04-12T10:16:00Z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