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C16" w:rsidRDefault="00505F87">
      <w:pPr>
        <w:pStyle w:val="CRCoverPage"/>
        <w:tabs>
          <w:tab w:val="right" w:pos="9639"/>
        </w:tabs>
        <w:spacing w:after="0"/>
        <w:rPr>
          <w:b/>
          <w:i/>
          <w:noProof/>
          <w:sz w:val="28"/>
        </w:rPr>
      </w:pPr>
      <w:r>
        <w:rPr>
          <w:b/>
          <w:noProof/>
          <w:sz w:val="24"/>
        </w:rPr>
        <w:t>3GPP TSG-CT WG3 Meeting #112e</w:t>
      </w:r>
      <w:r>
        <w:rPr>
          <w:b/>
          <w:i/>
          <w:noProof/>
          <w:sz w:val="28"/>
        </w:rPr>
        <w:tab/>
      </w:r>
      <w:r>
        <w:rPr>
          <w:b/>
          <w:noProof/>
          <w:sz w:val="24"/>
        </w:rPr>
        <w:t>C3-205</w:t>
      </w:r>
      <w:r w:rsidR="00114085">
        <w:rPr>
          <w:b/>
          <w:noProof/>
          <w:sz w:val="24"/>
        </w:rPr>
        <w:t>448</w:t>
      </w:r>
      <w:bookmarkStart w:id="0" w:name="_GoBack"/>
      <w:bookmarkEnd w:id="0"/>
    </w:p>
    <w:p w:rsidR="00FF3C16" w:rsidRDefault="00505F87">
      <w:pPr>
        <w:pStyle w:val="CRCoverPage"/>
        <w:outlineLvl w:val="0"/>
        <w:rPr>
          <w:b/>
          <w:noProof/>
          <w:sz w:val="24"/>
        </w:rPr>
      </w:pPr>
      <w:r>
        <w:rPr>
          <w:b/>
          <w:noProof/>
          <w:sz w:val="24"/>
        </w:rPr>
        <w:t>E-Meeting, 04th – 13th November 2020</w:t>
      </w:r>
    </w:p>
    <w:p w:rsidR="00FF3C16" w:rsidRDefault="00FF3C16">
      <w:pPr>
        <w:rPr>
          <w:rFonts w:ascii="Arial" w:hAnsi="Arial" w:cs="Arial"/>
        </w:rPr>
      </w:pPr>
    </w:p>
    <w:p w:rsidR="00FF3C16" w:rsidRDefault="00505F87">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LS on </w:t>
      </w:r>
      <w:r w:rsidR="000B4E7D" w:rsidRPr="000B4E7D">
        <w:rPr>
          <w:rFonts w:ascii="Arial" w:hAnsi="Arial" w:cs="Arial"/>
          <w:b/>
          <w:sz w:val="22"/>
          <w:szCs w:val="22"/>
        </w:rPr>
        <w:t>the input parameters of the LCS subscription request from an AF via NEF</w:t>
      </w:r>
    </w:p>
    <w:p w:rsidR="009B5B2C" w:rsidRDefault="009B5B2C" w:rsidP="009B5B2C">
      <w:pPr>
        <w:spacing w:after="60"/>
        <w:ind w:left="1985" w:hanging="1985"/>
        <w:rPr>
          <w:rFonts w:ascii="Arial" w:hAnsi="Arial" w:cs="Arial"/>
          <w:b/>
          <w:bCs/>
          <w:sz w:val="22"/>
          <w:szCs w:val="22"/>
        </w:rPr>
      </w:pPr>
      <w:bookmarkStart w:id="1" w:name="OLE_LINK59"/>
      <w:bookmarkStart w:id="2" w:name="OLE_LINK60"/>
      <w:bookmarkStart w:id="3" w:name="OLE_LINK61"/>
      <w:bookmarkStart w:id="4" w:name="OLE_LINK57"/>
      <w:bookmarkStart w:id="5" w:name="OLE_LINK58"/>
      <w:r>
        <w:rPr>
          <w:rFonts w:ascii="Arial" w:hAnsi="Arial" w:cs="Arial"/>
          <w:b/>
          <w:sz w:val="22"/>
          <w:szCs w:val="22"/>
        </w:rPr>
        <w:t>Response to:</w:t>
      </w:r>
      <w:r>
        <w:rPr>
          <w:rFonts w:ascii="Arial" w:hAnsi="Arial" w:cs="Arial"/>
          <w:b/>
          <w:bCs/>
          <w:sz w:val="22"/>
          <w:szCs w:val="22"/>
        </w:rPr>
        <w:tab/>
        <w:t>-</w:t>
      </w:r>
    </w:p>
    <w:bookmarkEnd w:id="4"/>
    <w:bookmarkEnd w:id="5"/>
    <w:p w:rsidR="00FF3C16" w:rsidRDefault="00505F87">
      <w:pPr>
        <w:spacing w:after="60"/>
        <w:ind w:left="1985" w:hanging="1985"/>
        <w:rPr>
          <w:rFonts w:ascii="Arial" w:hAnsi="Arial" w:cs="Arial"/>
          <w:b/>
          <w:bCs/>
          <w:sz w:val="22"/>
          <w:szCs w:val="22"/>
        </w:rPr>
      </w:pPr>
      <w:r>
        <w:rPr>
          <w:rFonts w:ascii="Arial" w:hAnsi="Arial" w:cs="Arial"/>
          <w:b/>
          <w:sz w:val="22"/>
          <w:szCs w:val="22"/>
        </w:rPr>
        <w:t>Release:</w:t>
      </w:r>
      <w:r>
        <w:rPr>
          <w:rFonts w:ascii="Arial" w:hAnsi="Arial" w:cs="Arial"/>
          <w:b/>
          <w:bCs/>
          <w:sz w:val="22"/>
          <w:szCs w:val="22"/>
        </w:rPr>
        <w:tab/>
      </w:r>
      <w:r w:rsidR="000B4E7D">
        <w:rPr>
          <w:rFonts w:ascii="Arial" w:hAnsi="Arial" w:cs="Arial"/>
          <w:b/>
          <w:bCs/>
          <w:sz w:val="22"/>
          <w:szCs w:val="22"/>
        </w:rPr>
        <w:t>Rel-16</w:t>
      </w:r>
    </w:p>
    <w:bookmarkEnd w:id="1"/>
    <w:bookmarkEnd w:id="2"/>
    <w:bookmarkEnd w:id="3"/>
    <w:p w:rsidR="00FF3C16" w:rsidRDefault="00505F87">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530E5B">
        <w:rPr>
          <w:rFonts w:ascii="Arial" w:hAnsi="Arial" w:cs="Arial"/>
          <w:b/>
          <w:bCs/>
          <w:sz w:val="22"/>
          <w:szCs w:val="22"/>
        </w:rPr>
        <w:t>5G_eLCS</w:t>
      </w:r>
    </w:p>
    <w:p w:rsidR="00FF3C16" w:rsidRDefault="00FF3C16">
      <w:pPr>
        <w:spacing w:after="60"/>
        <w:ind w:left="1985" w:hanging="1985"/>
        <w:rPr>
          <w:rFonts w:ascii="Arial" w:hAnsi="Arial" w:cs="Arial"/>
          <w:b/>
          <w:sz w:val="22"/>
          <w:szCs w:val="22"/>
        </w:rPr>
      </w:pPr>
    </w:p>
    <w:p w:rsidR="00FF3C16" w:rsidRDefault="00505F87">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sidR="00976CD4">
        <w:rPr>
          <w:rFonts w:ascii="Arial" w:hAnsi="Arial" w:cs="Arial"/>
          <w:b/>
          <w:sz w:val="22"/>
          <w:szCs w:val="22"/>
        </w:rPr>
        <w:t>CT3</w:t>
      </w:r>
    </w:p>
    <w:p w:rsidR="00FF3C16" w:rsidRDefault="00505F87">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sidR="00976CD4">
        <w:rPr>
          <w:rFonts w:ascii="Arial" w:hAnsi="Arial" w:cs="Arial"/>
          <w:b/>
          <w:bCs/>
          <w:sz w:val="22"/>
          <w:szCs w:val="22"/>
        </w:rPr>
        <w:t>SA2</w:t>
      </w:r>
    </w:p>
    <w:p w:rsidR="00FF3C16" w:rsidRDefault="00505F87">
      <w:pPr>
        <w:spacing w:after="60"/>
        <w:ind w:left="1985" w:hanging="1985"/>
        <w:rPr>
          <w:rFonts w:ascii="Arial" w:hAnsi="Arial" w:cs="Arial"/>
          <w:b/>
          <w:bCs/>
          <w:sz w:val="22"/>
          <w:szCs w:val="22"/>
        </w:rPr>
      </w:pPr>
      <w:bookmarkStart w:id="6" w:name="OLE_LINK45"/>
      <w:bookmarkStart w:id="7" w:name="OLE_LINK46"/>
      <w:r>
        <w:rPr>
          <w:rFonts w:ascii="Arial" w:hAnsi="Arial" w:cs="Arial"/>
          <w:b/>
          <w:sz w:val="22"/>
          <w:szCs w:val="22"/>
        </w:rPr>
        <w:t>Cc:</w:t>
      </w:r>
      <w:r>
        <w:rPr>
          <w:rFonts w:ascii="Arial" w:hAnsi="Arial" w:cs="Arial"/>
          <w:b/>
          <w:bCs/>
          <w:sz w:val="22"/>
          <w:szCs w:val="22"/>
        </w:rPr>
        <w:tab/>
      </w:r>
      <w:r w:rsidR="00976CD4">
        <w:rPr>
          <w:rFonts w:ascii="Arial" w:hAnsi="Arial" w:cs="Arial"/>
          <w:b/>
          <w:bCs/>
          <w:sz w:val="22"/>
          <w:szCs w:val="22"/>
        </w:rPr>
        <w:t>CT4</w:t>
      </w:r>
    </w:p>
    <w:bookmarkEnd w:id="6"/>
    <w:bookmarkEnd w:id="7"/>
    <w:p w:rsidR="00FF3C16" w:rsidRDefault="00FF3C16">
      <w:pPr>
        <w:spacing w:after="60"/>
        <w:ind w:left="1985" w:hanging="1985"/>
        <w:rPr>
          <w:rFonts w:ascii="Arial" w:hAnsi="Arial" w:cs="Arial"/>
          <w:bCs/>
        </w:rPr>
      </w:pPr>
    </w:p>
    <w:p w:rsidR="00FF3C16" w:rsidRDefault="00505F87">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530E5B">
        <w:rPr>
          <w:rFonts w:ascii="Arial" w:hAnsi="Arial" w:cs="Arial"/>
          <w:b/>
          <w:bCs/>
          <w:sz w:val="22"/>
          <w:szCs w:val="22"/>
        </w:rPr>
        <w:t>Abdessamad El Moatamid</w:t>
      </w:r>
    </w:p>
    <w:p w:rsidR="00FF3C16" w:rsidRDefault="00505F87">
      <w:pPr>
        <w:spacing w:after="60"/>
        <w:ind w:left="1985" w:hanging="1985"/>
        <w:rPr>
          <w:rFonts w:ascii="Arial" w:hAnsi="Arial" w:cs="Arial"/>
          <w:b/>
          <w:bCs/>
          <w:sz w:val="22"/>
          <w:szCs w:val="22"/>
        </w:rPr>
      </w:pPr>
      <w:r>
        <w:rPr>
          <w:rFonts w:ascii="Arial" w:hAnsi="Arial" w:cs="Arial"/>
          <w:b/>
          <w:bCs/>
          <w:sz w:val="22"/>
          <w:szCs w:val="22"/>
        </w:rPr>
        <w:tab/>
      </w:r>
      <w:hyperlink r:id="rId7" w:history="1">
        <w:r w:rsidR="00530E5B" w:rsidRPr="00B202B7">
          <w:rPr>
            <w:rStyle w:val="Hyperlink"/>
            <w:rFonts w:ascii="Arial" w:hAnsi="Arial" w:cs="Arial"/>
            <w:b/>
            <w:bCs/>
            <w:sz w:val="22"/>
            <w:szCs w:val="22"/>
          </w:rPr>
          <w:t>abdessamad.el.moatamid@huawei.com</w:t>
        </w:r>
      </w:hyperlink>
    </w:p>
    <w:p w:rsidR="00FF3C16" w:rsidRDefault="00FF3C16">
      <w:pPr>
        <w:spacing w:after="60"/>
        <w:ind w:left="1985" w:hanging="1985"/>
        <w:rPr>
          <w:rFonts w:ascii="Arial" w:hAnsi="Arial" w:cs="Arial"/>
          <w:b/>
          <w:bCs/>
          <w:sz w:val="22"/>
          <w:szCs w:val="22"/>
        </w:rPr>
      </w:pPr>
    </w:p>
    <w:p w:rsidR="00FF3C16" w:rsidRDefault="00505F87">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8" w:history="1">
        <w:r>
          <w:rPr>
            <w:rStyle w:val="Hyperlink"/>
            <w:rFonts w:ascii="Arial" w:hAnsi="Arial" w:cs="Arial"/>
            <w:b/>
            <w:sz w:val="22"/>
            <w:szCs w:val="22"/>
          </w:rPr>
          <w:t>mailto:3GPPLiaison@etsi.org</w:t>
        </w:r>
      </w:hyperlink>
    </w:p>
    <w:p w:rsidR="00FF3C16" w:rsidRDefault="00FF3C16">
      <w:pPr>
        <w:spacing w:after="60"/>
        <w:ind w:left="1985" w:hanging="1985"/>
        <w:rPr>
          <w:rFonts w:ascii="Arial" w:hAnsi="Arial" w:cs="Arial"/>
          <w:b/>
        </w:rPr>
      </w:pPr>
    </w:p>
    <w:p w:rsidR="00FF3C16" w:rsidRDefault="00505F87">
      <w:pPr>
        <w:spacing w:after="60"/>
        <w:ind w:left="1985" w:hanging="1985"/>
        <w:rPr>
          <w:rFonts w:ascii="Arial" w:hAnsi="Arial" w:cs="Arial"/>
          <w:bCs/>
        </w:rPr>
      </w:pPr>
      <w:r>
        <w:rPr>
          <w:rFonts w:ascii="Arial" w:hAnsi="Arial" w:cs="Arial"/>
          <w:b/>
        </w:rPr>
        <w:t>Attachments:</w:t>
      </w:r>
      <w:r>
        <w:rPr>
          <w:rFonts w:ascii="Arial" w:hAnsi="Arial" w:cs="Arial"/>
          <w:bCs/>
        </w:rPr>
        <w:tab/>
      </w:r>
      <w:r w:rsidR="00976CD4" w:rsidRPr="00976CD4">
        <w:t>N/A</w:t>
      </w:r>
    </w:p>
    <w:p w:rsidR="00FF3C16" w:rsidRDefault="00FF3C16">
      <w:pPr>
        <w:rPr>
          <w:rFonts w:ascii="Arial" w:hAnsi="Arial" w:cs="Arial"/>
        </w:rPr>
      </w:pPr>
    </w:p>
    <w:p w:rsidR="00FF3C16" w:rsidRDefault="00505F87">
      <w:pPr>
        <w:pStyle w:val="Heading1"/>
      </w:pPr>
      <w:r>
        <w:t>1</w:t>
      </w:r>
      <w:r>
        <w:tab/>
        <w:t>Overall description</w:t>
      </w:r>
    </w:p>
    <w:p w:rsidR="00CC40FD" w:rsidRDefault="00BE41EB" w:rsidP="00E05E5F">
      <w:pPr>
        <w:jc w:val="both"/>
      </w:pPr>
      <w:r w:rsidRPr="00FD6649">
        <w:t xml:space="preserve">CT3 has </w:t>
      </w:r>
      <w:r w:rsidR="00CC40FD">
        <w:t>observed</w:t>
      </w:r>
      <w:r w:rsidRPr="00FD6649">
        <w:t xml:space="preserve"> that</w:t>
      </w:r>
      <w:r w:rsidR="00CC40FD">
        <w:t xml:space="preserve"> the inclusion of the parameters </w:t>
      </w:r>
      <w:r w:rsidR="00CC40FD">
        <w:t>"</w:t>
      </w:r>
      <w:r w:rsidR="00CC40FD">
        <w:t xml:space="preserve">External Client Type" and </w:t>
      </w:r>
      <w:r w:rsidR="00CC40FD">
        <w:t>"</w:t>
      </w:r>
      <w:r w:rsidR="00CC40FD">
        <w:t>LCS Service Type" as input parameters to be provided by the AF to the NEF when creating a LCS monitoring event subscription is not clear enough in the current Stage 2 specifications.</w:t>
      </w:r>
    </w:p>
    <w:p w:rsidR="00922A86" w:rsidRDefault="00922A86" w:rsidP="00E05E5F">
      <w:pPr>
        <w:jc w:val="both"/>
      </w:pPr>
      <w:r>
        <w:t xml:space="preserve">Indeed, step 1 of clause 6.1.2 of 3GPP TS 23.273 </w:t>
      </w:r>
      <w:r w:rsidR="00150F46">
        <w:t xml:space="preserve">(cf. extract below) </w:t>
      </w:r>
      <w:r>
        <w:t xml:space="preserve">states that the </w:t>
      </w:r>
      <w:r w:rsidR="00E05E5F">
        <w:t>"</w:t>
      </w:r>
      <w:r>
        <w:t>LCS Service Type</w:t>
      </w:r>
      <w:r w:rsidR="00E05E5F">
        <w:t>"</w:t>
      </w:r>
      <w:r>
        <w:t xml:space="preserve"> should be part of the parameters provided by the AF to the GMLC via the NEF, when sending a location monitoring event subscription.</w:t>
      </w:r>
    </w:p>
    <w:p w:rsidR="00922A86" w:rsidRPr="00922A86" w:rsidRDefault="00922A86" w:rsidP="00E05E5F">
      <w:pPr>
        <w:ind w:left="568" w:hanging="284"/>
        <w:jc w:val="both"/>
        <w:rPr>
          <w:i/>
          <w:color w:val="000000"/>
          <w:lang w:eastAsia="ja-JP"/>
        </w:rPr>
      </w:pPr>
      <w:r w:rsidRPr="00922A86">
        <w:rPr>
          <w:i/>
          <w:color w:val="000000"/>
        </w:rPr>
        <w:t>1.</w:t>
      </w:r>
      <w:r w:rsidRPr="00922A86">
        <w:rPr>
          <w:i/>
          <w:color w:val="000000"/>
        </w:rPr>
        <w:tab/>
        <w:t xml:space="preserve">The LCS Client or the AF (via NEF) sends a request to the (H)GMLC for a location and optionally a velocity for the target UE which may be identified by an GPSI or an SUPI. The request may include the required QoS, </w:t>
      </w:r>
      <w:r w:rsidRPr="00922A86">
        <w:rPr>
          <w:rFonts w:eastAsia="宋体" w:hint="eastAsia"/>
          <w:i/>
          <w:color w:val="000000"/>
        </w:rPr>
        <w:t>s</w:t>
      </w:r>
      <w:r w:rsidRPr="00922A86">
        <w:rPr>
          <w:i/>
          <w:color w:val="000000"/>
        </w:rPr>
        <w:t xml:space="preserve">upported GAD shapes, LCS client type, </w:t>
      </w:r>
      <w:r w:rsidRPr="00922A86">
        <w:rPr>
          <w:i/>
          <w:color w:val="000000"/>
          <w:highlight w:val="yellow"/>
        </w:rPr>
        <w:t>LCS service type</w:t>
      </w:r>
      <w:r w:rsidRPr="00922A86">
        <w:rPr>
          <w:i/>
          <w:color w:val="000000"/>
        </w:rPr>
        <w:t xml:space="preserve"> (see TS 22.071 [2]) and other attributes. (H)GMLC (for 1a) or NEF (for 1b) authorizes the LCS Client or the AF for the usage of the LCS service. If the authorization fails, step 2-</w:t>
      </w:r>
      <w:r w:rsidRPr="00922A86">
        <w:rPr>
          <w:rFonts w:eastAsia="宋体" w:hint="eastAsia"/>
          <w:i/>
          <w:color w:val="000000"/>
        </w:rPr>
        <w:t>2</w:t>
      </w:r>
      <w:r w:rsidRPr="00922A86">
        <w:rPr>
          <w:rFonts w:eastAsia="宋体"/>
          <w:i/>
          <w:color w:val="000000"/>
        </w:rPr>
        <w:t>3</w:t>
      </w:r>
      <w:r w:rsidRPr="00922A86">
        <w:rPr>
          <w:i/>
          <w:color w:val="000000"/>
        </w:rPr>
        <w:t xml:space="preserve"> are skipped and (H)GMLC (for 1a) or NEF (for 1b) responds to the LCS Client or the AF the failure of the service authorization in step </w:t>
      </w:r>
      <w:r w:rsidRPr="00922A86">
        <w:rPr>
          <w:rFonts w:eastAsia="宋体" w:hint="eastAsia"/>
          <w:i/>
          <w:color w:val="000000"/>
        </w:rPr>
        <w:t>2</w:t>
      </w:r>
      <w:r w:rsidRPr="00922A86">
        <w:rPr>
          <w:rFonts w:eastAsia="宋体"/>
          <w:i/>
          <w:color w:val="000000"/>
        </w:rPr>
        <w:t>4</w:t>
      </w:r>
      <w:r w:rsidRPr="00922A86">
        <w:rPr>
          <w:i/>
          <w:color w:val="000000"/>
        </w:rPr>
        <w:t xml:space="preserve">. In some cases, the (H)GMLC derives the GPSI or SUPI of the target UE </w:t>
      </w:r>
      <w:r w:rsidRPr="00922A86">
        <w:rPr>
          <w:i/>
          <w:color w:val="000000"/>
          <w:lang w:eastAsia="ja-JP"/>
        </w:rPr>
        <w:t>and possibly the QoS from either subscription data or other data supplied by the LCS Client</w:t>
      </w:r>
      <w:r w:rsidRPr="00922A86">
        <w:rPr>
          <w:i/>
          <w:color w:val="000000"/>
        </w:rPr>
        <w:t xml:space="preserve"> or AF.</w:t>
      </w:r>
    </w:p>
    <w:p w:rsidR="00922A86" w:rsidRDefault="00150F46" w:rsidP="00E05E5F">
      <w:pPr>
        <w:jc w:val="both"/>
      </w:pPr>
      <w:r>
        <w:t xml:space="preserve">At the same time, this parameter is not listed in clause 5.5 of </w:t>
      </w:r>
      <w:r>
        <w:t>3GPP TS 23.273</w:t>
      </w:r>
      <w:r>
        <w:t xml:space="preserve">, which normally lists all the input parameters that </w:t>
      </w:r>
      <w:r w:rsidR="00434B90">
        <w:t>can</w:t>
      </w:r>
      <w:r>
        <w:t xml:space="preserve"> be provided by an AF or an </w:t>
      </w:r>
      <w:r w:rsidR="00E05E5F">
        <w:t xml:space="preserve">LCS client. The </w:t>
      </w:r>
      <w:r w:rsidR="00E05E5F">
        <w:t>"External Client Type"</w:t>
      </w:r>
      <w:r w:rsidR="00E05E5F">
        <w:t xml:space="preserve"> parameter is also not present. In addition, Table 7.2.1-1 in clause 7.2.1 indicates that both the </w:t>
      </w:r>
      <w:r w:rsidR="00E05E5F">
        <w:t>"LCS Service Type"</w:t>
      </w:r>
      <w:r w:rsidR="00E05E5F">
        <w:t xml:space="preserve"> and the </w:t>
      </w:r>
      <w:r w:rsidR="00E05E5F">
        <w:t>"External Client Type"</w:t>
      </w:r>
      <w:r w:rsidR="00E05E5F">
        <w:t xml:space="preserve"> should be stored in the GMLC for an External LCS Client.</w:t>
      </w:r>
    </w:p>
    <w:p w:rsidR="00E05E5F" w:rsidRDefault="00E05E5F" w:rsidP="00E05E5F">
      <w:pPr>
        <w:jc w:val="both"/>
      </w:pPr>
      <w:r>
        <w:t>In addition, 3GPP TS 29.515 (i.e. Ngmlc API), under the remit of CT4, defines these parameters as possible input parameters to be provided by the NEF to the GMLC (</w:t>
      </w:r>
      <w:r w:rsidRPr="00E05E5F">
        <w:t>as per Table</w:t>
      </w:r>
      <w:r>
        <w:t> </w:t>
      </w:r>
      <w:r w:rsidRPr="00E05E5F">
        <w:t>6.1.5.2.2-1 of 3GPP</w:t>
      </w:r>
      <w:r>
        <w:t> </w:t>
      </w:r>
      <w:r w:rsidRPr="00E05E5F">
        <w:t>TS</w:t>
      </w:r>
      <w:r>
        <w:t> </w:t>
      </w:r>
      <w:r w:rsidRPr="00E05E5F">
        <w:t>29.515</w:t>
      </w:r>
      <w:r>
        <w:t xml:space="preserve">) as part of the Ngmlc_Location_ProvideLocation service operation. The </w:t>
      </w:r>
      <w:r>
        <w:t>"External Client Type"</w:t>
      </w:r>
      <w:r>
        <w:t xml:space="preserve"> is even defined as a mandatory input parameter. In the meantime 3GPP TS 29.122</w:t>
      </w:r>
      <w:r w:rsidR="00434B90">
        <w:t>, under the remit of CT3,</w:t>
      </w:r>
      <w:r>
        <w:t xml:space="preserve"> currently does not define these parameters as possible input parameters to be provided by the AF when creating an LCS monitoring event subscription (</w:t>
      </w:r>
      <w:r w:rsidRPr="00E05E5F">
        <w:t>as per Table</w:t>
      </w:r>
      <w:r>
        <w:t> </w:t>
      </w:r>
      <w:r w:rsidRPr="00E05E5F">
        <w:t>5.3.2.1.2-1</w:t>
      </w:r>
      <w:r>
        <w:t xml:space="preserve"> of </w:t>
      </w:r>
      <w:r>
        <w:t>3GPP TS 29.122</w:t>
      </w:r>
      <w:r>
        <w:t>)</w:t>
      </w:r>
      <w:r w:rsidR="00BA5788">
        <w:t>, which is a clear misalignment.</w:t>
      </w:r>
    </w:p>
    <w:p w:rsidR="00E05E5F" w:rsidRDefault="00E05E5F" w:rsidP="00E05E5F">
      <w:pPr>
        <w:jc w:val="both"/>
      </w:pPr>
      <w:r>
        <w:t>Therefore, CT3 has the following questions:</w:t>
      </w:r>
    </w:p>
    <w:p w:rsidR="00E05E5F" w:rsidRDefault="00E05E5F" w:rsidP="00E05E5F">
      <w:pPr>
        <w:jc w:val="both"/>
      </w:pPr>
      <w:r w:rsidRPr="00434B90">
        <w:rPr>
          <w:b/>
        </w:rPr>
        <w:t>Q1</w:t>
      </w:r>
      <w:r>
        <w:t>:</w:t>
      </w:r>
      <w:r>
        <w:tab/>
      </w:r>
      <w:r w:rsidR="00926147">
        <w:t xml:space="preserve">Should these parameters, i.e. </w:t>
      </w:r>
      <w:r w:rsidR="00926147">
        <w:t>"LCS Service Type" and the "External Client Type"</w:t>
      </w:r>
      <w:r w:rsidR="00926147">
        <w:t xml:space="preserve">, be provided by an AF to the NEF when creating an LCS monitoring event subscription? This would enable the NEF to provide them to the GMLC in the </w:t>
      </w:r>
      <w:r w:rsidR="00926147">
        <w:t>Ngmlc_Location_ProvideLocation</w:t>
      </w:r>
      <w:r w:rsidR="00926147">
        <w:t xml:space="preserve"> request.</w:t>
      </w:r>
    </w:p>
    <w:p w:rsidR="00926147" w:rsidRDefault="00926147" w:rsidP="00E05E5F">
      <w:pPr>
        <w:jc w:val="both"/>
      </w:pPr>
      <w:r w:rsidRPr="00434B90">
        <w:rPr>
          <w:b/>
        </w:rPr>
        <w:lastRenderedPageBreak/>
        <w:t>Q2</w:t>
      </w:r>
      <w:r>
        <w:t>:</w:t>
      </w:r>
      <w:r>
        <w:tab/>
        <w:t>If the answer to the Q1 is yes, what is the behaviour of the NEF and GMLC when receiving these parameters? What are the checks</w:t>
      </w:r>
      <w:r w:rsidR="00BA5788">
        <w:t>, if any, that need</w:t>
      </w:r>
      <w:r>
        <w:t xml:space="preserve"> to be performed?</w:t>
      </w:r>
    </w:p>
    <w:p w:rsidR="00926147" w:rsidRDefault="00926147" w:rsidP="00E05E5F">
      <w:pPr>
        <w:jc w:val="both"/>
      </w:pPr>
      <w:r w:rsidRPr="00434B90">
        <w:rPr>
          <w:b/>
        </w:rPr>
        <w:t>Q3</w:t>
      </w:r>
      <w:r>
        <w:t>:</w:t>
      </w:r>
      <w:r>
        <w:tab/>
        <w:t xml:space="preserve">If the answer to Q1 is no, then how these parameters are derived by the NEF? Should these parameters only be stored and derived by the GMLC? In this case, this would mean that these parameters should be removed from the list of possible input parameters to be provided by the NEF in the </w:t>
      </w:r>
      <w:r>
        <w:t>Ngmlc_Location_ProvideLocation</w:t>
      </w:r>
      <w:r>
        <w:t xml:space="preserve"> request.</w:t>
      </w:r>
    </w:p>
    <w:p w:rsidR="00FF3C16" w:rsidRDefault="00505F87">
      <w:pPr>
        <w:pStyle w:val="Heading1"/>
      </w:pPr>
      <w:r>
        <w:t>2</w:t>
      </w:r>
      <w:r>
        <w:tab/>
        <w:t>Actions</w:t>
      </w:r>
    </w:p>
    <w:p w:rsidR="00FF3C16" w:rsidRDefault="00505F87">
      <w:pPr>
        <w:spacing w:after="120"/>
        <w:ind w:left="1985" w:hanging="1985"/>
        <w:rPr>
          <w:rFonts w:ascii="Arial" w:hAnsi="Arial" w:cs="Arial"/>
          <w:b/>
        </w:rPr>
      </w:pPr>
      <w:r>
        <w:rPr>
          <w:rFonts w:ascii="Arial" w:hAnsi="Arial" w:cs="Arial"/>
          <w:b/>
        </w:rPr>
        <w:t xml:space="preserve">To </w:t>
      </w:r>
      <w:r w:rsidR="00530E5B">
        <w:rPr>
          <w:rFonts w:ascii="Arial" w:hAnsi="Arial" w:cs="Arial"/>
          <w:b/>
        </w:rPr>
        <w:t>SA2</w:t>
      </w:r>
    </w:p>
    <w:p w:rsidR="00FF3C16" w:rsidRPr="00755E2C" w:rsidRDefault="00505F87" w:rsidP="00755E2C">
      <w:pPr>
        <w:spacing w:after="120"/>
        <w:ind w:left="993" w:hanging="993"/>
        <w:rPr>
          <w:i/>
          <w:iCs/>
        </w:rPr>
      </w:pPr>
      <w:r>
        <w:rPr>
          <w:rFonts w:ascii="Arial" w:hAnsi="Arial" w:cs="Arial"/>
          <w:b/>
        </w:rPr>
        <w:t xml:space="preserve">ACTION: </w:t>
      </w:r>
      <w:r>
        <w:rPr>
          <w:rFonts w:ascii="Arial" w:hAnsi="Arial" w:cs="Arial"/>
          <w:b/>
          <w:color w:val="0070C0"/>
        </w:rPr>
        <w:tab/>
      </w:r>
      <w:r w:rsidR="00755E2C" w:rsidRPr="00BE41EB">
        <w:t>CT3 kindly asks SA2 to</w:t>
      </w:r>
      <w:r w:rsidR="00926147">
        <w:t xml:space="preserve"> provide answers and clarifications on the above questions and update </w:t>
      </w:r>
      <w:r w:rsidR="00434B90">
        <w:t>the related Stage 2</w:t>
      </w:r>
      <w:r w:rsidR="00926147">
        <w:t xml:space="preserve"> specifications accordingly, if necessary</w:t>
      </w:r>
      <w:r w:rsidR="00755E2C" w:rsidRPr="00BE41EB">
        <w:t>.</w:t>
      </w:r>
    </w:p>
    <w:p w:rsidR="00FF3C16" w:rsidRDefault="00FF3C16">
      <w:pPr>
        <w:spacing w:after="120"/>
        <w:ind w:left="993" w:hanging="993"/>
        <w:rPr>
          <w:rFonts w:ascii="Arial" w:hAnsi="Arial" w:cs="Arial"/>
        </w:rPr>
      </w:pPr>
    </w:p>
    <w:p w:rsidR="00FF3C16" w:rsidRDefault="00505F87">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CT</w:t>
      </w:r>
      <w:r>
        <w:rPr>
          <w:rFonts w:cs="Arial"/>
          <w:bCs/>
          <w:szCs w:val="36"/>
        </w:rPr>
        <w:t xml:space="preserve"> WG 3</w:t>
      </w:r>
      <w:r>
        <w:rPr>
          <w:szCs w:val="36"/>
        </w:rPr>
        <w:t xml:space="preserve"> meetings</w:t>
      </w:r>
    </w:p>
    <w:p w:rsidR="00FF3C16" w:rsidRDefault="00505F87">
      <w:pPr>
        <w:tabs>
          <w:tab w:val="left" w:pos="5103"/>
        </w:tabs>
        <w:spacing w:after="120"/>
        <w:ind w:left="2268" w:hanging="2268"/>
        <w:rPr>
          <w:rFonts w:ascii="Arial" w:hAnsi="Arial" w:cs="Arial"/>
          <w:bCs/>
        </w:rPr>
      </w:pPr>
      <w:r>
        <w:rPr>
          <w:rFonts w:ascii="Arial" w:hAnsi="Arial" w:cs="Arial"/>
          <w:bCs/>
        </w:rPr>
        <w:t>3GPP TSG CT3#113e</w:t>
      </w:r>
      <w:r>
        <w:rPr>
          <w:rFonts w:ascii="Arial" w:hAnsi="Arial" w:cs="Arial"/>
          <w:bCs/>
        </w:rPr>
        <w:tab/>
      </w:r>
      <w:r>
        <w:rPr>
          <w:rFonts w:ascii="Arial" w:hAnsi="Arial" w:cs="Arial"/>
          <w:bCs/>
        </w:rPr>
        <w:t>25th -29</w:t>
      </w:r>
      <w:r>
        <w:rPr>
          <w:rFonts w:ascii="Arial" w:hAnsi="Arial" w:cs="Arial"/>
          <w:bCs/>
          <w:vertAlign w:val="superscript"/>
        </w:rPr>
        <w:t>th</w:t>
      </w:r>
      <w:r>
        <w:rPr>
          <w:rFonts w:ascii="Arial" w:hAnsi="Arial" w:cs="Arial"/>
          <w:bCs/>
        </w:rPr>
        <w:t xml:space="preserve"> January 2021</w:t>
      </w:r>
      <w:r>
        <w:rPr>
          <w:rFonts w:ascii="Arial" w:hAnsi="Arial" w:cs="Arial"/>
          <w:bCs/>
        </w:rPr>
        <w:tab/>
        <w:t>E-Meeting</w:t>
      </w:r>
    </w:p>
    <w:p w:rsidR="00FF3C16" w:rsidRDefault="00505F87">
      <w:pPr>
        <w:tabs>
          <w:tab w:val="left" w:pos="5103"/>
        </w:tabs>
        <w:spacing w:after="120"/>
        <w:ind w:left="2268" w:hanging="2268"/>
        <w:rPr>
          <w:rFonts w:ascii="Arial" w:hAnsi="Arial" w:cs="Arial"/>
          <w:bCs/>
        </w:rPr>
      </w:pPr>
      <w:r>
        <w:rPr>
          <w:rFonts w:ascii="Arial" w:hAnsi="Arial" w:cs="Arial"/>
          <w:bCs/>
        </w:rPr>
        <w:t>3GPP TSG CT3#114e</w:t>
      </w:r>
      <w:r>
        <w:rPr>
          <w:rFonts w:ascii="Arial" w:hAnsi="Arial" w:cs="Arial"/>
          <w:bCs/>
        </w:rPr>
        <w:tab/>
        <w:t>24th February –5th March 2021</w:t>
      </w:r>
      <w:r>
        <w:rPr>
          <w:rFonts w:ascii="Arial" w:hAnsi="Arial" w:cs="Arial"/>
          <w:bCs/>
        </w:rPr>
        <w:tab/>
        <w:t>E-Meeting</w:t>
      </w:r>
    </w:p>
    <w:p w:rsidR="00FF3C16" w:rsidRDefault="00FF3C16">
      <w:pPr>
        <w:tabs>
          <w:tab w:val="left" w:pos="5103"/>
        </w:tabs>
        <w:spacing w:after="120"/>
        <w:ind w:left="2268" w:hanging="2268"/>
        <w:rPr>
          <w:rFonts w:ascii="Arial" w:hAnsi="Arial" w:cs="Arial"/>
          <w:bCs/>
        </w:rPr>
      </w:pPr>
    </w:p>
    <w:sectPr w:rsidR="00FF3C1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F87" w:rsidRDefault="00505F87">
      <w:pPr>
        <w:spacing w:after="0"/>
      </w:pPr>
      <w:r>
        <w:separator/>
      </w:r>
    </w:p>
  </w:endnote>
  <w:endnote w:type="continuationSeparator" w:id="0">
    <w:p w:rsidR="00505F87" w:rsidRDefault="00505F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F87" w:rsidRDefault="00505F87">
      <w:pPr>
        <w:spacing w:after="0"/>
      </w:pPr>
      <w:r>
        <w:separator/>
      </w:r>
    </w:p>
  </w:footnote>
  <w:footnote w:type="continuationSeparator" w:id="0">
    <w:p w:rsidR="00505F87" w:rsidRDefault="00505F8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16"/>
    <w:rsid w:val="000B4E7D"/>
    <w:rsid w:val="00114085"/>
    <w:rsid w:val="00150F46"/>
    <w:rsid w:val="00434B90"/>
    <w:rsid w:val="00505F87"/>
    <w:rsid w:val="00530E5B"/>
    <w:rsid w:val="00755E2C"/>
    <w:rsid w:val="007A1407"/>
    <w:rsid w:val="007A19E4"/>
    <w:rsid w:val="00857080"/>
    <w:rsid w:val="00922A86"/>
    <w:rsid w:val="00926147"/>
    <w:rsid w:val="00976CD4"/>
    <w:rsid w:val="009B5B2C"/>
    <w:rsid w:val="00A17797"/>
    <w:rsid w:val="00BA5788"/>
    <w:rsid w:val="00BE2D92"/>
    <w:rsid w:val="00BE41EB"/>
    <w:rsid w:val="00CC40FD"/>
    <w:rsid w:val="00E05E5F"/>
    <w:rsid w:val="00EF7D2F"/>
    <w:rsid w:val="00FF3C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customStyle="1" w:styleId="CRCoverPage">
    <w:name w:val="CR Cover Page"/>
    <w:pPr>
      <w:spacing w:after="120"/>
    </w:pPr>
    <w:rPr>
      <w:rFonts w:ascii="Arial" w:eastAsia="宋体"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abdessamad.el.moatamid@huaw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96</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3969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 [AEM] r1</cp:lastModifiedBy>
  <cp:revision>19</cp:revision>
  <cp:lastPrinted>2002-04-23T07:10:00Z</cp:lastPrinted>
  <dcterms:created xsi:type="dcterms:W3CDTF">2020-11-09T22:57:00Z</dcterms:created>
  <dcterms:modified xsi:type="dcterms:W3CDTF">2020-11-10T00:42:00Z</dcterms:modified>
</cp:coreProperties>
</file>