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B0DFA4" w14:textId="75D7EEF5" w:rsidR="00967BFF" w:rsidRDefault="00967BFF" w:rsidP="00967BF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Pr="0092162C">
        <w:rPr>
          <w:b/>
          <w:noProof/>
          <w:sz w:val="24"/>
        </w:rPr>
        <w:t>C1-24</w:t>
      </w:r>
      <w:r w:rsidR="0092162C" w:rsidRPr="0092162C">
        <w:rPr>
          <w:b/>
          <w:noProof/>
          <w:sz w:val="24"/>
        </w:rPr>
        <w:t>5248</w:t>
      </w:r>
    </w:p>
    <w:p w14:paraId="690C0454" w14:textId="748063D4" w:rsidR="006C5B37" w:rsidRDefault="00967BFF" w:rsidP="00967BFF">
      <w:pPr>
        <w:pStyle w:val="CRCoverPage"/>
        <w:outlineLvl w:val="0"/>
        <w:rPr>
          <w:b/>
          <w:noProof/>
          <w:sz w:val="24"/>
        </w:rPr>
      </w:pPr>
      <w:r>
        <w:rPr>
          <w:b/>
          <w:noProof/>
          <w:sz w:val="24"/>
        </w:rPr>
        <w:t>Hefei, China, 14-18 October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5EF8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34374">
        <w:rPr>
          <w:rFonts w:ascii="Arial" w:hAnsi="Arial" w:cs="Arial"/>
          <w:b/>
          <w:bCs/>
          <w:lang w:val="en-US"/>
        </w:rPr>
        <w:t>OPPO</w:t>
      </w:r>
    </w:p>
    <w:p w14:paraId="18BE02D5" w14:textId="490F3D41"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42F70" w:rsidRPr="00942F70">
        <w:rPr>
          <w:rFonts w:ascii="Arial" w:hAnsi="Arial" w:cs="Arial"/>
          <w:b/>
          <w:bCs/>
          <w:lang w:val="en-US"/>
        </w:rPr>
        <w:t>Context ID namespace</w:t>
      </w:r>
    </w:p>
    <w:p w14:paraId="1FB6F51E" w14:textId="4250ADC1" w:rsidR="00847CE4" w:rsidRPr="006B5418" w:rsidRDefault="00847CE4" w:rsidP="00847CE4">
      <w:pPr>
        <w:spacing w:after="120"/>
        <w:ind w:left="1985" w:hanging="1985"/>
        <w:rPr>
          <w:rFonts w:ascii="Arial" w:hAnsi="Arial" w:cs="Arial"/>
          <w:b/>
          <w:bCs/>
          <w:lang w:val="en-US"/>
        </w:rPr>
      </w:pPr>
      <w:r>
        <w:rPr>
          <w:rFonts w:ascii="Arial" w:hAnsi="Arial" w:cs="Arial"/>
          <w:b/>
          <w:bCs/>
          <w:lang w:val="en-US"/>
        </w:rPr>
        <w:t>Spec</w:t>
      </w:r>
      <w:r w:rsidRPr="006B5418">
        <w:rPr>
          <w:rFonts w:ascii="Arial" w:hAnsi="Arial" w:cs="Arial"/>
          <w:b/>
          <w:bCs/>
          <w:lang w:val="en-US"/>
        </w:rPr>
        <w:t>:</w:t>
      </w:r>
      <w:r w:rsidRPr="006B5418">
        <w:rPr>
          <w:rFonts w:ascii="Arial" w:hAnsi="Arial" w:cs="Arial"/>
          <w:b/>
          <w:bCs/>
          <w:lang w:val="en-US"/>
        </w:rPr>
        <w:tab/>
      </w:r>
      <w:r w:rsidRPr="00847CE4">
        <w:rPr>
          <w:rFonts w:ascii="Arial" w:hAnsi="Arial" w:cs="Arial"/>
          <w:b/>
          <w:bCs/>
          <w:lang w:val="en-US"/>
        </w:rPr>
        <w:t>3GPP TS 24.193</w:t>
      </w:r>
    </w:p>
    <w:p w14:paraId="4ED68054" w14:textId="457BF0A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42F70">
        <w:rPr>
          <w:rFonts w:ascii="Arial" w:hAnsi="Arial" w:cs="Arial"/>
          <w:b/>
          <w:bCs/>
          <w:lang w:val="en-US"/>
        </w:rPr>
        <w:t>19.45</w:t>
      </w:r>
      <w:r w:rsidR="009E56BA">
        <w:rPr>
          <w:rFonts w:ascii="Arial" w:hAnsi="Arial" w:cs="Arial"/>
          <w:b/>
          <w:bCs/>
          <w:lang w:val="en-US"/>
        </w:rPr>
        <w:t xml:space="preserve"> (MASSS)</w:t>
      </w:r>
    </w:p>
    <w:p w14:paraId="16060915" w14:textId="6155CC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34374">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98D3C76" w14:textId="19CEEC63" w:rsidR="0098466C" w:rsidRDefault="007D73F0" w:rsidP="00CD2478">
      <w:pPr>
        <w:rPr>
          <w:lang w:val="en-US"/>
        </w:rPr>
      </w:pPr>
      <w:r>
        <w:rPr>
          <w:lang w:val="en-US"/>
        </w:rPr>
        <w:t xml:space="preserve">IETF RFC 9298 </w:t>
      </w:r>
      <w:r w:rsidR="006720ED">
        <w:rPr>
          <w:lang w:val="en-US"/>
        </w:rPr>
        <w:t xml:space="preserve">specifies </w:t>
      </w:r>
      <w:r w:rsidR="0098466C">
        <w:rPr>
          <w:lang w:val="en-US"/>
        </w:rPr>
        <w:t xml:space="preserve">the purpose and the usage of the Context ID field in the </w:t>
      </w:r>
      <w:r w:rsidR="0098466C" w:rsidRPr="0098466C">
        <w:rPr>
          <w:lang w:val="en-US"/>
        </w:rPr>
        <w:t>UDP Proxying HTTP Datagram Payload</w:t>
      </w:r>
      <w:r w:rsidR="0098466C">
        <w:rPr>
          <w:lang w:val="en-US"/>
        </w:rPr>
        <w:t xml:space="preserve"> frame. The description however contains a vague statement for an important issue, quote:</w:t>
      </w:r>
    </w:p>
    <w:p w14:paraId="619B6AFE" w14:textId="6B5EA245" w:rsidR="0098466C" w:rsidRDefault="009A5669" w:rsidP="0098466C">
      <w:pPr>
        <w:pStyle w:val="PL"/>
        <w:ind w:left="284"/>
        <w:rPr>
          <w:lang w:val="en-US"/>
        </w:rPr>
      </w:pPr>
      <w:r w:rsidRPr="009A5669">
        <w:rPr>
          <w:lang w:val="en-US"/>
        </w:rPr>
        <w:t xml:space="preserve">Context IDs are 62-bit integers (0 to 262-1). Context IDs are encoded as variable-length integers; see . The Context ID value of 0 is reserved for UDP payloads, while non-zero values are dynamically allocated. Non-zero even-numbered Context IDs are client-allocated, and odd-numbered Context IDs are proxy-allocated. </w:t>
      </w:r>
      <w:r w:rsidRPr="006720ED">
        <w:rPr>
          <w:highlight w:val="yellow"/>
          <w:lang w:val="en-US"/>
        </w:rPr>
        <w:t xml:space="preserve">The Context ID </w:t>
      </w:r>
      <w:r w:rsidRPr="009A5669">
        <w:rPr>
          <w:b/>
          <w:bCs/>
          <w:highlight w:val="yellow"/>
          <w:lang w:val="en-US"/>
        </w:rPr>
        <w:t>namespace</w:t>
      </w:r>
      <w:r w:rsidRPr="009A5669">
        <w:rPr>
          <w:highlight w:val="yellow"/>
          <w:lang w:val="en-US"/>
        </w:rPr>
        <w:t xml:space="preserve"> is tied to a given HTTP request</w:t>
      </w:r>
      <w:r w:rsidRPr="009A5669">
        <w:rPr>
          <w:lang w:val="en-US"/>
        </w:rPr>
        <w:t xml:space="preserve">; it is possible for a Context ID with the same numeric value to be simultaneously allocated in distinct requests, potentially with diferent semantics. </w:t>
      </w:r>
      <w:r w:rsidRPr="009A5669">
        <w:rPr>
          <w:highlight w:val="yellow"/>
          <w:lang w:val="en-US"/>
        </w:rPr>
        <w:t xml:space="preserve">Context IDs be reallocated within a given HTTP </w:t>
      </w:r>
      <w:r w:rsidRPr="009A5669">
        <w:rPr>
          <w:b/>
          <w:bCs/>
          <w:highlight w:val="yellow"/>
          <w:lang w:val="en-US"/>
        </w:rPr>
        <w:t>namespace</w:t>
      </w:r>
      <w:r w:rsidRPr="009A5669">
        <w:rPr>
          <w:highlight w:val="yellow"/>
          <w:lang w:val="en-US"/>
        </w:rPr>
        <w:t xml:space="preserve"> but be allocated in any order</w:t>
      </w:r>
      <w:r w:rsidRPr="009A5669">
        <w:rPr>
          <w:lang w:val="en-US"/>
        </w:rPr>
        <w:t>. The Context ID allocation restrictions to the use of even-numbered and odd-numbered Context IDs exist in order to avoid the need for synchronization between endpoints. However, once a Context ID has been allocated, those restrictions do not apply to the use of the Context ID; it can be used by any client or UDP proxy, independent of which endpoint initially allocated it.</w:t>
      </w:r>
    </w:p>
    <w:p w14:paraId="712C83C7" w14:textId="77777777" w:rsidR="009A5669" w:rsidRDefault="009A5669" w:rsidP="0098466C">
      <w:pPr>
        <w:pStyle w:val="PL"/>
        <w:ind w:left="284"/>
        <w:rPr>
          <w:lang w:val="en-US"/>
        </w:rPr>
      </w:pPr>
    </w:p>
    <w:p w14:paraId="4F3BC070" w14:textId="77777777" w:rsidR="006720ED" w:rsidRDefault="0098466C" w:rsidP="009A5669">
      <w:pPr>
        <w:rPr>
          <w:lang w:val="en-US"/>
        </w:rPr>
      </w:pPr>
      <w:r>
        <w:rPr>
          <w:lang w:val="en-US"/>
        </w:rPr>
        <w:t>The problem with above highlighted statement</w:t>
      </w:r>
      <w:r w:rsidR="006720ED">
        <w:rPr>
          <w:lang w:val="en-US"/>
        </w:rPr>
        <w:t>s</w:t>
      </w:r>
      <w:r>
        <w:rPr>
          <w:lang w:val="en-US"/>
        </w:rPr>
        <w:t xml:space="preserve"> is that </w:t>
      </w:r>
      <w:r w:rsidR="009A5669">
        <w:rPr>
          <w:lang w:val="en-US"/>
        </w:rPr>
        <w:t xml:space="preserve">neither of the relevant RFCs, 9298, 9297, 9000, 9114 give any clue what the URN of the </w:t>
      </w:r>
      <w:r w:rsidR="006720ED">
        <w:rPr>
          <w:lang w:val="en-US"/>
        </w:rPr>
        <w:t>Context ID</w:t>
      </w:r>
      <w:r w:rsidR="009A5669">
        <w:rPr>
          <w:lang w:val="en-US"/>
        </w:rPr>
        <w:t xml:space="preserve"> namespace could be.</w:t>
      </w:r>
      <w:r w:rsidR="006720ED">
        <w:rPr>
          <w:lang w:val="en-US"/>
        </w:rPr>
        <w:t xml:space="preserve"> RFC 9298 however is crystal clear that the numeric value of the Context ID plays a key role in determining the semantics of the received message, i.e. the semantics of the received </w:t>
      </w:r>
      <w:r w:rsidR="006720ED" w:rsidRPr="0098466C">
        <w:rPr>
          <w:lang w:val="en-US"/>
        </w:rPr>
        <w:t>UDP Proxying HTTP Datagram Payload</w:t>
      </w:r>
      <w:r w:rsidR="006720ED">
        <w:rPr>
          <w:lang w:val="en-US"/>
        </w:rPr>
        <w:t xml:space="preserve"> frame. Firstly, Context ID with zero value determines the following semantics of the said frame:</w:t>
      </w:r>
    </w:p>
    <w:p w14:paraId="6C051DEF" w14:textId="77777777" w:rsidR="00015861" w:rsidRPr="00015861" w:rsidRDefault="00015861" w:rsidP="00015861">
      <w:pPr>
        <w:pStyle w:val="PL"/>
        <w:rPr>
          <w:lang w:val="en-US"/>
        </w:rPr>
      </w:pPr>
      <w:r w:rsidRPr="00015861">
        <w:rPr>
          <w:lang w:val="en-US"/>
        </w:rPr>
        <w:t>UDP Proxying HTTP Datagram Payload {</w:t>
      </w:r>
    </w:p>
    <w:p w14:paraId="1B5A3C95" w14:textId="77777777" w:rsidR="00015861" w:rsidRPr="00015861" w:rsidRDefault="00015861" w:rsidP="00015861">
      <w:pPr>
        <w:pStyle w:val="PL"/>
        <w:rPr>
          <w:lang w:val="en-US"/>
        </w:rPr>
      </w:pPr>
      <w:r w:rsidRPr="00015861">
        <w:rPr>
          <w:lang w:val="en-US"/>
        </w:rPr>
        <w:t xml:space="preserve">  Context ID (62) = 0,</w:t>
      </w:r>
    </w:p>
    <w:p w14:paraId="6FD2E330" w14:textId="77777777" w:rsidR="00015861" w:rsidRPr="00015861" w:rsidRDefault="00015861" w:rsidP="00015861">
      <w:pPr>
        <w:pStyle w:val="PL"/>
        <w:rPr>
          <w:lang w:val="en-US"/>
        </w:rPr>
      </w:pPr>
      <w:r w:rsidRPr="00015861">
        <w:rPr>
          <w:lang w:val="en-US"/>
        </w:rPr>
        <w:t xml:space="preserve">  UDP Packet (32..),</w:t>
      </w:r>
    </w:p>
    <w:p w14:paraId="5A39C954" w14:textId="08629816" w:rsidR="0098466C" w:rsidRDefault="00015861" w:rsidP="00015861">
      <w:pPr>
        <w:pStyle w:val="PL"/>
        <w:rPr>
          <w:lang w:val="en-US"/>
        </w:rPr>
      </w:pPr>
      <w:r w:rsidRPr="00015861">
        <w:rPr>
          <w:lang w:val="en-US"/>
        </w:rPr>
        <w:t>}</w:t>
      </w:r>
      <w:r w:rsidR="006720ED">
        <w:rPr>
          <w:lang w:val="en-US"/>
        </w:rPr>
        <w:t xml:space="preserve"> </w:t>
      </w:r>
    </w:p>
    <w:p w14:paraId="5104632C" w14:textId="77777777" w:rsidR="00015861" w:rsidRDefault="00015861" w:rsidP="00015861">
      <w:pPr>
        <w:pStyle w:val="PL"/>
        <w:rPr>
          <w:lang w:val="en-US"/>
        </w:rPr>
      </w:pPr>
    </w:p>
    <w:p w14:paraId="49E5A282" w14:textId="051AA4D7" w:rsidR="00052B82" w:rsidRPr="006B5418" w:rsidRDefault="00052B82" w:rsidP="00052B82">
      <w:pPr>
        <w:pStyle w:val="CRCoverPage"/>
        <w:rPr>
          <w:b/>
          <w:lang w:val="en-US"/>
        </w:rPr>
      </w:pPr>
      <w:r>
        <w:rPr>
          <w:b/>
          <w:lang w:val="en-US"/>
        </w:rPr>
        <w:t>2</w:t>
      </w:r>
      <w:r w:rsidRPr="006B5418">
        <w:rPr>
          <w:b/>
          <w:lang w:val="en-US"/>
        </w:rPr>
        <w:t xml:space="preserve">. </w:t>
      </w:r>
      <w:r>
        <w:rPr>
          <w:b/>
          <w:lang w:val="en-US"/>
        </w:rPr>
        <w:t>Discussion</w:t>
      </w:r>
    </w:p>
    <w:p w14:paraId="45F3BE6F" w14:textId="4DCFA43E" w:rsidR="00465216" w:rsidRDefault="00465216" w:rsidP="00015861">
      <w:pPr>
        <w:rPr>
          <w:lang w:val="en-US"/>
        </w:rPr>
      </w:pPr>
      <w:r>
        <w:rPr>
          <w:lang w:val="en-US"/>
        </w:rPr>
        <w:t xml:space="preserve">3GPP SA2 adopted the above semantics </w:t>
      </w:r>
      <w:r w:rsidR="00A51C4F">
        <w:rPr>
          <w:lang w:val="en-US"/>
        </w:rPr>
        <w:t xml:space="preserve">and has </w:t>
      </w:r>
      <w:r>
        <w:rPr>
          <w:lang w:val="en-US"/>
        </w:rPr>
        <w:t>specify</w:t>
      </w:r>
      <w:r w:rsidR="00A51C4F">
        <w:rPr>
          <w:lang w:val="en-US"/>
        </w:rPr>
        <w:t xml:space="preserve"> 3GPP specific </w:t>
      </w:r>
      <w:r w:rsidRPr="00A51C4F">
        <w:rPr>
          <w:b/>
          <w:bCs/>
          <w:lang w:val="en-US"/>
        </w:rPr>
        <w:t>datagram mode 2</w:t>
      </w:r>
      <w:r>
        <w:rPr>
          <w:lang w:val="en-US"/>
        </w:rPr>
        <w:t>, see c</w:t>
      </w:r>
      <w:r w:rsidRPr="00465216">
        <w:rPr>
          <w:lang w:val="en-US"/>
        </w:rPr>
        <w:t>lause 5.32.6.2.2.1 in 3GPP TS 23.501</w:t>
      </w:r>
      <w:r>
        <w:rPr>
          <w:lang w:val="en-US"/>
        </w:rPr>
        <w:t>.</w:t>
      </w:r>
      <w:r>
        <w:rPr>
          <w:lang w:val="en-US"/>
        </w:rPr>
        <w:tab/>
      </w:r>
    </w:p>
    <w:p w14:paraId="53B84195" w14:textId="6F8B304C" w:rsidR="00465216" w:rsidRDefault="00015861" w:rsidP="00015861">
      <w:pPr>
        <w:rPr>
          <w:lang w:val="en-US"/>
        </w:rPr>
      </w:pPr>
      <w:r>
        <w:rPr>
          <w:lang w:val="en-US"/>
        </w:rPr>
        <w:t xml:space="preserve">RFC 9298 however leaves it open how the non-zero values can be used. Instead, the spec refers to the Context ID </w:t>
      </w:r>
      <w:r w:rsidRPr="00A51C4F">
        <w:rPr>
          <w:b/>
          <w:bCs/>
          <w:lang w:val="en-US"/>
        </w:rPr>
        <w:t>namespace</w:t>
      </w:r>
      <w:r w:rsidR="00A51C4F">
        <w:rPr>
          <w:lang w:val="en-US"/>
        </w:rPr>
        <w:t xml:space="preserve">, which </w:t>
      </w:r>
      <w:r>
        <w:rPr>
          <w:lang w:val="en-US"/>
        </w:rPr>
        <w:t xml:space="preserve">is not specified in any other RFC. 3GPP SA2 took the lead to address the ambiguity and specify the semantics of the non-zero values that </w:t>
      </w:r>
      <w:r w:rsidR="00465216">
        <w:rPr>
          <w:lang w:val="en-US"/>
        </w:rPr>
        <w:t>correspond</w:t>
      </w:r>
      <w:r w:rsidR="00A51C4F">
        <w:rPr>
          <w:lang w:val="en-US"/>
        </w:rPr>
        <w:t xml:space="preserve">, at least </w:t>
      </w:r>
      <w:r>
        <w:rPr>
          <w:lang w:val="en-US"/>
        </w:rPr>
        <w:t xml:space="preserve">to the </w:t>
      </w:r>
      <w:r w:rsidRPr="00A51C4F">
        <w:rPr>
          <w:b/>
          <w:bCs/>
          <w:lang w:val="en-US"/>
        </w:rPr>
        <w:t>datagram mode 1</w:t>
      </w:r>
      <w:r w:rsidR="00465216">
        <w:rPr>
          <w:lang w:val="en-US"/>
        </w:rPr>
        <w:t xml:space="preserve">. Datagram </w:t>
      </w:r>
      <w:r w:rsidR="00A51C4F">
        <w:rPr>
          <w:lang w:val="en-US"/>
        </w:rPr>
        <w:t xml:space="preserve">mode 1 differs from datagram mode 2 by inserting a Sequence number field into the frame. The Sequence number filed apparently enables the recipient to reorder the delivered UPD packets. Below id the format/semantics of the datagram mode 1 frame. </w:t>
      </w:r>
    </w:p>
    <w:p w14:paraId="49DCD964" w14:textId="77777777" w:rsidR="00465216" w:rsidRPr="00755D4F" w:rsidRDefault="00465216" w:rsidP="00465216">
      <w:pPr>
        <w:pStyle w:val="PL"/>
        <w:rPr>
          <w:lang w:eastAsia="zh-CN"/>
        </w:rPr>
      </w:pPr>
      <w:r w:rsidRPr="009157F7">
        <w:rPr>
          <w:lang w:eastAsia="zh-CN"/>
        </w:rPr>
        <w:t>UDP Proxying HTTP Datagram</w:t>
      </w:r>
      <w:r>
        <w:rPr>
          <w:lang w:eastAsia="zh-CN"/>
        </w:rPr>
        <w:t xml:space="preserve"> Payload </w:t>
      </w:r>
      <w:r w:rsidRPr="00755D4F">
        <w:rPr>
          <w:lang w:eastAsia="zh-CN"/>
        </w:rPr>
        <w:t>{</w:t>
      </w:r>
    </w:p>
    <w:p w14:paraId="388CAA58" w14:textId="3621916C" w:rsidR="00465216" w:rsidRPr="009157F7" w:rsidRDefault="00465216" w:rsidP="00465216">
      <w:pPr>
        <w:pStyle w:val="PL"/>
        <w:rPr>
          <w:lang w:eastAsia="zh-CN"/>
        </w:rPr>
      </w:pPr>
      <w:r w:rsidRPr="00755D4F">
        <w:rPr>
          <w:lang w:eastAsia="zh-CN"/>
        </w:rPr>
        <w:t xml:space="preserve">  Context ID (62) </w:t>
      </w:r>
      <w:r>
        <w:rPr>
          <w:rFonts w:cs="Courier New"/>
          <w:lang w:eastAsia="zh-CN"/>
        </w:rPr>
        <w:t xml:space="preserve">≠ </w:t>
      </w:r>
      <w:r>
        <w:rPr>
          <w:lang w:eastAsia="zh-CN"/>
        </w:rPr>
        <w:t>0,</w:t>
      </w:r>
    </w:p>
    <w:p w14:paraId="076FC3B8" w14:textId="77777777" w:rsidR="00465216" w:rsidRPr="009157F7" w:rsidRDefault="00465216" w:rsidP="00465216">
      <w:pPr>
        <w:pStyle w:val="PL"/>
        <w:rPr>
          <w:lang w:eastAsia="zh-CN"/>
        </w:rPr>
      </w:pPr>
      <w:r w:rsidRPr="009157F7">
        <w:rPr>
          <w:lang w:eastAsia="zh-CN"/>
        </w:rPr>
        <w:t xml:space="preserve">  </w:t>
      </w:r>
      <w:r w:rsidRPr="00465216">
        <w:rPr>
          <w:highlight w:val="yellow"/>
          <w:lang w:eastAsia="zh-CN"/>
        </w:rPr>
        <w:t>Sequence number (32)</w:t>
      </w:r>
      <w:r w:rsidRPr="009157F7">
        <w:rPr>
          <w:lang w:eastAsia="zh-CN"/>
        </w:rPr>
        <w:t>,</w:t>
      </w:r>
    </w:p>
    <w:p w14:paraId="65B423D6" w14:textId="77777777" w:rsidR="00465216" w:rsidRPr="009157F7" w:rsidRDefault="00465216" w:rsidP="00465216">
      <w:pPr>
        <w:pStyle w:val="PL"/>
        <w:rPr>
          <w:lang w:eastAsia="zh-CN"/>
        </w:rPr>
      </w:pPr>
      <w:r w:rsidRPr="009157F7">
        <w:rPr>
          <w:lang w:eastAsia="zh-CN"/>
        </w:rPr>
        <w:t xml:space="preserve">  UDP Packet (32..),</w:t>
      </w:r>
    </w:p>
    <w:p w14:paraId="4ACFB936" w14:textId="77777777" w:rsidR="00465216" w:rsidRDefault="00465216" w:rsidP="00465216">
      <w:pPr>
        <w:pStyle w:val="PL"/>
        <w:rPr>
          <w:lang w:eastAsia="zh-CN"/>
        </w:rPr>
      </w:pPr>
      <w:r w:rsidRPr="009157F7">
        <w:rPr>
          <w:lang w:eastAsia="zh-CN"/>
        </w:rPr>
        <w:t>}</w:t>
      </w:r>
    </w:p>
    <w:p w14:paraId="38D60FC9" w14:textId="77777777" w:rsidR="00A51C4F" w:rsidRDefault="00A51C4F" w:rsidP="00465216">
      <w:pPr>
        <w:pStyle w:val="PL"/>
        <w:rPr>
          <w:lang w:eastAsia="zh-CN"/>
        </w:rPr>
      </w:pPr>
    </w:p>
    <w:p w14:paraId="442DB164" w14:textId="4DDD08D8" w:rsidR="00015861" w:rsidRDefault="00627B77" w:rsidP="00015861">
      <w:pPr>
        <w:rPr>
          <w:lang w:val="en-US"/>
        </w:rPr>
      </w:pPr>
      <w:r>
        <w:rPr>
          <w:lang w:val="en-US"/>
        </w:rPr>
        <w:t xml:space="preserve">SA2 assessed that for 3GPP Rel-18 datagram mode 1 is sufficient to meet Rel-18 requirements, but SA2 has delegated </w:t>
      </w:r>
      <w:r w:rsidR="00B22B10">
        <w:rPr>
          <w:lang w:val="en-US"/>
        </w:rPr>
        <w:t>the actual protocol design to stage 3, i.e. to CT1, quote:</w:t>
      </w:r>
    </w:p>
    <w:p w14:paraId="1A944101" w14:textId="77777777" w:rsidR="00B22B10" w:rsidRDefault="00B22B10" w:rsidP="00B22B10">
      <w:pPr>
        <w:keepLines/>
        <w:overflowPunct w:val="0"/>
        <w:autoSpaceDE w:val="0"/>
        <w:autoSpaceDN w:val="0"/>
        <w:adjustRightInd w:val="0"/>
        <w:ind w:left="1559" w:hanging="1276"/>
        <w:textAlignment w:val="baseline"/>
        <w:rPr>
          <w:color w:val="FF0000"/>
          <w:lang w:eastAsia="en-GB"/>
        </w:rPr>
      </w:pPr>
      <w:r w:rsidRPr="00B22B10">
        <w:rPr>
          <w:color w:val="FF0000"/>
          <w:lang w:eastAsia="en-GB"/>
        </w:rPr>
        <w:t>Editor's note:</w:t>
      </w:r>
      <w:r w:rsidRPr="00B22B10">
        <w:rPr>
          <w:color w:val="FF0000"/>
          <w:lang w:eastAsia="en-GB"/>
        </w:rPr>
        <w:tab/>
        <w:t>A reference to the applicable stage-3 specification needs to be added to the above paragraph, to point to the stage-3 details of Datagram mode 1.</w:t>
      </w:r>
    </w:p>
    <w:p w14:paraId="2F2468D5" w14:textId="2F79BE24" w:rsidR="00B22B10" w:rsidRDefault="00B22B10" w:rsidP="00B22B10">
      <w:pPr>
        <w:rPr>
          <w:lang w:eastAsia="en-GB"/>
        </w:rPr>
      </w:pPr>
      <w:r>
        <w:rPr>
          <w:lang w:eastAsia="en-GB"/>
        </w:rPr>
        <w:lastRenderedPageBreak/>
        <w:t xml:space="preserve">Therefore, it is CT1 responsibility to ensure the datagram modes work and also to provide for the future extensions. CT1 protocol design needs to be extensible, i.e. future proof. Let's say, if SA2 adds a requirement in Rel-19 or Rel-20 that datagram mode 3 or mode 4 shall be used, then CT1 design needs to support that. </w:t>
      </w:r>
    </w:p>
    <w:p w14:paraId="3D17A665" w14:textId="6363F558" w:rsidR="00CD2478" w:rsidRPr="006B5418" w:rsidRDefault="00052B82" w:rsidP="00CD2478">
      <w:pPr>
        <w:pStyle w:val="CRCoverPage"/>
        <w:rPr>
          <w:b/>
          <w:lang w:val="en-US"/>
        </w:rPr>
      </w:pPr>
      <w:r>
        <w:rPr>
          <w:b/>
          <w:lang w:val="en-US"/>
        </w:rPr>
        <w:t>3</w:t>
      </w:r>
      <w:r w:rsidR="00CD2478" w:rsidRPr="006B5418">
        <w:rPr>
          <w:b/>
          <w:lang w:val="en-US"/>
        </w:rPr>
        <w:t>. Proposal</w:t>
      </w:r>
    </w:p>
    <w:p w14:paraId="44700F18" w14:textId="78E9FAB1" w:rsidR="00052B82" w:rsidRPr="00B22B10" w:rsidRDefault="00052B82" w:rsidP="00052B82">
      <w:pPr>
        <w:rPr>
          <w:lang w:eastAsia="en-GB"/>
        </w:rPr>
      </w:pPr>
      <w:r>
        <w:rPr>
          <w:lang w:eastAsia="en-GB"/>
        </w:rPr>
        <w:t xml:space="preserve">To support the </w:t>
      </w:r>
      <w:r w:rsidR="004D53E7">
        <w:rPr>
          <w:lang w:eastAsia="en-GB"/>
        </w:rPr>
        <w:t>protocol</w:t>
      </w:r>
      <w:r>
        <w:rPr>
          <w:lang w:eastAsia="en-GB"/>
        </w:rPr>
        <w:t xml:space="preserve"> </w:t>
      </w:r>
      <w:r w:rsidR="004D53E7">
        <w:rPr>
          <w:lang w:eastAsia="en-GB"/>
        </w:rPr>
        <w:t>extensibility</w:t>
      </w:r>
      <w:r>
        <w:rPr>
          <w:lang w:eastAsia="en-GB"/>
        </w:rPr>
        <w:t>, it is proposed to break up 62-bit long Context ID numeric value span into smaller segments</w:t>
      </w:r>
      <w:r w:rsidR="009C3E57">
        <w:rPr>
          <w:lang w:eastAsia="en-GB"/>
        </w:rPr>
        <w:t xml:space="preserve"> of 62-bit numbers</w:t>
      </w:r>
      <w:r>
        <w:rPr>
          <w:lang w:eastAsia="en-GB"/>
        </w:rPr>
        <w:t>, so that each segment</w:t>
      </w:r>
      <w:r w:rsidR="004D53E7">
        <w:rPr>
          <w:lang w:eastAsia="en-GB"/>
        </w:rPr>
        <w:t xml:space="preserve"> would</w:t>
      </w:r>
      <w:r>
        <w:rPr>
          <w:lang w:eastAsia="en-GB"/>
        </w:rPr>
        <w:t xml:space="preserve"> indicate </w:t>
      </w:r>
      <w:r w:rsidR="004D53E7">
        <w:rPr>
          <w:lang w:eastAsia="en-GB"/>
        </w:rPr>
        <w:t xml:space="preserve">a </w:t>
      </w:r>
      <w:r>
        <w:rPr>
          <w:lang w:eastAsia="en-GB"/>
        </w:rPr>
        <w:t>specific datagram mode. CR</w:t>
      </w:r>
      <w:r w:rsidRPr="00B22B10">
        <w:rPr>
          <w:lang w:eastAsia="en-GB"/>
        </w:rPr>
        <w:t>0165</w:t>
      </w:r>
      <w:r>
        <w:rPr>
          <w:lang w:eastAsia="en-GB"/>
        </w:rPr>
        <w:t xml:space="preserve">-TS24.193 in </w:t>
      </w:r>
      <w:r w:rsidRPr="00052B82">
        <w:rPr>
          <w:lang w:eastAsia="en-GB"/>
        </w:rPr>
        <w:t>C1-245249</w:t>
      </w:r>
      <w:r>
        <w:rPr>
          <w:lang w:eastAsia="en-GB"/>
        </w:rPr>
        <w:t xml:space="preserve"> offers a randomly selected segment for the datagram mode 1</w:t>
      </w:r>
      <w:r w:rsidR="004D53E7">
        <w:rPr>
          <w:lang w:eastAsia="en-GB"/>
        </w:rPr>
        <w:t xml:space="preserve">, which leaves </w:t>
      </w:r>
      <w:r w:rsidR="002C338D">
        <w:rPr>
          <w:lang w:eastAsia="en-GB"/>
        </w:rPr>
        <w:t xml:space="preserve">plenty of </w:t>
      </w:r>
      <w:r w:rsidR="004D53E7">
        <w:rPr>
          <w:lang w:eastAsia="en-GB"/>
        </w:rPr>
        <w:t xml:space="preserve">room for </w:t>
      </w:r>
      <w:r>
        <w:rPr>
          <w:lang w:eastAsia="en-GB"/>
        </w:rPr>
        <w:t>the future protocol extensions.</w:t>
      </w:r>
    </w:p>
    <w:p w14:paraId="4E9579C9" w14:textId="77777777" w:rsidR="009A5669" w:rsidRDefault="009A5669" w:rsidP="00CD2478">
      <w:pPr>
        <w:rPr>
          <w:lang w:val="en-US"/>
        </w:rPr>
      </w:pPr>
    </w:p>
    <w:sectPr w:rsidR="009A5669">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185A8" w14:textId="77777777" w:rsidR="001254BE" w:rsidRDefault="001254BE">
      <w:r>
        <w:separator/>
      </w:r>
    </w:p>
  </w:endnote>
  <w:endnote w:type="continuationSeparator" w:id="0">
    <w:p w14:paraId="291F522F" w14:textId="77777777" w:rsidR="001254BE" w:rsidRDefault="0012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8390C" w14:textId="77777777" w:rsidR="001254BE" w:rsidRDefault="001254BE">
      <w:r>
        <w:separator/>
      </w:r>
    </w:p>
  </w:footnote>
  <w:footnote w:type="continuationSeparator" w:id="0">
    <w:p w14:paraId="2837E79A" w14:textId="77777777" w:rsidR="001254BE" w:rsidRDefault="0012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974E80"/>
    <w:multiLevelType w:val="hybridMultilevel"/>
    <w:tmpl w:val="B4268CF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213199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861"/>
    <w:rsid w:val="00022E4A"/>
    <w:rsid w:val="00023463"/>
    <w:rsid w:val="00032D56"/>
    <w:rsid w:val="0003711D"/>
    <w:rsid w:val="00043E25"/>
    <w:rsid w:val="0004575F"/>
    <w:rsid w:val="00047AB3"/>
    <w:rsid w:val="00052B82"/>
    <w:rsid w:val="00062124"/>
    <w:rsid w:val="00066856"/>
    <w:rsid w:val="00070F86"/>
    <w:rsid w:val="00072AAF"/>
    <w:rsid w:val="00072DD2"/>
    <w:rsid w:val="000B1216"/>
    <w:rsid w:val="000B14A6"/>
    <w:rsid w:val="000C6598"/>
    <w:rsid w:val="000D21C2"/>
    <w:rsid w:val="000D759A"/>
    <w:rsid w:val="000E04EC"/>
    <w:rsid w:val="000F2C43"/>
    <w:rsid w:val="0010354C"/>
    <w:rsid w:val="00107102"/>
    <w:rsid w:val="00116BDF"/>
    <w:rsid w:val="001254BE"/>
    <w:rsid w:val="00130F69"/>
    <w:rsid w:val="0013241F"/>
    <w:rsid w:val="00142F65"/>
    <w:rsid w:val="00143552"/>
    <w:rsid w:val="00182401"/>
    <w:rsid w:val="00183134"/>
    <w:rsid w:val="00183F2D"/>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C338D"/>
    <w:rsid w:val="002E48BE"/>
    <w:rsid w:val="002E6115"/>
    <w:rsid w:val="002F22F7"/>
    <w:rsid w:val="002F2414"/>
    <w:rsid w:val="002F4FF2"/>
    <w:rsid w:val="002F6340"/>
    <w:rsid w:val="00305C60"/>
    <w:rsid w:val="00315BD4"/>
    <w:rsid w:val="00324E79"/>
    <w:rsid w:val="003257E5"/>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65216"/>
    <w:rsid w:val="00497F14"/>
    <w:rsid w:val="004A1E78"/>
    <w:rsid w:val="004A4BEC"/>
    <w:rsid w:val="004B45A4"/>
    <w:rsid w:val="004C1E90"/>
    <w:rsid w:val="004D077E"/>
    <w:rsid w:val="004D53E7"/>
    <w:rsid w:val="0050780D"/>
    <w:rsid w:val="00511527"/>
    <w:rsid w:val="0051277C"/>
    <w:rsid w:val="005275CB"/>
    <w:rsid w:val="0054453D"/>
    <w:rsid w:val="005651FD"/>
    <w:rsid w:val="005900B8"/>
    <w:rsid w:val="00592829"/>
    <w:rsid w:val="005935EE"/>
    <w:rsid w:val="0059653F"/>
    <w:rsid w:val="00597BF4"/>
    <w:rsid w:val="005A57C4"/>
    <w:rsid w:val="005A6150"/>
    <w:rsid w:val="005A634D"/>
    <w:rsid w:val="005B25F0"/>
    <w:rsid w:val="005C11F0"/>
    <w:rsid w:val="005C6876"/>
    <w:rsid w:val="005D7121"/>
    <w:rsid w:val="005E2C44"/>
    <w:rsid w:val="0060287A"/>
    <w:rsid w:val="00606094"/>
    <w:rsid w:val="0061048B"/>
    <w:rsid w:val="00627B77"/>
    <w:rsid w:val="00643317"/>
    <w:rsid w:val="00661116"/>
    <w:rsid w:val="006720ED"/>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D73F0"/>
    <w:rsid w:val="007E6510"/>
    <w:rsid w:val="007F0625"/>
    <w:rsid w:val="00814EEC"/>
    <w:rsid w:val="008275AA"/>
    <w:rsid w:val="008302F3"/>
    <w:rsid w:val="00847CE4"/>
    <w:rsid w:val="00852011"/>
    <w:rsid w:val="00856A30"/>
    <w:rsid w:val="0086153B"/>
    <w:rsid w:val="00862551"/>
    <w:rsid w:val="008672D3"/>
    <w:rsid w:val="00870EE7"/>
    <w:rsid w:val="00875CCA"/>
    <w:rsid w:val="00883B6F"/>
    <w:rsid w:val="008902BC"/>
    <w:rsid w:val="00892C19"/>
    <w:rsid w:val="008A0451"/>
    <w:rsid w:val="008A3B86"/>
    <w:rsid w:val="008A5E86"/>
    <w:rsid w:val="008A5F08"/>
    <w:rsid w:val="008A74A1"/>
    <w:rsid w:val="008B72B0"/>
    <w:rsid w:val="008D357F"/>
    <w:rsid w:val="008E4502"/>
    <w:rsid w:val="008E4659"/>
    <w:rsid w:val="008E7FB6"/>
    <w:rsid w:val="008F686C"/>
    <w:rsid w:val="009156D1"/>
    <w:rsid w:val="00915A10"/>
    <w:rsid w:val="00917C15"/>
    <w:rsid w:val="00920903"/>
    <w:rsid w:val="0092162C"/>
    <w:rsid w:val="0093578B"/>
    <w:rsid w:val="00935A70"/>
    <w:rsid w:val="00942F70"/>
    <w:rsid w:val="00943DC1"/>
    <w:rsid w:val="00945CB4"/>
    <w:rsid w:val="009629FD"/>
    <w:rsid w:val="00963D50"/>
    <w:rsid w:val="00967BFF"/>
    <w:rsid w:val="0098466C"/>
    <w:rsid w:val="00986D55"/>
    <w:rsid w:val="009A5669"/>
    <w:rsid w:val="009B3291"/>
    <w:rsid w:val="009C3E57"/>
    <w:rsid w:val="009C61B9"/>
    <w:rsid w:val="009E3297"/>
    <w:rsid w:val="009E56BA"/>
    <w:rsid w:val="009E617D"/>
    <w:rsid w:val="009F7ACA"/>
    <w:rsid w:val="009F7C5D"/>
    <w:rsid w:val="00A055C2"/>
    <w:rsid w:val="00A07584"/>
    <w:rsid w:val="00A122CA"/>
    <w:rsid w:val="00A140DD"/>
    <w:rsid w:val="00A2600A"/>
    <w:rsid w:val="00A2613B"/>
    <w:rsid w:val="00A3111C"/>
    <w:rsid w:val="00A32441"/>
    <w:rsid w:val="00A3669C"/>
    <w:rsid w:val="00A44971"/>
    <w:rsid w:val="00A46E59"/>
    <w:rsid w:val="00A47E70"/>
    <w:rsid w:val="00A51C4F"/>
    <w:rsid w:val="00A553CF"/>
    <w:rsid w:val="00A72DCE"/>
    <w:rsid w:val="00A752C5"/>
    <w:rsid w:val="00A83ECE"/>
    <w:rsid w:val="00A84816"/>
    <w:rsid w:val="00A863A1"/>
    <w:rsid w:val="00A9104D"/>
    <w:rsid w:val="00AA37D2"/>
    <w:rsid w:val="00AD7C25"/>
    <w:rsid w:val="00AE4D95"/>
    <w:rsid w:val="00AF16FA"/>
    <w:rsid w:val="00AF6B24"/>
    <w:rsid w:val="00B03597"/>
    <w:rsid w:val="00B076C6"/>
    <w:rsid w:val="00B22B10"/>
    <w:rsid w:val="00B258BB"/>
    <w:rsid w:val="00B33E33"/>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96519"/>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1080"/>
    <w:rsid w:val="00CE22D1"/>
    <w:rsid w:val="00CE4346"/>
    <w:rsid w:val="00CF0EE8"/>
    <w:rsid w:val="00CF39F5"/>
    <w:rsid w:val="00D11584"/>
    <w:rsid w:val="00D12FF1"/>
    <w:rsid w:val="00D51C49"/>
    <w:rsid w:val="00D53BE5"/>
    <w:rsid w:val="00D641A9"/>
    <w:rsid w:val="00D908E8"/>
    <w:rsid w:val="00DB72BB"/>
    <w:rsid w:val="00DC2EEA"/>
    <w:rsid w:val="00DD737A"/>
    <w:rsid w:val="00DD7C38"/>
    <w:rsid w:val="00DF1752"/>
    <w:rsid w:val="00E015DE"/>
    <w:rsid w:val="00E1211C"/>
    <w:rsid w:val="00E159F8"/>
    <w:rsid w:val="00E23A56"/>
    <w:rsid w:val="00E24619"/>
    <w:rsid w:val="00E34374"/>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7857"/>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En">
    <w:name w:val="En"/>
    <w:basedOn w:val="Normal"/>
    <w:qFormat/>
    <w:rsid w:val="00B2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637</TotalTime>
  <Pages>2</Pages>
  <Words>570</Words>
  <Characters>3250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82</cp:revision>
  <cp:lastPrinted>1900-01-01T00:00:00Z</cp:lastPrinted>
  <dcterms:created xsi:type="dcterms:W3CDTF">2019-01-14T04:28:00Z</dcterms:created>
  <dcterms:modified xsi:type="dcterms:W3CDTF">2024-10-06T10:36:00Z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