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C64AEA" w14:textId="5AC3EB89" w:rsidR="00230246" w:rsidRDefault="00230246" w:rsidP="007C6A9B">
      <w:pPr>
        <w:pStyle w:val="CRCoverPage"/>
        <w:tabs>
          <w:tab w:val="right" w:pos="9639"/>
        </w:tabs>
        <w:spacing w:after="0"/>
        <w:rPr>
          <w:b/>
          <w:i/>
          <w:noProof/>
          <w:sz w:val="28"/>
        </w:rPr>
      </w:pPr>
      <w:r>
        <w:rPr>
          <w:b/>
          <w:noProof/>
          <w:sz w:val="24"/>
        </w:rPr>
        <w:t>3GPP TSG-CT WG1 Meeting #1</w:t>
      </w:r>
      <w:r w:rsidR="007E66B6">
        <w:rPr>
          <w:b/>
          <w:noProof/>
          <w:sz w:val="24"/>
        </w:rPr>
        <w:t>50</w:t>
      </w:r>
      <w:r>
        <w:rPr>
          <w:b/>
          <w:i/>
          <w:noProof/>
          <w:sz w:val="28"/>
        </w:rPr>
        <w:tab/>
      </w:r>
      <w:r>
        <w:rPr>
          <w:b/>
          <w:noProof/>
          <w:sz w:val="24"/>
        </w:rPr>
        <w:t>C1-24</w:t>
      </w:r>
      <w:r w:rsidR="007C6A9B" w:rsidRPr="007C6A9B">
        <w:rPr>
          <w:b/>
          <w:bCs/>
          <w:noProof/>
          <w:sz w:val="24"/>
        </w:rPr>
        <w:t>4423</w:t>
      </w:r>
    </w:p>
    <w:p w14:paraId="43B40F03" w14:textId="77777777" w:rsidR="00423008" w:rsidRDefault="00423008" w:rsidP="00423008">
      <w:pPr>
        <w:pStyle w:val="CRCoverPage"/>
        <w:outlineLvl w:val="0"/>
        <w:rPr>
          <w:b/>
          <w:noProof/>
          <w:sz w:val="24"/>
        </w:rPr>
      </w:pPr>
      <w:r>
        <w:rPr>
          <w:b/>
          <w:noProof/>
          <w:sz w:val="24"/>
        </w:rPr>
        <w:t>Maastricht, Netherlands, 19-23 August 2024</w:t>
      </w:r>
    </w:p>
    <w:p w14:paraId="50113C1D" w14:textId="77777777" w:rsidR="00F06B16" w:rsidRPr="00D02FED" w:rsidRDefault="00F06B16" w:rsidP="00BF7A01">
      <w:pPr>
        <w:pStyle w:val="CRCoverPage"/>
        <w:spacing w:after="0"/>
        <w:outlineLvl w:val="0"/>
        <w:rPr>
          <w:b/>
          <w:noProof/>
          <w:sz w:val="24"/>
        </w:rPr>
      </w:pPr>
    </w:p>
    <w:p w14:paraId="484BE995" w14:textId="2293B20B" w:rsidR="00236D1F" w:rsidRPr="00D02FED" w:rsidRDefault="00236D1F" w:rsidP="00BF7A01">
      <w:pPr>
        <w:ind w:left="1985" w:hanging="1985"/>
        <w:rPr>
          <w:rFonts w:ascii="Arial" w:hAnsi="Arial" w:cs="Arial"/>
          <w:b/>
          <w:bCs/>
        </w:rPr>
      </w:pPr>
      <w:r w:rsidRPr="00D02FED">
        <w:rPr>
          <w:rFonts w:ascii="Arial" w:hAnsi="Arial" w:cs="Arial"/>
          <w:b/>
          <w:bCs/>
        </w:rPr>
        <w:t>Source:</w:t>
      </w:r>
      <w:r w:rsidRPr="00D02FED">
        <w:rPr>
          <w:rFonts w:ascii="Arial" w:hAnsi="Arial" w:cs="Arial"/>
          <w:b/>
          <w:bCs/>
        </w:rPr>
        <w:tab/>
      </w:r>
      <w:r w:rsidR="007E66B6" w:rsidRPr="00D02FED">
        <w:rPr>
          <w:rFonts w:ascii="Arial" w:hAnsi="Arial" w:cs="Arial"/>
          <w:b/>
          <w:bCs/>
        </w:rPr>
        <w:t xml:space="preserve">NTT DOCOMO, </w:t>
      </w:r>
      <w:r w:rsidR="00BF7A01" w:rsidRPr="00D02FED">
        <w:rPr>
          <w:rFonts w:ascii="Arial" w:hAnsi="Arial" w:cs="Arial"/>
          <w:b/>
          <w:bCs/>
        </w:rPr>
        <w:t>Orange,</w:t>
      </w:r>
      <w:r w:rsidR="009D7F29" w:rsidRPr="00D02FED">
        <w:rPr>
          <w:rFonts w:ascii="Arial" w:hAnsi="Arial" w:cs="Arial"/>
          <w:b/>
          <w:bCs/>
        </w:rPr>
        <w:t xml:space="preserve"> </w:t>
      </w:r>
      <w:r w:rsidR="00EE2B39">
        <w:rPr>
          <w:rFonts w:ascii="Arial" w:hAnsi="Arial" w:cs="Arial"/>
          <w:b/>
          <w:bCs/>
        </w:rPr>
        <w:t>Softban</w:t>
      </w:r>
      <w:r w:rsidR="00EE2B39" w:rsidRPr="00E9694D">
        <w:rPr>
          <w:rFonts w:ascii="Arial" w:hAnsi="Arial" w:cs="Arial"/>
          <w:b/>
          <w:bCs/>
        </w:rPr>
        <w:t>k</w:t>
      </w:r>
      <w:r w:rsidR="00EE2B39">
        <w:rPr>
          <w:rFonts w:ascii="Arial" w:hAnsi="Arial" w:cs="Arial"/>
          <w:b/>
          <w:bCs/>
        </w:rPr>
        <w:t>,</w:t>
      </w:r>
      <w:r w:rsidR="00EE2B39" w:rsidRPr="00D02FED">
        <w:rPr>
          <w:rFonts w:ascii="Arial" w:hAnsi="Arial" w:cs="Arial"/>
          <w:b/>
          <w:bCs/>
        </w:rPr>
        <w:t xml:space="preserve"> </w:t>
      </w:r>
      <w:r w:rsidR="009D7F29" w:rsidRPr="00D02FED">
        <w:rPr>
          <w:rFonts w:ascii="Arial" w:hAnsi="Arial" w:cs="Arial"/>
          <w:b/>
          <w:bCs/>
        </w:rPr>
        <w:t>KDDI</w:t>
      </w:r>
      <w:r w:rsidR="00BF7A01" w:rsidRPr="00D02FED">
        <w:rPr>
          <w:rFonts w:ascii="Arial" w:hAnsi="Arial" w:cs="Arial"/>
          <w:b/>
          <w:bCs/>
        </w:rPr>
        <w:t xml:space="preserve"> </w:t>
      </w:r>
    </w:p>
    <w:p w14:paraId="234CD7C4" w14:textId="2FF69CB1" w:rsidR="00236D1F" w:rsidRDefault="00236D1F" w:rsidP="00BF7A01">
      <w:pPr>
        <w:ind w:left="1985" w:hanging="1985"/>
        <w:rPr>
          <w:rFonts w:ascii="Arial" w:hAnsi="Arial" w:cs="Arial"/>
          <w:b/>
          <w:bCs/>
        </w:rPr>
      </w:pPr>
      <w:r>
        <w:rPr>
          <w:rFonts w:ascii="Arial" w:hAnsi="Arial" w:cs="Arial"/>
          <w:b/>
          <w:bCs/>
        </w:rPr>
        <w:t>Title:</w:t>
      </w:r>
      <w:r>
        <w:rPr>
          <w:rFonts w:ascii="Arial" w:hAnsi="Arial" w:cs="Arial"/>
          <w:b/>
          <w:bCs/>
        </w:rPr>
        <w:tab/>
      </w:r>
      <w:r w:rsidR="007E66B6">
        <w:rPr>
          <w:rFonts w:ascii="Arial" w:hAnsi="Arial" w:cs="Arial"/>
          <w:b/>
          <w:bCs/>
        </w:rPr>
        <w:t>Discussion on SOR-CMCI being mandatory from Rel-17 onwards</w:t>
      </w:r>
      <w:r>
        <w:rPr>
          <w:rFonts w:ascii="Arial" w:hAnsi="Arial" w:cs="Arial"/>
          <w:b/>
          <w:bCs/>
        </w:rPr>
        <w:t xml:space="preserve"> </w:t>
      </w:r>
    </w:p>
    <w:p w14:paraId="104CAE72" w14:textId="4B337A41" w:rsidR="00423008" w:rsidRDefault="00236D1F" w:rsidP="009578BD">
      <w:pPr>
        <w:ind w:left="1985" w:hanging="1985"/>
        <w:rPr>
          <w:rFonts w:ascii="Arial" w:hAnsi="Arial" w:cs="Arial"/>
          <w:b/>
          <w:bCs/>
        </w:rPr>
      </w:pPr>
      <w:r>
        <w:rPr>
          <w:rFonts w:ascii="Arial" w:hAnsi="Arial" w:cs="Arial"/>
          <w:b/>
          <w:bCs/>
        </w:rPr>
        <w:t>Agenda item:</w:t>
      </w:r>
      <w:r>
        <w:rPr>
          <w:rFonts w:ascii="Arial" w:hAnsi="Arial" w:cs="Arial"/>
          <w:b/>
          <w:bCs/>
        </w:rPr>
        <w:tab/>
      </w:r>
      <w:r w:rsidR="00423008" w:rsidRPr="00E9694D">
        <w:rPr>
          <w:rFonts w:ascii="Arial" w:hAnsi="Arial" w:cs="Arial"/>
          <w:b/>
          <w:bCs/>
        </w:rPr>
        <w:t>17.3 –</w:t>
      </w:r>
      <w:r w:rsidR="00423008" w:rsidRPr="00423008">
        <w:rPr>
          <w:rFonts w:ascii="Arial" w:hAnsi="Arial" w:cs="Arial"/>
          <w:b/>
          <w:bCs/>
        </w:rPr>
        <w:t xml:space="preserve"> </w:t>
      </w:r>
      <w:proofErr w:type="spellStart"/>
      <w:r w:rsidR="00423008" w:rsidRPr="00423008">
        <w:rPr>
          <w:rFonts w:ascii="Arial" w:hAnsi="Arial" w:cs="Arial"/>
          <w:b/>
          <w:bCs/>
        </w:rPr>
        <w:t>eCPSOR_CON</w:t>
      </w:r>
      <w:proofErr w:type="spellEnd"/>
    </w:p>
    <w:p w14:paraId="1589C299" w14:textId="5241C9C2" w:rsidR="00236D1F" w:rsidRDefault="00236D1F" w:rsidP="00BF7A01">
      <w:pPr>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r w:rsidR="007E66B6">
        <w:rPr>
          <w:rFonts w:ascii="Arial" w:hAnsi="Arial" w:cs="Arial"/>
          <w:b/>
          <w:bCs/>
        </w:rPr>
        <w:t xml:space="preserve"> and DECISSION</w:t>
      </w:r>
    </w:p>
    <w:p w14:paraId="60FB276B" w14:textId="77777777" w:rsidR="00236D1F" w:rsidRDefault="00236D1F" w:rsidP="00BF7A01">
      <w:pPr>
        <w:pBdr>
          <w:bottom w:val="single" w:sz="4" w:space="1" w:color="auto"/>
        </w:pBdr>
        <w:rPr>
          <w:rFonts w:ascii="Arial" w:hAnsi="Arial" w:cs="Arial"/>
          <w:b/>
          <w:bCs/>
        </w:rPr>
      </w:pPr>
    </w:p>
    <w:p w14:paraId="1E242AC9" w14:textId="77777777" w:rsidR="00236D1F" w:rsidRPr="007E66B6" w:rsidRDefault="00236D1F" w:rsidP="00BF7A01">
      <w:pPr>
        <w:rPr>
          <w:b/>
          <w:bCs/>
        </w:rPr>
      </w:pPr>
    </w:p>
    <w:p w14:paraId="51675696" w14:textId="0EF519AF" w:rsidR="007E66B6" w:rsidRPr="0076632D" w:rsidRDefault="007E66B6" w:rsidP="00BF7A01">
      <w:pPr>
        <w:rPr>
          <w:i/>
          <w:iCs/>
          <w:sz w:val="24"/>
          <w:szCs w:val="24"/>
        </w:rPr>
      </w:pPr>
      <w:r w:rsidRPr="0076632D">
        <w:rPr>
          <w:b/>
          <w:bCs/>
          <w:i/>
          <w:iCs/>
          <w:sz w:val="24"/>
          <w:szCs w:val="24"/>
        </w:rPr>
        <w:t>Abstract</w:t>
      </w:r>
      <w:r w:rsidRPr="0076632D">
        <w:rPr>
          <w:i/>
          <w:iCs/>
          <w:sz w:val="24"/>
          <w:szCs w:val="24"/>
        </w:rPr>
        <w:t>:</w:t>
      </w:r>
    </w:p>
    <w:p w14:paraId="19CA8CF0" w14:textId="3E973678" w:rsidR="007E66B6" w:rsidRPr="0076632D" w:rsidRDefault="0076632D" w:rsidP="00BF7A01">
      <w:pPr>
        <w:rPr>
          <w:i/>
          <w:iCs/>
        </w:rPr>
      </w:pPr>
      <w:r w:rsidRPr="0076632D">
        <w:rPr>
          <w:i/>
          <w:iCs/>
        </w:rPr>
        <w:t>This paper discussed the reasons for keeping the SOR in connected mode parameter SOR-CMCI mandatory as described today in Rel-17 and Rel-18 specifications TS23.122 and TS24.501.</w:t>
      </w:r>
    </w:p>
    <w:p w14:paraId="75429918" w14:textId="77777777" w:rsidR="007E66B6" w:rsidRPr="007E66B6" w:rsidRDefault="007E66B6" w:rsidP="00BF7A01">
      <w:pPr>
        <w:rPr>
          <w:b/>
          <w:bCs/>
        </w:rPr>
      </w:pPr>
    </w:p>
    <w:p w14:paraId="4AC9FFB0" w14:textId="77777777" w:rsidR="007E66B6" w:rsidRPr="007E66B6" w:rsidRDefault="007E66B6" w:rsidP="00BF7A01">
      <w:pPr>
        <w:rPr>
          <w:b/>
          <w:bCs/>
        </w:rPr>
      </w:pPr>
    </w:p>
    <w:p w14:paraId="64F638E3" w14:textId="0FF32B67" w:rsidR="007E66B6" w:rsidRPr="007E66B6" w:rsidRDefault="007E66B6" w:rsidP="00BF7A01">
      <w:pPr>
        <w:rPr>
          <w:b/>
          <w:bCs/>
          <w:sz w:val="24"/>
          <w:szCs w:val="24"/>
        </w:rPr>
      </w:pPr>
      <w:r w:rsidRPr="007E66B6">
        <w:rPr>
          <w:b/>
          <w:bCs/>
          <w:sz w:val="24"/>
          <w:szCs w:val="24"/>
        </w:rPr>
        <w:t>Introduction:</w:t>
      </w:r>
    </w:p>
    <w:p w14:paraId="4CB9A2FE" w14:textId="604A5B4B" w:rsidR="007E66B6" w:rsidRPr="007E66B6" w:rsidRDefault="00530051" w:rsidP="00BF7A01">
      <w:r>
        <w:t>During CT1#149, s</w:t>
      </w:r>
      <w:r w:rsidR="007E66B6" w:rsidRPr="007E66B6">
        <w:t xml:space="preserve">everal companies co-signed CRs proposing to change the status of SOR-CMCI implementation in Rel-17 and Rel-18 from being mandatory to optional. These CRs </w:t>
      </w:r>
      <w:r>
        <w:t xml:space="preserve">were postponed and </w:t>
      </w:r>
      <w:r w:rsidR="007E66B6" w:rsidRPr="007E66B6">
        <w:t>can be found in:</w:t>
      </w:r>
    </w:p>
    <w:p w14:paraId="76A70B96" w14:textId="77777777" w:rsidR="007E66B6" w:rsidRPr="007E66B6" w:rsidRDefault="00000000" w:rsidP="00BF7A01">
      <w:pPr>
        <w:ind w:left="1080"/>
      </w:pPr>
      <w:hyperlink r:id="rId9" w:history="1">
        <w:r w:rsidR="007E66B6" w:rsidRPr="007E66B6">
          <w:rPr>
            <w:rStyle w:val="Hyperlink"/>
            <w:lang w:val="en-US"/>
          </w:rPr>
          <w:t>C1-243951</w:t>
        </w:r>
      </w:hyperlink>
      <w:r w:rsidR="007E66B6" w:rsidRPr="007E66B6">
        <w:rPr>
          <w:lang w:val="en-US"/>
        </w:rPr>
        <w:t>/23.122 -Changes to make support of SOR-CMCI optional in the UE- Rel-17</w:t>
      </w:r>
    </w:p>
    <w:p w14:paraId="01747953" w14:textId="77777777" w:rsidR="007E66B6" w:rsidRPr="007E66B6" w:rsidRDefault="00000000" w:rsidP="00BF7A01">
      <w:pPr>
        <w:ind w:left="1080"/>
      </w:pPr>
      <w:hyperlink r:id="rId10" w:history="1">
        <w:r w:rsidR="007E66B6" w:rsidRPr="007E66B6">
          <w:rPr>
            <w:rStyle w:val="Hyperlink"/>
            <w:lang w:val="en-US"/>
          </w:rPr>
          <w:t>C1-243952</w:t>
        </w:r>
      </w:hyperlink>
      <w:r w:rsidR="007E66B6" w:rsidRPr="007E66B6">
        <w:rPr>
          <w:lang w:val="en-US"/>
        </w:rPr>
        <w:t>/23.122 -Making SOR-CMCI support optional for UE-Rel-18</w:t>
      </w:r>
    </w:p>
    <w:p w14:paraId="6C5F1421" w14:textId="77777777" w:rsidR="007E66B6" w:rsidRPr="007E66B6" w:rsidRDefault="00000000" w:rsidP="00BF7A01">
      <w:pPr>
        <w:ind w:left="1080"/>
      </w:pPr>
      <w:hyperlink r:id="rId11" w:history="1">
        <w:r w:rsidR="007E66B6" w:rsidRPr="007E66B6">
          <w:rPr>
            <w:rStyle w:val="Hyperlink"/>
            <w:lang w:val="en-US"/>
          </w:rPr>
          <w:t>C1-243953</w:t>
        </w:r>
      </w:hyperlink>
      <w:r w:rsidR="007E66B6" w:rsidRPr="007E66B6">
        <w:rPr>
          <w:lang w:val="en-US"/>
        </w:rPr>
        <w:t>/24.501-Updates to make the UE support for SOR-CMCI as optional- Rel-17</w:t>
      </w:r>
    </w:p>
    <w:p w14:paraId="169431EC" w14:textId="77777777" w:rsidR="007E66B6" w:rsidRPr="007E66B6" w:rsidRDefault="00000000" w:rsidP="00BF7A01">
      <w:pPr>
        <w:ind w:left="1080"/>
      </w:pPr>
      <w:hyperlink r:id="rId12" w:history="1">
        <w:r w:rsidR="007E66B6" w:rsidRPr="007E66B6">
          <w:rPr>
            <w:rStyle w:val="Hyperlink"/>
            <w:lang w:val="en-US"/>
          </w:rPr>
          <w:t>C1-243954</w:t>
        </w:r>
      </w:hyperlink>
      <w:r w:rsidR="007E66B6" w:rsidRPr="007E66B6">
        <w:rPr>
          <w:lang w:val="en-US"/>
        </w:rPr>
        <w:t>/24.501-Making SOR-CMCI support optional for UE- Rel-18</w:t>
      </w:r>
    </w:p>
    <w:p w14:paraId="5EC9326A" w14:textId="77777777" w:rsidR="007E66B6" w:rsidRPr="007E66B6" w:rsidRDefault="007E66B6" w:rsidP="00BF7A01"/>
    <w:p w14:paraId="3C9417BA" w14:textId="0B9D95AF" w:rsidR="007E66B6" w:rsidRDefault="007E66B6" w:rsidP="00BF7A01">
      <w:r w:rsidRPr="007E66B6">
        <w:t xml:space="preserve">This discussion paper discusses the </w:t>
      </w:r>
      <w:r>
        <w:t>arguments provided by these CRs as well as the arguments why this parameter is implemented as mandatory while introducing this feature and needs to be kept as such.</w:t>
      </w:r>
    </w:p>
    <w:p w14:paraId="5E0DD20F" w14:textId="77777777" w:rsidR="007E66B6" w:rsidRDefault="007E66B6" w:rsidP="00BF7A01"/>
    <w:p w14:paraId="6BE554BF" w14:textId="77777777" w:rsidR="007E66B6" w:rsidRDefault="007E66B6" w:rsidP="00BF7A01"/>
    <w:p w14:paraId="55AAAF29" w14:textId="3ADDBCCF" w:rsidR="007E66B6" w:rsidRPr="007E66B6" w:rsidRDefault="007E66B6" w:rsidP="00BF7A01">
      <w:pPr>
        <w:rPr>
          <w:b/>
          <w:bCs/>
          <w:sz w:val="24"/>
          <w:szCs w:val="24"/>
        </w:rPr>
      </w:pPr>
      <w:r w:rsidRPr="007E66B6">
        <w:rPr>
          <w:b/>
          <w:bCs/>
          <w:sz w:val="24"/>
          <w:szCs w:val="24"/>
        </w:rPr>
        <w:t>Discussion:</w:t>
      </w:r>
    </w:p>
    <w:p w14:paraId="36110078" w14:textId="717BCD2B" w:rsidR="007E66B6" w:rsidRDefault="00BC15A0" w:rsidP="00BF7A01">
      <w:r>
        <w:t xml:space="preserve">The </w:t>
      </w:r>
      <w:r w:rsidR="006B1042">
        <w:t>co</w:t>
      </w:r>
      <w:r>
        <w:t>-signing companies claim in the CRs that</w:t>
      </w:r>
      <w:r w:rsidR="006B1042">
        <w:t xml:space="preserve"> t</w:t>
      </w:r>
      <w:r w:rsidR="007E66B6" w:rsidRPr="007E66B6">
        <w:rPr>
          <w:rFonts w:hint="eastAsia"/>
        </w:rPr>
        <w:t>here are several reasons to consider that the feature needs to be optional for the UE</w:t>
      </w:r>
      <w:r w:rsidR="006B1042">
        <w:t xml:space="preserve">, here are the list of claims </w:t>
      </w:r>
      <w:r w:rsidR="00BF7A01">
        <w:t xml:space="preserve">with </w:t>
      </w:r>
      <w:r w:rsidR="006B1042">
        <w:t xml:space="preserve">the comments </w:t>
      </w:r>
      <w:r w:rsidR="00BF7A01">
        <w:t xml:space="preserve">and observations </w:t>
      </w:r>
      <w:r w:rsidR="006B1042">
        <w:t xml:space="preserve">provided by </w:t>
      </w:r>
      <w:r w:rsidR="00BF7A01">
        <w:t xml:space="preserve">the </w:t>
      </w:r>
      <w:r w:rsidR="006B1042" w:rsidRPr="00BF7A01">
        <w:t>co-signing companies of this document</w:t>
      </w:r>
      <w:r w:rsidR="00530051">
        <w:t>:</w:t>
      </w:r>
    </w:p>
    <w:p w14:paraId="0F23EFA5" w14:textId="77777777" w:rsidR="007E66B6" w:rsidRPr="007E66B6" w:rsidRDefault="007E66B6" w:rsidP="00BF7A01"/>
    <w:p w14:paraId="454BCC71" w14:textId="686AD71A" w:rsidR="007E66B6" w:rsidRPr="007E66B6" w:rsidRDefault="007E66B6" w:rsidP="00BF7A01">
      <w:pPr>
        <w:numPr>
          <w:ilvl w:val="0"/>
          <w:numId w:val="13"/>
        </w:numPr>
        <w:rPr>
          <w:b/>
          <w:bCs/>
        </w:rPr>
      </w:pPr>
      <w:r w:rsidRPr="007E66B6">
        <w:rPr>
          <w:rFonts w:hint="eastAsia"/>
          <w:b/>
          <w:bCs/>
        </w:rPr>
        <w:t xml:space="preserve">According to the original SA1 requirement in 22.261, </w:t>
      </w:r>
      <w:r w:rsidRPr="00D81D46">
        <w:rPr>
          <w:rFonts w:hint="eastAsia"/>
          <w:b/>
          <w:bCs/>
          <w:highlight w:val="yellow"/>
        </w:rPr>
        <w:t>the requirement is mandatory only for HPLMN</w:t>
      </w:r>
      <w:r w:rsidRPr="007E66B6">
        <w:rPr>
          <w:rFonts w:hint="eastAsia"/>
          <w:b/>
          <w:bCs/>
        </w:rPr>
        <w:t xml:space="preserve"> to support it and not for the UE.</w:t>
      </w:r>
    </w:p>
    <w:p w14:paraId="07EEE485" w14:textId="77777777" w:rsidR="007E66B6" w:rsidRPr="00530051" w:rsidRDefault="007E66B6" w:rsidP="00BF7A01">
      <w:pPr>
        <w:ind w:left="1440"/>
        <w:rPr>
          <w:b/>
          <w:bCs/>
        </w:rPr>
      </w:pPr>
      <w:r w:rsidRPr="00530051">
        <w:rPr>
          <w:rFonts w:hint="eastAsia"/>
          <w:b/>
          <w:bCs/>
          <w:i/>
          <w:iCs/>
        </w:rPr>
        <w:t xml:space="preserve">The 5G system </w:t>
      </w:r>
      <w:r w:rsidRPr="00530051">
        <w:rPr>
          <w:rFonts w:hint="eastAsia"/>
          <w:b/>
          <w:bCs/>
          <w:i/>
          <w:iCs/>
          <w:highlight w:val="yellow"/>
        </w:rPr>
        <w:t>shall support a mechanism for the HPLMN to control the timing</w:t>
      </w:r>
      <w:r w:rsidRPr="00530051">
        <w:rPr>
          <w:rFonts w:hint="eastAsia"/>
          <w:b/>
          <w:bCs/>
          <w:i/>
          <w:iCs/>
        </w:rPr>
        <w:t xml:space="preserve"> when a UE registered on a VPLMN, in automatic mode (see clause 3.1 of TS 23.122 [25]) and currently in CONNECTED mode, enters IDLE mode and initiates higher priority PLMN selection based on the type of ongoing communication.</w:t>
      </w:r>
    </w:p>
    <w:p w14:paraId="33DBB87B" w14:textId="77777777" w:rsidR="00BC15A0" w:rsidRDefault="00BC15A0" w:rsidP="00BF7A01"/>
    <w:p w14:paraId="72C17125" w14:textId="6A88CEA3" w:rsidR="007E66B6" w:rsidRPr="00530051" w:rsidRDefault="007E66B6" w:rsidP="00BF7A01">
      <w:pPr>
        <w:rPr>
          <w:b/>
          <w:bCs/>
        </w:rPr>
      </w:pPr>
      <w:r w:rsidRPr="00530051">
        <w:rPr>
          <w:rFonts w:hint="eastAsia"/>
          <w:b/>
          <w:bCs/>
        </w:rPr>
        <w:t xml:space="preserve">In the current specification 23.122, it is optional for the network/HPLMN to support it but mandatory for the UE to support it. This is a bit strange. </w:t>
      </w:r>
    </w:p>
    <w:p w14:paraId="2D3AF298" w14:textId="77777777" w:rsidR="00BC15A0" w:rsidRDefault="00BC15A0" w:rsidP="00BF7A01"/>
    <w:p w14:paraId="55E71AFC" w14:textId="26AB9AC1" w:rsidR="00BC15A0" w:rsidRPr="00530051" w:rsidRDefault="00BC15A0" w:rsidP="00BF7A01">
      <w:pPr>
        <w:rPr>
          <w:b/>
          <w:bCs/>
          <w:u w:val="single"/>
        </w:rPr>
      </w:pPr>
      <w:r w:rsidRPr="00530051">
        <w:rPr>
          <w:b/>
          <w:bCs/>
          <w:u w:val="single"/>
        </w:rPr>
        <w:t>Comments</w:t>
      </w:r>
      <w:r w:rsidR="006B1042" w:rsidRPr="00530051">
        <w:rPr>
          <w:b/>
          <w:bCs/>
          <w:u w:val="single"/>
        </w:rPr>
        <w:t xml:space="preserve"> and observations</w:t>
      </w:r>
      <w:r w:rsidRPr="00530051">
        <w:rPr>
          <w:b/>
          <w:bCs/>
          <w:u w:val="single"/>
        </w:rPr>
        <w:t>:</w:t>
      </w:r>
    </w:p>
    <w:p w14:paraId="60DF83D1" w14:textId="77777777" w:rsidR="007E66B6" w:rsidRPr="007E66B6" w:rsidRDefault="007E66B6" w:rsidP="00BF7A01">
      <w:pPr>
        <w:ind w:left="720"/>
      </w:pPr>
      <w:r w:rsidRPr="007E66B6">
        <w:rPr>
          <w:rFonts w:hint="eastAsia"/>
          <w:lang w:val="en-US"/>
        </w:rPr>
        <w:t>The stage 1 requirement is clear that it is on the 5G system to provide the means for the HPLMN to control its users.</w:t>
      </w:r>
    </w:p>
    <w:p w14:paraId="1332F07B" w14:textId="7EB6A3BF" w:rsidR="00BC15A0" w:rsidRPr="00BC15A0" w:rsidRDefault="007E66B6" w:rsidP="00BF7A01">
      <w:pPr>
        <w:numPr>
          <w:ilvl w:val="1"/>
          <w:numId w:val="7"/>
        </w:numPr>
      </w:pPr>
      <w:r w:rsidRPr="007E66B6">
        <w:rPr>
          <w:rFonts w:hint="eastAsia"/>
          <w:lang w:val="en-US"/>
        </w:rPr>
        <w:t>To understand how the feature works, it must be mandatory for the UEs to support it, otherwise how can the HPLMN control the UEs</w:t>
      </w:r>
      <w:r w:rsidR="00BC15A0">
        <w:rPr>
          <w:lang w:val="en-US"/>
        </w:rPr>
        <w:t xml:space="preserve"> that do not support the feature (starting from Rel-17)?</w:t>
      </w:r>
    </w:p>
    <w:p w14:paraId="184888A4" w14:textId="26B28B46" w:rsidR="00BC15A0" w:rsidRPr="00BC15A0" w:rsidRDefault="00BC15A0" w:rsidP="00BF7A01">
      <w:pPr>
        <w:ind w:left="1440"/>
      </w:pPr>
      <w:r>
        <w:rPr>
          <w:lang w:val="en-US"/>
        </w:rPr>
        <w:t>It does not seem right that the HPLMN must support the feature but UEs do not support, otherwise the feature is useless!!</w:t>
      </w:r>
    </w:p>
    <w:p w14:paraId="6C596E6F" w14:textId="660DAECA" w:rsidR="0068046D" w:rsidRPr="00BA500C" w:rsidRDefault="00BC15A0" w:rsidP="0068046D">
      <w:pPr>
        <w:numPr>
          <w:ilvl w:val="1"/>
          <w:numId w:val="7"/>
        </w:numPr>
      </w:pPr>
      <w:r>
        <w:rPr>
          <w:lang w:val="en-US"/>
        </w:rPr>
        <w:t xml:space="preserve">SOR per se is an optional feature therefore </w:t>
      </w:r>
      <w:r w:rsidR="007E66B6" w:rsidRPr="007E66B6">
        <w:rPr>
          <w:rFonts w:hint="eastAsia"/>
          <w:lang w:val="en-US"/>
        </w:rPr>
        <w:t xml:space="preserve">not all HPLMN </w:t>
      </w:r>
      <w:r>
        <w:rPr>
          <w:lang w:val="en-US"/>
        </w:rPr>
        <w:t>need to perform SOR.</w:t>
      </w:r>
      <w:r w:rsidR="007E66B6" w:rsidRPr="007E66B6">
        <w:rPr>
          <w:rFonts w:hint="eastAsia"/>
          <w:lang w:val="en-US"/>
        </w:rPr>
        <w:t xml:space="preserve"> </w:t>
      </w:r>
      <w:r>
        <w:rPr>
          <w:lang w:val="en-US"/>
        </w:rPr>
        <w:t>T</w:t>
      </w:r>
      <w:r w:rsidR="007E66B6" w:rsidRPr="007E66B6">
        <w:rPr>
          <w:rFonts w:hint="eastAsia"/>
          <w:lang w:val="en-US"/>
        </w:rPr>
        <w:t xml:space="preserve">hus </w:t>
      </w:r>
      <w:r w:rsidR="006B1042">
        <w:rPr>
          <w:lang w:val="en-US"/>
        </w:rPr>
        <w:t>SOR enhancement by using SOR-CMCI</w:t>
      </w:r>
      <w:r w:rsidR="007E66B6" w:rsidRPr="007E66B6">
        <w:rPr>
          <w:rFonts w:hint="eastAsia"/>
          <w:lang w:val="en-US"/>
        </w:rPr>
        <w:t xml:space="preserve"> is optional for the HPLMN</w:t>
      </w:r>
      <w:r w:rsidR="006B1042">
        <w:rPr>
          <w:lang w:val="en-US"/>
        </w:rPr>
        <w:t xml:space="preserve"> as well</w:t>
      </w:r>
      <w:r w:rsidR="007E66B6" w:rsidRPr="007E66B6">
        <w:rPr>
          <w:rFonts w:hint="eastAsia"/>
          <w:lang w:val="en-US"/>
        </w:rPr>
        <w:t xml:space="preserve">. </w:t>
      </w:r>
    </w:p>
    <w:p w14:paraId="09C58A34" w14:textId="4588B3AA" w:rsidR="0068046D" w:rsidRPr="00BC15A0" w:rsidRDefault="0068046D" w:rsidP="0068046D">
      <w:pPr>
        <w:ind w:left="1440"/>
      </w:pPr>
      <w:r>
        <w:rPr>
          <w:lang w:val="en-US"/>
        </w:rPr>
        <w:t>NOTE: the CRs propose changes only the UE, making SOR-CMCI optional, but does not change the requirement on the HPLMN making its support of SOR-CMCI mandatory as per the cover page explanation!</w:t>
      </w:r>
    </w:p>
    <w:p w14:paraId="79D0D771" w14:textId="311FF63F" w:rsidR="007E66B6" w:rsidRPr="007E66B6" w:rsidRDefault="007E66B6" w:rsidP="00BF7A01">
      <w:pPr>
        <w:numPr>
          <w:ilvl w:val="0"/>
          <w:numId w:val="14"/>
        </w:numPr>
      </w:pPr>
      <w:r w:rsidRPr="007E66B6">
        <w:rPr>
          <w:rFonts w:hint="eastAsia"/>
          <w:lang w:val="en-US"/>
        </w:rPr>
        <w:t>Therefore the Stage 1 requirements are correctly interpreted in Stag</w:t>
      </w:r>
      <w:r w:rsidR="007B029D">
        <w:rPr>
          <w:rFonts w:hint="eastAsia"/>
          <w:lang w:val="en-US" w:eastAsia="ja-JP"/>
        </w:rPr>
        <w:t xml:space="preserve">e </w:t>
      </w:r>
      <w:r w:rsidRPr="007E66B6">
        <w:rPr>
          <w:rFonts w:hint="eastAsia"/>
          <w:lang w:val="en-US"/>
        </w:rPr>
        <w:t>2 (TS</w:t>
      </w:r>
      <w:r w:rsidR="007B029D">
        <w:rPr>
          <w:lang w:val="en-US" w:eastAsia="ja-JP"/>
        </w:rPr>
        <w:t> </w:t>
      </w:r>
      <w:r w:rsidRPr="007E66B6">
        <w:rPr>
          <w:rFonts w:hint="eastAsia"/>
          <w:lang w:val="en-US"/>
        </w:rPr>
        <w:t>23.122) and stage 3</w:t>
      </w:r>
      <w:r w:rsidR="006B1042">
        <w:rPr>
          <w:lang w:val="en-US"/>
        </w:rPr>
        <w:t xml:space="preserve"> </w:t>
      </w:r>
      <w:r w:rsidRPr="007E66B6">
        <w:rPr>
          <w:rFonts w:hint="eastAsia"/>
          <w:lang w:val="en-US"/>
        </w:rPr>
        <w:t>(TS</w:t>
      </w:r>
      <w:r w:rsidR="007B029D">
        <w:rPr>
          <w:lang w:val="en-US"/>
        </w:rPr>
        <w:t> </w:t>
      </w:r>
      <w:r w:rsidRPr="007E66B6">
        <w:rPr>
          <w:rFonts w:hint="eastAsia"/>
          <w:lang w:val="en-US"/>
        </w:rPr>
        <w:t>24.501).</w:t>
      </w:r>
    </w:p>
    <w:p w14:paraId="5BE6072E" w14:textId="3FAB8AD3" w:rsidR="007E66B6" w:rsidRPr="007E66B6" w:rsidRDefault="007E66B6" w:rsidP="00BF7A01">
      <w:pPr>
        <w:numPr>
          <w:ilvl w:val="0"/>
          <w:numId w:val="14"/>
        </w:numPr>
      </w:pPr>
      <w:r w:rsidRPr="007E66B6">
        <w:rPr>
          <w:rFonts w:hint="eastAsia"/>
          <w:lang w:val="en-US"/>
        </w:rPr>
        <w:t xml:space="preserve">It is not a </w:t>
      </w:r>
      <w:r w:rsidR="0068046D">
        <w:rPr>
          <w:lang w:val="en-US"/>
        </w:rPr>
        <w:t>common 3GPP</w:t>
      </w:r>
      <w:r w:rsidRPr="007E66B6">
        <w:rPr>
          <w:rFonts w:hint="eastAsia"/>
          <w:lang w:val="en-US"/>
        </w:rPr>
        <w:t xml:space="preserve"> practice t</w:t>
      </w:r>
      <w:r w:rsidR="0068046D">
        <w:rPr>
          <w:lang w:val="en-US"/>
        </w:rPr>
        <w:t>o</w:t>
      </w:r>
      <w:r w:rsidRPr="007E66B6">
        <w:rPr>
          <w:rFonts w:hint="eastAsia"/>
          <w:lang w:val="en-US"/>
        </w:rPr>
        <w:t xml:space="preserve"> come back after 2 releases and claim that the understanding of the requirements were not correct.</w:t>
      </w:r>
    </w:p>
    <w:p w14:paraId="0426D5AA" w14:textId="77777777" w:rsidR="00BC15A0" w:rsidRDefault="00BC15A0" w:rsidP="00BF7A01"/>
    <w:p w14:paraId="021E8671" w14:textId="6996160E" w:rsidR="007E66B6" w:rsidRPr="00D83E1A" w:rsidRDefault="007E66B6" w:rsidP="00BF7A01">
      <w:pPr>
        <w:numPr>
          <w:ilvl w:val="0"/>
          <w:numId w:val="13"/>
        </w:numPr>
        <w:rPr>
          <w:b/>
          <w:bCs/>
        </w:rPr>
      </w:pPr>
      <w:r w:rsidRPr="007E66B6">
        <w:rPr>
          <w:rFonts w:hint="eastAsia"/>
          <w:b/>
          <w:bCs/>
        </w:rPr>
        <w:t xml:space="preserve">There is a parameter that is used by the UE to indicate whether the UE supports the feature or not towards the network. For a UE operating in PLMN mode, the UE (even if it does not support the feature) is forced to </w:t>
      </w:r>
      <w:r w:rsidRPr="007E66B6">
        <w:rPr>
          <w:rFonts w:hint="eastAsia"/>
          <w:b/>
          <w:bCs/>
        </w:rPr>
        <w:lastRenderedPageBreak/>
        <w:t>indicate to the network that it supports the feature. This can cause serious mis operation in the network if the UE does not support the feature.</w:t>
      </w:r>
    </w:p>
    <w:p w14:paraId="79FC92BB" w14:textId="77777777" w:rsidR="006B1042" w:rsidRDefault="006B1042" w:rsidP="00BF7A01">
      <w:pPr>
        <w:ind w:left="48"/>
        <w:rPr>
          <w:b/>
          <w:bCs/>
        </w:rPr>
      </w:pPr>
    </w:p>
    <w:p w14:paraId="64D61F2B" w14:textId="611B93A9" w:rsidR="006B1042" w:rsidRPr="00530051" w:rsidRDefault="006B1042" w:rsidP="00BF7A01">
      <w:pPr>
        <w:ind w:left="48"/>
        <w:rPr>
          <w:b/>
          <w:bCs/>
          <w:u w:val="single"/>
        </w:rPr>
      </w:pPr>
      <w:r w:rsidRPr="00530051">
        <w:rPr>
          <w:b/>
          <w:bCs/>
          <w:u w:val="single"/>
        </w:rPr>
        <w:t>Comments and observations:</w:t>
      </w:r>
    </w:p>
    <w:p w14:paraId="564D99CD" w14:textId="7F39A440" w:rsidR="006B1042" w:rsidRPr="007E66B6" w:rsidRDefault="006B1042" w:rsidP="00BF7A01">
      <w:pPr>
        <w:ind w:left="720"/>
        <w:rPr>
          <w:lang w:val="en-US"/>
        </w:rPr>
      </w:pPr>
      <w:r w:rsidRPr="007E66B6">
        <w:rPr>
          <w:rFonts w:hint="eastAsia"/>
          <w:lang w:val="en-US"/>
        </w:rPr>
        <w:t xml:space="preserve">The </w:t>
      </w:r>
      <w:r>
        <w:rPr>
          <w:lang w:val="en-US"/>
        </w:rPr>
        <w:t xml:space="preserve">SOR-CMCI indication that the UE supports this feature is </w:t>
      </w:r>
      <w:r w:rsidRPr="007E66B6">
        <w:rPr>
          <w:rFonts w:hint="eastAsia"/>
          <w:lang w:val="en-US"/>
        </w:rPr>
        <w:t>used by the UE to indicate that the UE supports the feature.</w:t>
      </w:r>
    </w:p>
    <w:p w14:paraId="47AB5943" w14:textId="0C11C1C4" w:rsidR="00D83E1A" w:rsidRDefault="007E66B6" w:rsidP="00BF7A01">
      <w:pPr>
        <w:numPr>
          <w:ilvl w:val="1"/>
          <w:numId w:val="8"/>
        </w:numPr>
      </w:pPr>
      <w:r w:rsidRPr="007E66B6">
        <w:rPr>
          <w:rFonts w:hint="eastAsia"/>
        </w:rPr>
        <w:t>This was introduced, similar to many other features in NAS, to indicate the UE support for the feature as the feature was not initially introduced in Rel-15. Therefore Re</w:t>
      </w:r>
      <w:r w:rsidR="007B029D">
        <w:rPr>
          <w:rFonts w:hint="eastAsia"/>
          <w:lang w:eastAsia="ja-JP"/>
        </w:rPr>
        <w:t>l</w:t>
      </w:r>
      <w:r w:rsidRPr="007E66B6">
        <w:rPr>
          <w:rFonts w:hint="eastAsia"/>
        </w:rPr>
        <w:t>-15 and Rel-16 shall not send such an indication, where it is specified that U</w:t>
      </w:r>
      <w:r w:rsidR="006B1042">
        <w:t>E</w:t>
      </w:r>
      <w:r w:rsidRPr="007E66B6">
        <w:rPr>
          <w:rFonts w:hint="eastAsia"/>
        </w:rPr>
        <w:t xml:space="preserve">s of Rel-17 onward shall send this indicator. </w:t>
      </w:r>
    </w:p>
    <w:p w14:paraId="7A123DB6" w14:textId="09F2BE92" w:rsidR="007E66B6" w:rsidRDefault="00D83E1A" w:rsidP="00BF7A01">
      <w:pPr>
        <w:numPr>
          <w:ilvl w:val="0"/>
          <w:numId w:val="14"/>
        </w:numPr>
        <w:tabs>
          <w:tab w:val="num" w:pos="1440"/>
        </w:tabs>
        <w:rPr>
          <w:lang w:val="en-US"/>
        </w:rPr>
      </w:pPr>
      <w:r w:rsidRPr="00D83E1A">
        <w:rPr>
          <w:lang w:val="en-US"/>
        </w:rPr>
        <w:t>T</w:t>
      </w:r>
      <w:r w:rsidR="007E66B6" w:rsidRPr="007E66B6">
        <w:rPr>
          <w:rFonts w:hint="eastAsia"/>
          <w:lang w:val="en-US"/>
        </w:rPr>
        <w:t xml:space="preserve">he </w:t>
      </w:r>
      <w:r>
        <w:rPr>
          <w:lang w:val="en-US"/>
        </w:rPr>
        <w:t>CRs</w:t>
      </w:r>
      <w:r w:rsidR="00D81D46">
        <w:rPr>
          <w:lang w:val="en-US"/>
        </w:rPr>
        <w:t xml:space="preserve"> changes reflecting the</w:t>
      </w:r>
      <w:r>
        <w:rPr>
          <w:lang w:val="en-US"/>
        </w:rPr>
        <w:t xml:space="preserve"> </w:t>
      </w:r>
      <w:r w:rsidR="007E66B6" w:rsidRPr="007E66B6">
        <w:rPr>
          <w:rFonts w:hint="eastAsia"/>
          <w:lang w:val="en-US"/>
        </w:rPr>
        <w:t xml:space="preserve">interpretation </w:t>
      </w:r>
      <w:r>
        <w:rPr>
          <w:lang w:val="en-US"/>
        </w:rPr>
        <w:t xml:space="preserve">of </w:t>
      </w:r>
      <w:r w:rsidR="007E66B6" w:rsidRPr="007E66B6">
        <w:rPr>
          <w:rFonts w:hint="eastAsia"/>
          <w:lang w:val="en-US"/>
        </w:rPr>
        <w:t>using this indicator is not correct.</w:t>
      </w:r>
    </w:p>
    <w:p w14:paraId="1DC95830" w14:textId="3E4A7B68" w:rsidR="00DB3980" w:rsidRPr="007E66B6" w:rsidRDefault="00D83E1A" w:rsidP="00BF7A01">
      <w:pPr>
        <w:numPr>
          <w:ilvl w:val="0"/>
          <w:numId w:val="14"/>
        </w:numPr>
        <w:tabs>
          <w:tab w:val="num" w:pos="1440"/>
        </w:tabs>
        <w:rPr>
          <w:lang w:val="en-US"/>
        </w:rPr>
      </w:pPr>
      <w:r>
        <w:rPr>
          <w:lang w:val="en-US"/>
        </w:rPr>
        <w:t>This indication is to differentiate the UEs of Rel-17 onwards from UEs of Re</w:t>
      </w:r>
      <w:r w:rsidR="007B029D">
        <w:rPr>
          <w:rFonts w:hint="eastAsia"/>
          <w:lang w:val="en-US" w:eastAsia="ja-JP"/>
        </w:rPr>
        <w:t>l</w:t>
      </w:r>
      <w:r>
        <w:rPr>
          <w:lang w:val="en-US"/>
        </w:rPr>
        <w:t>-15 and Rel-16.</w:t>
      </w:r>
    </w:p>
    <w:p w14:paraId="15B01AE6" w14:textId="77777777" w:rsidR="006B1042" w:rsidRPr="007E66B6" w:rsidRDefault="006B1042" w:rsidP="00BF7A01">
      <w:pPr>
        <w:ind w:left="720"/>
        <w:rPr>
          <w:lang w:val="en-US"/>
        </w:rPr>
      </w:pPr>
    </w:p>
    <w:p w14:paraId="3992C0CC" w14:textId="0D2131C4" w:rsidR="007E66B6" w:rsidRPr="00D83E1A" w:rsidRDefault="007E66B6" w:rsidP="00BF7A01">
      <w:pPr>
        <w:numPr>
          <w:ilvl w:val="0"/>
          <w:numId w:val="13"/>
        </w:numPr>
        <w:rPr>
          <w:b/>
          <w:bCs/>
        </w:rPr>
      </w:pPr>
      <w:r w:rsidRPr="007E66B6">
        <w:rPr>
          <w:rFonts w:hint="eastAsia"/>
          <w:b/>
          <w:bCs/>
        </w:rPr>
        <w:t>There are mandatory GCF test cases for this feature. But this feature is optional for the network to support and not seen deployed. This creates unnecessary demand on the UE vendors to implement a feature which is hardly used anywhere.</w:t>
      </w:r>
    </w:p>
    <w:p w14:paraId="183F292F" w14:textId="77777777" w:rsidR="006B1042" w:rsidRDefault="006B1042" w:rsidP="00BF7A01">
      <w:pPr>
        <w:ind w:left="408"/>
      </w:pPr>
    </w:p>
    <w:p w14:paraId="6B3D2051" w14:textId="261A0D3F" w:rsidR="006B1042" w:rsidRPr="004C0128" w:rsidRDefault="006B1042" w:rsidP="00BF7A01">
      <w:pPr>
        <w:ind w:left="48"/>
        <w:rPr>
          <w:b/>
          <w:bCs/>
        </w:rPr>
      </w:pPr>
      <w:r w:rsidRPr="00530051">
        <w:rPr>
          <w:b/>
          <w:bCs/>
          <w:u w:val="single"/>
        </w:rPr>
        <w:t>Comments</w:t>
      </w:r>
      <w:r w:rsidR="00530051" w:rsidRPr="00530051">
        <w:rPr>
          <w:b/>
          <w:bCs/>
          <w:u w:val="single"/>
        </w:rPr>
        <w:t xml:space="preserve"> and observations</w:t>
      </w:r>
      <w:r w:rsidRPr="004C0128">
        <w:rPr>
          <w:b/>
          <w:bCs/>
        </w:rPr>
        <w:t>:</w:t>
      </w:r>
    </w:p>
    <w:p w14:paraId="3AF5CE79" w14:textId="40858DB4" w:rsidR="00D83E1A" w:rsidRDefault="006B1042" w:rsidP="00BF7A01">
      <w:pPr>
        <w:ind w:left="720"/>
        <w:rPr>
          <w:lang w:val="en-US"/>
        </w:rPr>
      </w:pPr>
      <w:r w:rsidRPr="007E66B6">
        <w:rPr>
          <w:rFonts w:hint="eastAsia"/>
          <w:lang w:val="en-US"/>
        </w:rPr>
        <w:t>Th</w:t>
      </w:r>
      <w:r w:rsidR="00D83E1A">
        <w:rPr>
          <w:lang w:val="en-US"/>
        </w:rPr>
        <w:t>is is the</w:t>
      </w:r>
      <w:r w:rsidRPr="007E66B6">
        <w:rPr>
          <w:rFonts w:hint="eastAsia"/>
          <w:lang w:val="en-US"/>
        </w:rPr>
        <w:t xml:space="preserve"> real and only reason</w:t>
      </w:r>
      <w:r w:rsidR="00D83E1A">
        <w:rPr>
          <w:lang w:val="en-US"/>
        </w:rPr>
        <w:t xml:space="preserve"> to argue for making the feature optional by the co-signers of the CR</w:t>
      </w:r>
      <w:r w:rsidR="00D81D46">
        <w:rPr>
          <w:lang w:val="en-US"/>
        </w:rPr>
        <w:t>s</w:t>
      </w:r>
      <w:r w:rsidR="00D83E1A">
        <w:rPr>
          <w:lang w:val="en-US"/>
        </w:rPr>
        <w:t xml:space="preserve">. The claim is also that there </w:t>
      </w:r>
      <w:r w:rsidR="002172EA">
        <w:rPr>
          <w:lang w:val="en-US"/>
        </w:rPr>
        <w:t xml:space="preserve">is </w:t>
      </w:r>
      <w:r w:rsidR="00D83E1A">
        <w:rPr>
          <w:lang w:val="en-US"/>
        </w:rPr>
        <w:t xml:space="preserve">no operator that has requested the </w:t>
      </w:r>
      <w:r w:rsidR="00936114">
        <w:rPr>
          <w:lang w:val="en-US"/>
        </w:rPr>
        <w:t xml:space="preserve">SOR-CMCI </w:t>
      </w:r>
      <w:r w:rsidR="00D83E1A">
        <w:rPr>
          <w:lang w:val="en-US"/>
        </w:rPr>
        <w:t xml:space="preserve">feature so far for Rel-17 UEs. </w:t>
      </w:r>
    </w:p>
    <w:p w14:paraId="6733A3CC" w14:textId="75AE271D" w:rsidR="007E66B6" w:rsidRPr="007E66B6" w:rsidRDefault="007E66B6" w:rsidP="00BF7A01">
      <w:pPr>
        <w:numPr>
          <w:ilvl w:val="1"/>
          <w:numId w:val="8"/>
        </w:numPr>
      </w:pPr>
      <w:r w:rsidRPr="007E66B6">
        <w:rPr>
          <w:rFonts w:hint="eastAsia"/>
        </w:rPr>
        <w:t>UE vendors have not implemented the SOR-CMCI due to no request so far from the market. As this feature is mandatory, these U</w:t>
      </w:r>
      <w:r w:rsidR="00D83E1A">
        <w:t>E</w:t>
      </w:r>
      <w:r w:rsidRPr="007E66B6">
        <w:rPr>
          <w:rFonts w:hint="eastAsia"/>
        </w:rPr>
        <w:t xml:space="preserve">s may not pass the GCF test and fail the certification, thus </w:t>
      </w:r>
      <w:r w:rsidR="00DC72F2">
        <w:t xml:space="preserve">it is not possible to </w:t>
      </w:r>
      <w:r w:rsidRPr="007E66B6">
        <w:rPr>
          <w:rFonts w:hint="eastAsia"/>
        </w:rPr>
        <w:t>commercialising these handsets</w:t>
      </w:r>
      <w:r w:rsidR="0076632D">
        <w:t xml:space="preserve">. </w:t>
      </w:r>
    </w:p>
    <w:p w14:paraId="431FA63F" w14:textId="643E63D4" w:rsidR="007E66B6" w:rsidRDefault="007E66B6" w:rsidP="00BF7A01">
      <w:pPr>
        <w:numPr>
          <w:ilvl w:val="1"/>
          <w:numId w:val="9"/>
        </w:numPr>
      </w:pPr>
      <w:r w:rsidRPr="007E66B6">
        <w:rPr>
          <w:rFonts w:hint="eastAsia"/>
        </w:rPr>
        <w:t xml:space="preserve">Another argument that the SOR-CMCI is used only in specific market </w:t>
      </w:r>
      <w:r w:rsidR="0068046D">
        <w:t xml:space="preserve">segments </w:t>
      </w:r>
      <w:r w:rsidRPr="007E66B6">
        <w:rPr>
          <w:rFonts w:hint="eastAsia"/>
        </w:rPr>
        <w:t>is not correct. Orange in Europe as well as NTT</w:t>
      </w:r>
      <w:r w:rsidR="00DC72F2">
        <w:t xml:space="preserve"> DOCOMO</w:t>
      </w:r>
      <w:r w:rsidRPr="007E66B6">
        <w:rPr>
          <w:rFonts w:hint="eastAsia"/>
        </w:rPr>
        <w:t xml:space="preserve"> in Japan</w:t>
      </w:r>
      <w:r w:rsidR="005C1285">
        <w:rPr>
          <w:rFonts w:hint="eastAsia"/>
          <w:lang w:eastAsia="ja-JP"/>
        </w:rPr>
        <w:t xml:space="preserve"> as operators</w:t>
      </w:r>
      <w:r w:rsidRPr="007E66B6">
        <w:rPr>
          <w:rFonts w:hint="eastAsia"/>
        </w:rPr>
        <w:t xml:space="preserve"> are interested in this feature. Other </w:t>
      </w:r>
      <w:r w:rsidR="005C1285">
        <w:rPr>
          <w:rFonts w:hint="eastAsia"/>
          <w:lang w:eastAsia="ja-JP"/>
        </w:rPr>
        <w:t>operators</w:t>
      </w:r>
      <w:r w:rsidRPr="007E66B6">
        <w:rPr>
          <w:rFonts w:hint="eastAsia"/>
        </w:rPr>
        <w:t xml:space="preserve"> or regions </w:t>
      </w:r>
      <w:r w:rsidR="00936114">
        <w:t>are likely to be interested</w:t>
      </w:r>
      <w:r w:rsidR="00936114" w:rsidRPr="007E66B6">
        <w:rPr>
          <w:rFonts w:hint="eastAsia"/>
        </w:rPr>
        <w:t xml:space="preserve"> </w:t>
      </w:r>
      <w:r w:rsidRPr="007E66B6">
        <w:rPr>
          <w:rFonts w:hint="eastAsia"/>
        </w:rPr>
        <w:t>as well.</w:t>
      </w:r>
    </w:p>
    <w:p w14:paraId="2BE16723" w14:textId="53A55896" w:rsidR="00516A15" w:rsidRDefault="00DC72F2" w:rsidP="00BF7A01">
      <w:pPr>
        <w:numPr>
          <w:ilvl w:val="1"/>
          <w:numId w:val="9"/>
        </w:numPr>
      </w:pPr>
      <w:r>
        <w:t>Not all operators have yet decided on their Rel-17 supported features, thus there is still the possibility that this feature is to be requested by operators around the globe.</w:t>
      </w:r>
    </w:p>
    <w:p w14:paraId="218874E4" w14:textId="78FC000D" w:rsidR="00DC72F2" w:rsidRDefault="002172EA" w:rsidP="00BF7A01">
      <w:pPr>
        <w:numPr>
          <w:ilvl w:val="0"/>
          <w:numId w:val="14"/>
        </w:numPr>
        <w:tabs>
          <w:tab w:val="num" w:pos="1440"/>
        </w:tabs>
        <w:rPr>
          <w:lang w:val="en-US"/>
        </w:rPr>
      </w:pPr>
      <w:r>
        <w:rPr>
          <w:lang w:val="en-US"/>
        </w:rPr>
        <w:t>T</w:t>
      </w:r>
      <w:r w:rsidR="00DC72F2">
        <w:rPr>
          <w:lang w:val="en-US"/>
        </w:rPr>
        <w:t xml:space="preserve">hat UEs not supporting SOR_CMCI in Rel-17 will not pass the GCF test is the only real reason for </w:t>
      </w:r>
      <w:r w:rsidR="0068046D">
        <w:rPr>
          <w:lang w:val="en-US"/>
        </w:rPr>
        <w:t xml:space="preserve">the </w:t>
      </w:r>
      <w:r w:rsidR="00DC72F2">
        <w:rPr>
          <w:lang w:val="en-US"/>
        </w:rPr>
        <w:t xml:space="preserve">request </w:t>
      </w:r>
      <w:r w:rsidR="0068046D">
        <w:rPr>
          <w:lang w:val="en-US"/>
        </w:rPr>
        <w:t>of</w:t>
      </w:r>
      <w:r w:rsidR="00936114">
        <w:rPr>
          <w:lang w:val="en-US"/>
        </w:rPr>
        <w:t xml:space="preserve"> </w:t>
      </w:r>
      <w:r w:rsidR="00DC72F2">
        <w:rPr>
          <w:lang w:val="en-US"/>
        </w:rPr>
        <w:t>mak</w:t>
      </w:r>
      <w:r w:rsidR="0068046D">
        <w:rPr>
          <w:lang w:val="en-US"/>
        </w:rPr>
        <w:t>ing</w:t>
      </w:r>
      <w:r w:rsidR="00DC72F2">
        <w:rPr>
          <w:lang w:val="en-US"/>
        </w:rPr>
        <w:t xml:space="preserve"> SOR-CMCI optional in Rel-17 and Rel-18.</w:t>
      </w:r>
    </w:p>
    <w:p w14:paraId="0B9C9337" w14:textId="475A8981" w:rsidR="007E66B6" w:rsidRPr="00C87C4A" w:rsidRDefault="00DC72F2" w:rsidP="00E8697D">
      <w:pPr>
        <w:numPr>
          <w:ilvl w:val="0"/>
          <w:numId w:val="14"/>
        </w:numPr>
        <w:tabs>
          <w:tab w:val="num" w:pos="1440"/>
        </w:tabs>
      </w:pPr>
      <w:r w:rsidRPr="002172EA">
        <w:rPr>
          <w:lang w:val="en-US"/>
        </w:rPr>
        <w:t xml:space="preserve">There is no technical </w:t>
      </w:r>
      <w:r w:rsidR="002172EA" w:rsidRPr="002172EA">
        <w:rPr>
          <w:lang w:val="en-US"/>
        </w:rPr>
        <w:t xml:space="preserve">justification </w:t>
      </w:r>
      <w:r w:rsidRPr="002172EA">
        <w:rPr>
          <w:lang w:val="en-US"/>
        </w:rPr>
        <w:t xml:space="preserve">or </w:t>
      </w:r>
      <w:r w:rsidR="002172EA" w:rsidRPr="002172EA">
        <w:rPr>
          <w:lang w:val="en-US"/>
        </w:rPr>
        <w:t xml:space="preserve">any </w:t>
      </w:r>
      <w:r w:rsidRPr="002172EA">
        <w:rPr>
          <w:lang w:val="en-US"/>
        </w:rPr>
        <w:t xml:space="preserve">other reason </w:t>
      </w:r>
      <w:r w:rsidR="002172EA" w:rsidRPr="002172EA">
        <w:rPr>
          <w:lang w:val="en-US"/>
        </w:rPr>
        <w:t xml:space="preserve">given </w:t>
      </w:r>
      <w:r w:rsidRPr="002172EA">
        <w:rPr>
          <w:lang w:val="en-US"/>
        </w:rPr>
        <w:t>for the request</w:t>
      </w:r>
      <w:r w:rsidR="006C5C9B">
        <w:rPr>
          <w:lang w:val="en-US"/>
        </w:rPr>
        <w:t>.</w:t>
      </w:r>
      <w:r w:rsidRPr="002172EA">
        <w:rPr>
          <w:lang w:val="en-US"/>
        </w:rPr>
        <w:t xml:space="preserve"> </w:t>
      </w:r>
    </w:p>
    <w:p w14:paraId="502B3A1B" w14:textId="102E82EE" w:rsidR="00C87C4A" w:rsidRDefault="00C87C4A" w:rsidP="001C6B8E">
      <w:pPr>
        <w:pStyle w:val="ListParagraph"/>
        <w:numPr>
          <w:ilvl w:val="0"/>
          <w:numId w:val="14"/>
        </w:numPr>
        <w:tabs>
          <w:tab w:val="num" w:pos="1440"/>
        </w:tabs>
      </w:pPr>
      <w:r w:rsidRPr="00C87C4A">
        <w:rPr>
          <w:lang w:val="en-US"/>
        </w:rPr>
        <w:t xml:space="preserve">If no operator </w:t>
      </w:r>
      <w:r w:rsidRPr="009578BD">
        <w:rPr>
          <w:lang w:val="en-US"/>
        </w:rPr>
        <w:t xml:space="preserve">is currently implementing this feature, it might be more practical for UE </w:t>
      </w:r>
      <w:r w:rsidR="00E9694D" w:rsidRPr="009578BD">
        <w:rPr>
          <w:lang w:val="en-US"/>
        </w:rPr>
        <w:t>vendors</w:t>
      </w:r>
      <w:r w:rsidRPr="009578BD">
        <w:rPr>
          <w:lang w:val="en-US"/>
        </w:rPr>
        <w:t xml:space="preserve"> to </w:t>
      </w:r>
      <w:r w:rsidR="00E9694D" w:rsidRPr="009578BD">
        <w:rPr>
          <w:lang w:val="en-US"/>
        </w:rPr>
        <w:t>request</w:t>
      </w:r>
      <w:r w:rsidRPr="00C87C4A">
        <w:rPr>
          <w:lang w:val="en-US"/>
        </w:rPr>
        <w:t xml:space="preserve"> an exception in the GCF, rather than modifying 3GPP specifications that have already been finalized. </w:t>
      </w:r>
      <w:r w:rsidR="001C6B8E" w:rsidRPr="001C6B8E">
        <w:t>This exception shall apply to Rel-17 UEs implemented</w:t>
      </w:r>
      <w:r w:rsidR="00E67FAC">
        <w:t xml:space="preserve">, </w:t>
      </w:r>
      <w:r w:rsidR="001C6B8E">
        <w:t>tested</w:t>
      </w:r>
      <w:r w:rsidR="00E67FAC">
        <w:t xml:space="preserve"> and released</w:t>
      </w:r>
      <w:r w:rsidR="001C6B8E">
        <w:t xml:space="preserve"> </w:t>
      </w:r>
      <w:r w:rsidR="001C6B8E" w:rsidRPr="001C6B8E">
        <w:t>until the end of 2024</w:t>
      </w:r>
      <w:r w:rsidR="00E67FAC">
        <w:t xml:space="preserve">. </w:t>
      </w:r>
      <w:r w:rsidR="00AE7537">
        <w:t>Such an</w:t>
      </w:r>
      <w:r w:rsidR="00E67FAC">
        <w:t xml:space="preserve"> exception and compromised solution need to be </w:t>
      </w:r>
      <w:r w:rsidR="001C6B8E" w:rsidRPr="001C6B8E">
        <w:t>accepted by GCF!</w:t>
      </w:r>
    </w:p>
    <w:p w14:paraId="74350CCC" w14:textId="77777777" w:rsidR="007E66B6" w:rsidRDefault="007E66B6" w:rsidP="00BF7A01"/>
    <w:p w14:paraId="5BDF30D4" w14:textId="6A390A30" w:rsidR="00DC72F2" w:rsidRPr="00DC72F2" w:rsidRDefault="00DC72F2" w:rsidP="00BF7A01">
      <w:pPr>
        <w:rPr>
          <w:b/>
          <w:bCs/>
        </w:rPr>
      </w:pPr>
      <w:r w:rsidRPr="00DC72F2">
        <w:rPr>
          <w:b/>
          <w:bCs/>
        </w:rPr>
        <w:t>Additional comments and observations:</w:t>
      </w:r>
    </w:p>
    <w:p w14:paraId="33243BA9" w14:textId="004531B7" w:rsidR="00BF7A01" w:rsidRPr="00244969" w:rsidRDefault="00BF7A01" w:rsidP="00244969">
      <w:pPr>
        <w:pStyle w:val="ListParagraph"/>
        <w:numPr>
          <w:ilvl w:val="0"/>
          <w:numId w:val="18"/>
        </w:numPr>
        <w:rPr>
          <w:lang w:val="en-US"/>
        </w:rPr>
      </w:pPr>
      <w:r w:rsidRPr="00244969">
        <w:rPr>
          <w:lang w:val="en-US"/>
        </w:rPr>
        <w:t>The GSMA PRD IR.73 – clause 9.4 indicates:</w:t>
      </w:r>
    </w:p>
    <w:p w14:paraId="4804338D" w14:textId="77777777" w:rsidR="00BF7A01" w:rsidRDefault="00BF7A01" w:rsidP="00BF7A01">
      <w:pPr>
        <w:rPr>
          <w:lang w:val="en-US"/>
        </w:rPr>
      </w:pPr>
    </w:p>
    <w:p w14:paraId="5150CE0E" w14:textId="361AB44C" w:rsidR="00BF7A01" w:rsidRDefault="00BF7A01" w:rsidP="00BF7A01">
      <w:pPr>
        <w:pStyle w:val="NormalParagraph"/>
        <w:spacing w:after="0"/>
      </w:pPr>
      <w:r>
        <w:rPr>
          <w:noProof/>
        </w:rPr>
        <mc:AlternateContent>
          <mc:Choice Requires="wps">
            <w:drawing>
              <wp:anchor distT="45720" distB="45720" distL="114300" distR="114300" simplePos="0" relativeHeight="251659264" behindDoc="0" locked="0" layoutInCell="1" allowOverlap="1" wp14:anchorId="39838919" wp14:editId="5D1B68F1">
                <wp:simplePos x="0" y="0"/>
                <wp:positionH relativeFrom="margin">
                  <wp:align>center</wp:align>
                </wp:positionH>
                <wp:positionV relativeFrom="paragraph">
                  <wp:posOffset>6350</wp:posOffset>
                </wp:positionV>
                <wp:extent cx="5149215" cy="516255"/>
                <wp:effectExtent l="0" t="0" r="13335" b="1714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9215" cy="516255"/>
                        </a:xfrm>
                        <a:prstGeom prst="rect">
                          <a:avLst/>
                        </a:prstGeom>
                        <a:solidFill>
                          <a:srgbClr val="FFFFFF"/>
                        </a:solidFill>
                        <a:ln w="9525">
                          <a:solidFill>
                            <a:srgbClr val="000000"/>
                          </a:solidFill>
                          <a:miter lim="800000"/>
                          <a:headEnd/>
                          <a:tailEnd/>
                        </a:ln>
                      </wps:spPr>
                      <wps:txbx>
                        <w:txbxContent>
                          <w:p w14:paraId="6189B2F6" w14:textId="77777777" w:rsidR="00BF7A01" w:rsidRPr="007A483C" w:rsidRDefault="00BF7A01" w:rsidP="00BF7A01">
                            <w:pPr>
                              <w:pStyle w:val="NormalParagraph"/>
                              <w:rPr>
                                <w:rFonts w:ascii="Times New Roman" w:eastAsiaTheme="minorEastAsia" w:hAnsi="Times New Roman"/>
                                <w:b/>
                                <w:bCs/>
                                <w:i/>
                                <w:iCs/>
                                <w:sz w:val="20"/>
                                <w:szCs w:val="20"/>
                                <w:lang w:val="en-US" w:eastAsia="en-US"/>
                              </w:rPr>
                            </w:pPr>
                            <w:r w:rsidRPr="007A483C">
                              <w:rPr>
                                <w:rFonts w:ascii="Times New Roman" w:eastAsiaTheme="minorEastAsia" w:hAnsi="Times New Roman"/>
                                <w:b/>
                                <w:bCs/>
                                <w:i/>
                                <w:iCs/>
                                <w:sz w:val="20"/>
                                <w:szCs w:val="20"/>
                                <w:lang w:val="en-US" w:eastAsia="en-US"/>
                              </w:rPr>
                              <w:t xml:space="preserve">It is mandatory for the UE to support the SOR-CMCI. The support and offer of SOR-CMCI by the home operator is based on its policy. </w:t>
                            </w:r>
                          </w:p>
                          <w:p w14:paraId="1E4AC956" w14:textId="2FE9C073" w:rsidR="00BF7A01" w:rsidRDefault="00BF7A0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838919" id="_x0000_t202" coordsize="21600,21600" o:spt="202" path="m,l,21600r21600,l21600,xe">
                <v:stroke joinstyle="miter"/>
                <v:path gradientshapeok="t" o:connecttype="rect"/>
              </v:shapetype>
              <v:shape id="Text Box 2" o:spid="_x0000_s1026" type="#_x0000_t202" style="position:absolute;margin-left:0;margin-top:.5pt;width:405.45pt;height:40.65pt;z-index:25165926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hv6DwIAAB8EAAAOAAAAZHJzL2Uyb0RvYy54bWysU9tu2zAMfR+wfxD0vviCuGuMOEWXLsOA&#10;rhvQ7QNkWY6FyaImKbGzrx8lu2l2exmmB4EUqUPykFzfjL0iR2GdBF3RbJFSIjSHRup9Rb983r26&#10;psR5phumQIuKnoSjN5uXL9aDKUUOHahGWIIg2pWDqWjnvSmTxPFO9MwtwAiNxhZszzyqdp80lg2I&#10;3qskT9OrZADbGAtcOIevd5ORbiJ+2wruP7atE56oimJuPt423nW4k82alXvLTCf5nAb7hyx6JjUG&#10;PUPdMc/IwcrfoHrJLTho/YJDn0DbSi5iDVhNlv5SzWPHjIi1IDnOnGly/w+WPxwfzSdL/PgGRmxg&#10;LMKZe+BfHdGw7Zjei1trYegEazBwFihLBuPK+Wug2pUugNTDB2iwyezgIQKNre0DK1gnQXRswOlM&#10;uhg94fhYZMtVnhWUcLQV2VVeFDEEK59+G+v8OwE9CUJFLTY1orPjvfMhG1Y+uYRgDpRsdlKpqNh9&#10;vVWWHBkOwC6eGf0nN6XJUNFVkRcTAX+FSOP5E0QvPU6ykn1Fr89OrAy0vdVNnDPPpJpkTFnpmcdA&#10;3USiH+sRHQOfNTQnZNTCNLG4YSh0YL9TMuC0VtR9OzArKFHvNXZllS2XYbyjsixe56jYS0t9aWGa&#10;I1RFPSWTuPVxJQJhGm6xe62MxD5nMueKUxj5njcmjPmlHr2e93rzAwAA//8DAFBLAwQUAAYACAAA&#10;ACEAj1bp29wAAAAFAQAADwAAAGRycy9kb3ducmV2LnhtbEyPzU7DMBCE70i8g7VIXBB12qKShjgV&#10;QgLBjbYIrm68TSLsdbDdNH37Lic47c+sZr4tV6OzYsAQO08KppMMBFLtTUeNgo/t820OIiZNRltP&#10;qOCEEVbV5UWpC+OPtMZhkxrBJhQLraBNqS+kjHWLTseJ75FY2/vgdOIxNNIEfWRzZ+UsyxbS6Y44&#10;odU9PrVYf28OTkF+9zp8xbf5+2e92NtlurkfXn6CUtdX4+MDiIRj+juGX3xGh4qZdv5AJgqrgB9J&#10;vOXCYj7NliB23MzmIKtS/qevzgAAAP//AwBQSwECLQAUAAYACAAAACEAtoM4kv4AAADhAQAAEwAA&#10;AAAAAAAAAAAAAAAAAAAAW0NvbnRlbnRfVHlwZXNdLnhtbFBLAQItABQABgAIAAAAIQA4/SH/1gAA&#10;AJQBAAALAAAAAAAAAAAAAAAAAC8BAABfcmVscy8ucmVsc1BLAQItABQABgAIAAAAIQDp4hv6DwIA&#10;AB8EAAAOAAAAAAAAAAAAAAAAAC4CAABkcnMvZTJvRG9jLnhtbFBLAQItABQABgAIAAAAIQCPVunb&#10;3AAAAAUBAAAPAAAAAAAAAAAAAAAAAGkEAABkcnMvZG93bnJldi54bWxQSwUGAAAAAAQABADzAAAA&#10;cgUAAAAA&#10;">
                <v:textbox>
                  <w:txbxContent>
                    <w:p w14:paraId="6189B2F6" w14:textId="77777777" w:rsidR="00BF7A01" w:rsidRPr="007A483C" w:rsidRDefault="00BF7A01" w:rsidP="00BF7A01">
                      <w:pPr>
                        <w:pStyle w:val="NormalParagraph"/>
                        <w:rPr>
                          <w:rFonts w:ascii="Times New Roman" w:eastAsiaTheme="minorEastAsia" w:hAnsi="Times New Roman"/>
                          <w:b/>
                          <w:bCs/>
                          <w:i/>
                          <w:iCs/>
                          <w:sz w:val="20"/>
                          <w:szCs w:val="20"/>
                          <w:lang w:val="en-US" w:eastAsia="en-US"/>
                        </w:rPr>
                      </w:pPr>
                      <w:r w:rsidRPr="007A483C">
                        <w:rPr>
                          <w:rFonts w:ascii="Times New Roman" w:eastAsiaTheme="minorEastAsia" w:hAnsi="Times New Roman"/>
                          <w:b/>
                          <w:bCs/>
                          <w:i/>
                          <w:iCs/>
                          <w:sz w:val="20"/>
                          <w:szCs w:val="20"/>
                          <w:lang w:val="en-US" w:eastAsia="en-US"/>
                        </w:rPr>
                        <w:t xml:space="preserve">It is mandatory for the UE to support the SOR-CMCI. The support and offer of SOR-CMCI by the home operator is based on its policy. </w:t>
                      </w:r>
                    </w:p>
                    <w:p w14:paraId="1E4AC956" w14:textId="2FE9C073" w:rsidR="00BF7A01" w:rsidRDefault="00BF7A01"/>
                  </w:txbxContent>
                </v:textbox>
                <w10:wrap type="square" anchorx="margin"/>
              </v:shape>
            </w:pict>
          </mc:Fallback>
        </mc:AlternateContent>
      </w:r>
    </w:p>
    <w:p w14:paraId="286517D7" w14:textId="77777777" w:rsidR="00BF7A01" w:rsidRDefault="00BF7A01" w:rsidP="00BF7A01">
      <w:pPr>
        <w:pStyle w:val="NormalParagraph"/>
        <w:spacing w:after="0"/>
      </w:pPr>
    </w:p>
    <w:p w14:paraId="56ED3E1E" w14:textId="77777777" w:rsidR="00BF7A01" w:rsidRDefault="00BF7A01" w:rsidP="00BF7A01">
      <w:pPr>
        <w:pStyle w:val="NormalParagraph"/>
        <w:spacing w:after="0"/>
        <w:rPr>
          <w:rFonts w:ascii="Times New Roman" w:eastAsiaTheme="minorEastAsia" w:hAnsi="Times New Roman"/>
          <w:sz w:val="20"/>
          <w:szCs w:val="20"/>
          <w:lang w:val="en-US" w:eastAsia="en-US"/>
        </w:rPr>
      </w:pPr>
    </w:p>
    <w:p w14:paraId="22280D2C" w14:textId="77777777" w:rsidR="00BF7A01" w:rsidRDefault="00BF7A01" w:rsidP="00BF7A01">
      <w:pPr>
        <w:pStyle w:val="NormalParagraph"/>
        <w:spacing w:after="0"/>
        <w:rPr>
          <w:rFonts w:ascii="Times New Roman" w:eastAsiaTheme="minorEastAsia" w:hAnsi="Times New Roman"/>
          <w:sz w:val="20"/>
          <w:szCs w:val="20"/>
          <w:lang w:val="en-US" w:eastAsia="en-US"/>
        </w:rPr>
      </w:pPr>
    </w:p>
    <w:p w14:paraId="213EB2AC" w14:textId="6D922442" w:rsidR="00BF7A01" w:rsidRPr="00631C90" w:rsidRDefault="00BF7A01" w:rsidP="00244969">
      <w:pPr>
        <w:pStyle w:val="NormalParagraph"/>
        <w:spacing w:after="0"/>
        <w:ind w:left="720"/>
        <w:rPr>
          <w:rFonts w:ascii="Times New Roman" w:eastAsiaTheme="minorEastAsia" w:hAnsi="Times New Roman"/>
          <w:b/>
          <w:bCs/>
          <w:sz w:val="20"/>
          <w:szCs w:val="20"/>
          <w:lang w:val="en-US" w:eastAsia="en-US"/>
        </w:rPr>
      </w:pPr>
      <w:r w:rsidRPr="00631C90">
        <w:rPr>
          <w:rFonts w:ascii="Times New Roman" w:eastAsiaTheme="minorEastAsia" w:hAnsi="Times New Roman"/>
          <w:b/>
          <w:bCs/>
          <w:sz w:val="20"/>
          <w:szCs w:val="20"/>
          <w:lang w:val="en-US" w:eastAsia="en-US"/>
        </w:rPr>
        <w:t>Therefore, it is clear that this requirement is requested and agreed on by the operators</w:t>
      </w:r>
      <w:r w:rsidR="007A483C" w:rsidRPr="00631C90">
        <w:rPr>
          <w:rFonts w:ascii="Times New Roman" w:eastAsiaTheme="minorEastAsia" w:hAnsi="Times New Roman"/>
          <w:b/>
          <w:bCs/>
          <w:sz w:val="20"/>
          <w:szCs w:val="20"/>
          <w:lang w:val="en-US" w:eastAsia="en-US"/>
        </w:rPr>
        <w:t xml:space="preserve"> community</w:t>
      </w:r>
      <w:r w:rsidRPr="00631C90">
        <w:rPr>
          <w:rFonts w:ascii="Times New Roman" w:eastAsiaTheme="minorEastAsia" w:hAnsi="Times New Roman"/>
          <w:b/>
          <w:bCs/>
          <w:sz w:val="20"/>
          <w:szCs w:val="20"/>
          <w:lang w:val="en-US" w:eastAsia="en-US"/>
        </w:rPr>
        <w:t xml:space="preserve"> in GSMA.</w:t>
      </w:r>
    </w:p>
    <w:p w14:paraId="2DF9E326" w14:textId="77777777" w:rsidR="00BF7A01" w:rsidRDefault="00BF7A01" w:rsidP="00BF7A01">
      <w:pPr>
        <w:rPr>
          <w:lang w:val="en-US"/>
        </w:rPr>
      </w:pPr>
    </w:p>
    <w:p w14:paraId="650146FD" w14:textId="5DA8C0D0" w:rsidR="00470275" w:rsidRPr="00244969" w:rsidRDefault="00DC72F2" w:rsidP="00244969">
      <w:pPr>
        <w:pStyle w:val="ListParagraph"/>
        <w:numPr>
          <w:ilvl w:val="0"/>
          <w:numId w:val="18"/>
        </w:numPr>
        <w:rPr>
          <w:lang w:val="en-US"/>
        </w:rPr>
      </w:pPr>
      <w:r w:rsidRPr="00244969">
        <w:rPr>
          <w:lang w:val="en-US"/>
        </w:rPr>
        <w:t xml:space="preserve">At the moment there </w:t>
      </w:r>
      <w:r w:rsidR="004B7ABA" w:rsidRPr="00244969">
        <w:rPr>
          <w:lang w:val="en-US"/>
        </w:rPr>
        <w:t xml:space="preserve">are </w:t>
      </w:r>
      <w:r w:rsidR="007B029D" w:rsidRPr="00244969">
        <w:rPr>
          <w:rFonts w:hint="eastAsia"/>
          <w:lang w:val="en-US" w:eastAsia="ja-JP"/>
        </w:rPr>
        <w:t xml:space="preserve">very few </w:t>
      </w:r>
      <w:r w:rsidRPr="00244969">
        <w:rPr>
          <w:lang w:val="en-US"/>
        </w:rPr>
        <w:t xml:space="preserve">5G </w:t>
      </w:r>
      <w:r w:rsidR="007B029D" w:rsidRPr="00244969">
        <w:rPr>
          <w:rFonts w:hint="eastAsia"/>
          <w:lang w:val="en-US" w:eastAsia="ja-JP"/>
        </w:rPr>
        <w:t xml:space="preserve">SA </w:t>
      </w:r>
      <w:r w:rsidRPr="00244969">
        <w:rPr>
          <w:lang w:val="en-US"/>
        </w:rPr>
        <w:t>roaming agreements among different operators around the globe</w:t>
      </w:r>
      <w:r w:rsidR="00470275" w:rsidRPr="00244969">
        <w:rPr>
          <w:lang w:val="en-US"/>
        </w:rPr>
        <w:t>.</w:t>
      </w:r>
      <w:r w:rsidRPr="00244969">
        <w:rPr>
          <w:lang w:val="en-US"/>
        </w:rPr>
        <w:t xml:space="preserve"> </w:t>
      </w:r>
    </w:p>
    <w:p w14:paraId="6352A928" w14:textId="043F5BD6" w:rsidR="007B029D" w:rsidRDefault="00470275" w:rsidP="00244969">
      <w:pPr>
        <w:ind w:left="709"/>
        <w:rPr>
          <w:lang w:val="en-US" w:eastAsia="ja-JP"/>
        </w:rPr>
      </w:pPr>
      <w:r>
        <w:rPr>
          <w:lang w:val="en-US"/>
        </w:rPr>
        <w:t xml:space="preserve">Once </w:t>
      </w:r>
      <w:r w:rsidR="00DC72F2">
        <w:rPr>
          <w:lang w:val="en-US"/>
        </w:rPr>
        <w:t xml:space="preserve">we have </w:t>
      </w:r>
      <w:r w:rsidR="004B7ABA">
        <w:rPr>
          <w:lang w:val="en-US" w:eastAsia="ja-JP"/>
        </w:rPr>
        <w:t>more</w:t>
      </w:r>
      <w:r w:rsidR="007B029D">
        <w:rPr>
          <w:rFonts w:hint="eastAsia"/>
          <w:lang w:val="en-US" w:eastAsia="ja-JP"/>
        </w:rPr>
        <w:t xml:space="preserve"> </w:t>
      </w:r>
      <w:r w:rsidR="00DC72F2">
        <w:rPr>
          <w:lang w:val="en-US"/>
        </w:rPr>
        <w:t>5G roaming</w:t>
      </w:r>
      <w:r>
        <w:rPr>
          <w:lang w:val="en-US"/>
        </w:rPr>
        <w:t xml:space="preserve"> </w:t>
      </w:r>
      <w:r w:rsidR="007B029D">
        <w:rPr>
          <w:rFonts w:hint="eastAsia"/>
          <w:lang w:val="en-US" w:eastAsia="ja-JP"/>
        </w:rPr>
        <w:t xml:space="preserve">partners </w:t>
      </w:r>
      <w:r>
        <w:rPr>
          <w:lang w:val="en-US"/>
        </w:rPr>
        <w:t>in place</w:t>
      </w:r>
      <w:r w:rsidR="00DC72F2">
        <w:rPr>
          <w:lang w:val="en-US"/>
        </w:rPr>
        <w:t xml:space="preserve">, </w:t>
      </w:r>
      <w:r>
        <w:rPr>
          <w:lang w:val="en-US"/>
        </w:rPr>
        <w:t xml:space="preserve">if the SOR-CMCI is made optional in the UEs from Rel-17, </w:t>
      </w:r>
      <w:r w:rsidR="007B029D">
        <w:rPr>
          <w:rFonts w:hint="eastAsia"/>
          <w:lang w:val="en-US" w:eastAsia="ja-JP"/>
        </w:rPr>
        <w:t>it could lead to</w:t>
      </w:r>
      <w:r w:rsidR="007B029D">
        <w:rPr>
          <w:lang w:val="en-US"/>
        </w:rPr>
        <w:t xml:space="preserve"> </w:t>
      </w:r>
      <w:r w:rsidR="00DC72F2">
        <w:rPr>
          <w:lang w:val="en-US"/>
        </w:rPr>
        <w:t xml:space="preserve">high number of UEs in the field and on the market not </w:t>
      </w:r>
      <w:r w:rsidR="007B029D">
        <w:rPr>
          <w:lang w:val="en-US"/>
        </w:rPr>
        <w:t>supporti</w:t>
      </w:r>
      <w:r w:rsidR="007B029D">
        <w:rPr>
          <w:rFonts w:hint="eastAsia"/>
          <w:lang w:val="en-US" w:eastAsia="ja-JP"/>
        </w:rPr>
        <w:t>ng</w:t>
      </w:r>
      <w:r w:rsidR="007B029D">
        <w:rPr>
          <w:lang w:val="en-US"/>
        </w:rPr>
        <w:t xml:space="preserve"> </w:t>
      </w:r>
      <w:r>
        <w:rPr>
          <w:lang w:val="en-US"/>
        </w:rPr>
        <w:t>SOR-CMCI</w:t>
      </w:r>
      <w:r w:rsidR="00DC72F2">
        <w:rPr>
          <w:lang w:val="en-US"/>
        </w:rPr>
        <w:t xml:space="preserve">, </w:t>
      </w:r>
      <w:r w:rsidR="007B029D">
        <w:rPr>
          <w:rFonts w:hint="eastAsia"/>
          <w:lang w:val="en-US" w:eastAsia="ja-JP"/>
        </w:rPr>
        <w:t>which then leads to</w:t>
      </w:r>
      <w:r w:rsidR="00DC72F2">
        <w:rPr>
          <w:lang w:val="en-US"/>
        </w:rPr>
        <w:t xml:space="preserve"> the HPLMN</w:t>
      </w:r>
      <w:r>
        <w:rPr>
          <w:lang w:val="en-US"/>
        </w:rPr>
        <w:t>s that are willing to use SOR-CMCI</w:t>
      </w:r>
      <w:r w:rsidR="00DC72F2">
        <w:rPr>
          <w:lang w:val="en-US"/>
        </w:rPr>
        <w:t xml:space="preserve"> not be</w:t>
      </w:r>
      <w:r w:rsidR="007B029D">
        <w:rPr>
          <w:rFonts w:hint="eastAsia"/>
          <w:lang w:val="en-US" w:eastAsia="ja-JP"/>
        </w:rPr>
        <w:t>ing</w:t>
      </w:r>
      <w:r w:rsidR="00DC72F2">
        <w:rPr>
          <w:lang w:val="en-US"/>
        </w:rPr>
        <w:t xml:space="preserve"> able to control these UEs in connected mode. </w:t>
      </w:r>
      <w:r w:rsidR="007B029D">
        <w:rPr>
          <w:rFonts w:hint="eastAsia"/>
          <w:lang w:val="en-US" w:eastAsia="ja-JP"/>
        </w:rPr>
        <w:t>This has two negative impacts:</w:t>
      </w:r>
    </w:p>
    <w:p w14:paraId="4328E5C6" w14:textId="3AFC102C" w:rsidR="007B029D" w:rsidRPr="007B029D" w:rsidRDefault="007B029D" w:rsidP="00244969">
      <w:pPr>
        <w:pStyle w:val="ListParagraph"/>
        <w:numPr>
          <w:ilvl w:val="2"/>
          <w:numId w:val="9"/>
        </w:numPr>
        <w:ind w:left="1418"/>
        <w:rPr>
          <w:lang w:val="en-US" w:eastAsia="ja-JP"/>
        </w:rPr>
      </w:pPr>
      <w:r w:rsidRPr="007B029D">
        <w:rPr>
          <w:rFonts w:hint="eastAsia"/>
          <w:lang w:val="en-US" w:eastAsia="ja-JP"/>
        </w:rPr>
        <w:t>User experience</w:t>
      </w:r>
      <w:r w:rsidR="004B7ABA">
        <w:rPr>
          <w:lang w:val="en-US" w:eastAsia="ja-JP"/>
        </w:rPr>
        <w:t xml:space="preserve"> will differ</w:t>
      </w:r>
      <w:r w:rsidRPr="007B029D">
        <w:rPr>
          <w:rFonts w:hint="eastAsia"/>
          <w:lang w:val="en-US" w:eastAsia="ja-JP"/>
        </w:rPr>
        <w:t xml:space="preserve"> </w:t>
      </w:r>
      <w:r w:rsidRPr="007B029D">
        <w:rPr>
          <w:lang w:val="en-US" w:eastAsia="ja-JP"/>
        </w:rPr>
        <w:t>among</w:t>
      </w:r>
      <w:r w:rsidRPr="007B029D">
        <w:rPr>
          <w:rFonts w:hint="eastAsia"/>
          <w:lang w:val="en-US" w:eastAsia="ja-JP"/>
        </w:rPr>
        <w:t xml:space="preserve"> UEs with or without the support </w:t>
      </w:r>
      <w:r w:rsidR="004B7ABA">
        <w:rPr>
          <w:lang w:val="en-US" w:eastAsia="ja-JP"/>
        </w:rPr>
        <w:t>of SOR-CMCI</w:t>
      </w:r>
      <w:r w:rsidRPr="007B029D">
        <w:rPr>
          <w:rFonts w:hint="eastAsia"/>
          <w:lang w:val="en-US" w:eastAsia="ja-JP"/>
        </w:rPr>
        <w:t xml:space="preserve">, which </w:t>
      </w:r>
      <w:r w:rsidR="005C1285">
        <w:rPr>
          <w:rFonts w:hint="eastAsia"/>
          <w:lang w:val="en-US" w:eastAsia="ja-JP"/>
        </w:rPr>
        <w:t xml:space="preserve">could lead to negative </w:t>
      </w:r>
      <w:r w:rsidR="004B7ABA">
        <w:rPr>
          <w:lang w:val="en-US" w:eastAsia="ja-JP"/>
        </w:rPr>
        <w:t xml:space="preserve">user satisfaction and thus operator's </w:t>
      </w:r>
      <w:r w:rsidR="005C1285">
        <w:rPr>
          <w:rFonts w:hint="eastAsia"/>
          <w:lang w:val="en-US" w:eastAsia="ja-JP"/>
        </w:rPr>
        <w:t>reputation</w:t>
      </w:r>
      <w:r w:rsidRPr="007B029D">
        <w:rPr>
          <w:rFonts w:hint="eastAsia"/>
          <w:lang w:val="en-US" w:eastAsia="ja-JP"/>
        </w:rPr>
        <w:t>.</w:t>
      </w:r>
    </w:p>
    <w:p w14:paraId="2F593286" w14:textId="1BF28C8F" w:rsidR="007B029D" w:rsidRPr="007B029D" w:rsidRDefault="007B029D" w:rsidP="00244969">
      <w:pPr>
        <w:pStyle w:val="ListParagraph"/>
        <w:numPr>
          <w:ilvl w:val="2"/>
          <w:numId w:val="9"/>
        </w:numPr>
        <w:ind w:left="1418"/>
        <w:rPr>
          <w:lang w:val="en-US" w:eastAsia="ja-JP"/>
        </w:rPr>
      </w:pPr>
      <w:r w:rsidRPr="007B029D">
        <w:rPr>
          <w:rFonts w:hint="eastAsia"/>
          <w:lang w:val="en-US" w:eastAsia="ja-JP"/>
        </w:rPr>
        <w:t xml:space="preserve">Operators will suffer from negotiating optimal deals for roaming due to </w:t>
      </w:r>
      <w:r w:rsidRPr="007B029D">
        <w:rPr>
          <w:lang w:val="en-US" w:eastAsia="ja-JP"/>
        </w:rPr>
        <w:t>uncontrollable</w:t>
      </w:r>
      <w:r w:rsidRPr="007B029D">
        <w:rPr>
          <w:rFonts w:hint="eastAsia"/>
          <w:lang w:val="en-US" w:eastAsia="ja-JP"/>
        </w:rPr>
        <w:t xml:space="preserve"> UEs from SOR perspective, which </w:t>
      </w:r>
      <w:r w:rsidR="005C1285">
        <w:rPr>
          <w:rFonts w:hint="eastAsia"/>
          <w:lang w:val="en-US" w:eastAsia="ja-JP"/>
        </w:rPr>
        <w:t>could</w:t>
      </w:r>
      <w:r w:rsidRPr="007B029D">
        <w:rPr>
          <w:rFonts w:hint="eastAsia"/>
          <w:lang w:val="en-US" w:eastAsia="ja-JP"/>
        </w:rPr>
        <w:t xml:space="preserve"> further </w:t>
      </w:r>
      <w:r w:rsidR="005C1285">
        <w:rPr>
          <w:rFonts w:hint="eastAsia"/>
          <w:lang w:val="en-US" w:eastAsia="ja-JP"/>
        </w:rPr>
        <w:t xml:space="preserve">lead to </w:t>
      </w:r>
      <w:r w:rsidR="005C1285" w:rsidRPr="007B029D">
        <w:rPr>
          <w:lang w:val="en-US" w:eastAsia="ja-JP"/>
        </w:rPr>
        <w:t>negativ</w:t>
      </w:r>
      <w:r w:rsidR="005C1285">
        <w:rPr>
          <w:lang w:val="en-US" w:eastAsia="ja-JP"/>
        </w:rPr>
        <w:t>e</w:t>
      </w:r>
      <w:r w:rsidRPr="007B029D">
        <w:rPr>
          <w:rFonts w:hint="eastAsia"/>
          <w:lang w:val="en-US" w:eastAsia="ja-JP"/>
        </w:rPr>
        <w:t xml:space="preserve"> </w:t>
      </w:r>
      <w:r w:rsidR="004B7ABA">
        <w:rPr>
          <w:lang w:val="en-US" w:eastAsia="ja-JP"/>
        </w:rPr>
        <w:t xml:space="preserve">impact for users </w:t>
      </w:r>
      <w:r w:rsidR="005C1285">
        <w:rPr>
          <w:rFonts w:hint="eastAsia"/>
          <w:lang w:val="en-US" w:eastAsia="ja-JP"/>
        </w:rPr>
        <w:t>due to non-optimal contracts</w:t>
      </w:r>
      <w:r w:rsidR="007A483C">
        <w:rPr>
          <w:lang w:val="en-US" w:eastAsia="ja-JP"/>
        </w:rPr>
        <w:t xml:space="preserve"> leading to </w:t>
      </w:r>
      <w:r w:rsidR="007A483C">
        <w:rPr>
          <w:rFonts w:hint="eastAsia"/>
          <w:lang w:val="en-US" w:eastAsia="ja-JP"/>
        </w:rPr>
        <w:t>expensive</w:t>
      </w:r>
      <w:r w:rsidR="007A483C" w:rsidRPr="007B029D">
        <w:rPr>
          <w:rFonts w:hint="eastAsia"/>
          <w:lang w:val="en-US" w:eastAsia="ja-JP"/>
        </w:rPr>
        <w:t xml:space="preserve"> retail pricing</w:t>
      </w:r>
      <w:r w:rsidRPr="007B029D">
        <w:rPr>
          <w:rFonts w:hint="eastAsia"/>
          <w:lang w:val="en-US" w:eastAsia="ja-JP"/>
        </w:rPr>
        <w:t>.</w:t>
      </w:r>
    </w:p>
    <w:p w14:paraId="62D79776" w14:textId="77777777" w:rsidR="00DC72F2" w:rsidRDefault="00DC72F2" w:rsidP="00BF7A01"/>
    <w:p w14:paraId="6F6BC32D" w14:textId="77777777" w:rsidR="00DC72F2" w:rsidRDefault="00DC72F2" w:rsidP="00BF7A01"/>
    <w:p w14:paraId="6EBA8C79" w14:textId="49A58CC7" w:rsidR="007E66B6" w:rsidRPr="007E66B6" w:rsidRDefault="00470275" w:rsidP="00BF7A01">
      <w:pPr>
        <w:rPr>
          <w:b/>
          <w:bCs/>
          <w:sz w:val="24"/>
          <w:szCs w:val="24"/>
        </w:rPr>
      </w:pPr>
      <w:r w:rsidRPr="00470275">
        <w:rPr>
          <w:b/>
          <w:bCs/>
          <w:sz w:val="24"/>
          <w:szCs w:val="24"/>
        </w:rPr>
        <w:t>Conclusion</w:t>
      </w:r>
      <w:r w:rsidR="007E66B6" w:rsidRPr="007A483C">
        <w:rPr>
          <w:rFonts w:hint="eastAsia"/>
          <w:b/>
          <w:bCs/>
          <w:sz w:val="24"/>
          <w:szCs w:val="24"/>
        </w:rPr>
        <w:t>:</w:t>
      </w:r>
    </w:p>
    <w:p w14:paraId="05ABDE2B" w14:textId="6F167EFD" w:rsidR="007E66B6" w:rsidRDefault="007A483C" w:rsidP="008422D2">
      <w:r>
        <w:t xml:space="preserve">Based on the facts presented in this discussion paper, it is obvious that </w:t>
      </w:r>
      <w:r w:rsidR="00726553">
        <w:t xml:space="preserve">the UEs support for </w:t>
      </w:r>
      <w:r>
        <w:t>SOR-CMCI is mandatory from Rel-17 onwards.</w:t>
      </w:r>
      <w:r w:rsidR="00470275">
        <w:t xml:space="preserve"> </w:t>
      </w:r>
      <w:r>
        <w:t>Thus,</w:t>
      </w:r>
      <w:r w:rsidR="00726553">
        <w:t xml:space="preserve"> no change should be made to the</w:t>
      </w:r>
      <w:r>
        <w:t xml:space="preserve"> </w:t>
      </w:r>
      <w:r w:rsidR="00726553">
        <w:t xml:space="preserve">specifications, i.e. </w:t>
      </w:r>
      <w:r>
        <w:t>maintaining the actual specifications as is</w:t>
      </w:r>
      <w:r w:rsidR="00CB411F">
        <w:t>.</w:t>
      </w:r>
    </w:p>
    <w:sectPr w:rsidR="007E66B6">
      <w:headerReference w:type="even" r:id="rId13"/>
      <w:headerReference w:type="default" r:id="rId14"/>
      <w:footerReference w:type="even" r:id="rId15"/>
      <w:footerReference w:type="default" r:id="rId16"/>
      <w:headerReference w:type="first" r:id="rId17"/>
      <w:footerReference w:type="first" r:id="rId1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B6B53E" w14:textId="77777777" w:rsidR="00093C68" w:rsidRDefault="00093C68">
      <w:r>
        <w:separator/>
      </w:r>
    </w:p>
  </w:endnote>
  <w:endnote w:type="continuationSeparator" w:id="0">
    <w:p w14:paraId="2D5C806D" w14:textId="77777777" w:rsidR="00093C68" w:rsidRDefault="00093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Helvetica 75 Bold">
    <w:altName w:val="Arial"/>
    <w:charset w:val="00"/>
    <w:family w:val="swiss"/>
    <w:pitch w:val="variable"/>
    <w:sig w:usb0="A00002AF" w:usb1="5000205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934EF4" w14:textId="2BA13AE7" w:rsidR="00936114" w:rsidRDefault="009361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97512A" w14:textId="5775F750" w:rsidR="00936114" w:rsidRDefault="006C5C9B">
    <w:pPr>
      <w:pStyle w:val="Footer"/>
    </w:pPr>
    <w:r>
      <w:rPr>
        <w:noProof/>
      </w:rPr>
      <mc:AlternateContent>
        <mc:Choice Requires="wps">
          <w:drawing>
            <wp:anchor distT="0" distB="0" distL="114300" distR="114300" simplePos="0" relativeHeight="251659264" behindDoc="0" locked="0" layoutInCell="0" allowOverlap="1" wp14:anchorId="639D96EB" wp14:editId="2615B2EA">
              <wp:simplePos x="0" y="0"/>
              <wp:positionH relativeFrom="page">
                <wp:posOffset>0</wp:posOffset>
              </wp:positionH>
              <wp:positionV relativeFrom="page">
                <wp:posOffset>10274300</wp:posOffset>
              </wp:positionV>
              <wp:extent cx="7560945" cy="228600"/>
              <wp:effectExtent l="0" t="0" r="0" b="0"/>
              <wp:wrapNone/>
              <wp:docPr id="4" name="MSIPCM9ca548e3a87129bdc9d4d8b6"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0A5CEC" w14:textId="4FBD4B13" w:rsidR="006C5C9B" w:rsidRPr="006C5C9B" w:rsidRDefault="006C5C9B" w:rsidP="006C5C9B">
                          <w:pPr>
                            <w:jc w:val="center"/>
                            <w:rPr>
                              <w:rFonts w:ascii="Helvetica 75 Bold" w:hAnsi="Helvetica 75 Bold"/>
                              <w:color w:val="ED7D31"/>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39D96EB" id="_x0000_t202" coordsize="21600,21600" o:spt="202" path="m,l,21600r21600,l21600,xe">
              <v:stroke joinstyle="miter"/>
              <v:path gradientshapeok="t" o:connecttype="rect"/>
            </v:shapetype>
            <v:shape id="MSIPCM9ca548e3a87129bdc9d4d8b6" o:spid="_x0000_s1027" type="#_x0000_t202" alt="{&quot;HashCode&quot;:-309203560,&quot;Height&quot;:842.0,&quot;Width&quot;:595.0,&quot;Placement&quot;:&quot;Footer&quot;,&quot;Index&quot;:&quot;Primary&quot;,&quot;Section&quot;:1,&quot;Top&quot;:0.0,&quot;Left&quot;:0.0}" style="position:absolute;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m9CFQIAACQEAAAOAAAAZHJzL2Uyb0RvYy54bWysU99v2jAQfp+0/8Hy+0hgwNqIULFWTJNQ&#10;W4lOfTaOTSLZPs82JOyv39kJUHV7mvbiXO7O9+P7Pi/uOq3IUTjfgCnpeJRTIgyHqjH7kv54WX+6&#10;ocQHZiqmwIiSnoSnd8uPHxatLcQEalCVcASLGF+0tqR1CLbIMs9roZkfgRUGgxKcZgF/3T6rHGux&#10;ulbZJM/nWQuusg648B69D32QLlN9KQUPT1J6EYgqKc4W0unSuYtntlywYu+YrRs+jMH+YQrNGoNN&#10;L6UeWGDk4Jo/SumGO/Agw4iDzkDKhou0A24zzt9ts62ZFWkXBMfbC0z+/5Xlj8etfXYkdF+hQwIj&#10;IK31hUdn3KeTTscvTkowjhCeLrCJLhCOzi+zeX47nVHCMTaZ3MzzhGt2vW2dD98EaBKNkjqkJaHF&#10;jhsfsCOmnlNiMwPrRqlEjTKkLen88yxPFy4RvKEMXrzOGq3Q7bphgR1UJ9zLQU+5t3zdYPMN8+GZ&#10;OeQYV0Hdhic8pAJsAoNFSQ3u19/8MR+hxyglLWqmpP7ngTlBifpukJTb8XQaRZZ+0HBvvbuz1xz0&#10;PaAcx/gyLE9mzA3qbEoH+hVlvYrdMMQMx54l3Z3N+9ArGJ8FF6tVSkI5WRY2Zmt5LB1hjJC+dK/M&#10;2QH3gIw9wllVrHgHf5/bE7A6BJBN4iYC26M54I1STJQNzyZq/e1/yro+7uVvAAAA//8DAFBLAwQU&#10;AAYACAAAACEAgpSBbN8AAAALAQAADwAAAGRycy9kb3ducmV2LnhtbEyPzU7DMBCE70i8g7WVuFEn&#10;qJQ2jVMhEBckhFoQZyfe/DTxOordNnl7Nie47c6sZr9J96PtxAUH3zhSEC8jEEiFMw1VCr6/3u43&#10;IHzQZHTnCBVM6GGf3d6kOjHuSge8HEMlOIR8ohXUIfSJlL6o0Wq/dD0Se6UbrA68DpU0g75yuO3k&#10;QxStpdUN8Yda9/hSY9Eez1bB6nObl/LU2tPH9D5NTVv+vOalUneL8XkHIuAY/o5hxmd0yJgpd2cy&#10;XnQKuEhgdR1veJr9eBs9gchn7XEVgcxS+b9D9gsAAP//AwBQSwECLQAUAAYACAAAACEAtoM4kv4A&#10;AADhAQAAEwAAAAAAAAAAAAAAAAAAAAAAW0NvbnRlbnRfVHlwZXNdLnhtbFBLAQItABQABgAIAAAA&#10;IQA4/SH/1gAAAJQBAAALAAAAAAAAAAAAAAAAAC8BAABfcmVscy8ucmVsc1BLAQItABQABgAIAAAA&#10;IQDl9m9CFQIAACQEAAAOAAAAAAAAAAAAAAAAAC4CAABkcnMvZTJvRG9jLnhtbFBLAQItABQABgAI&#10;AAAAIQCClIFs3wAAAAsBAAAPAAAAAAAAAAAAAAAAAG8EAABkcnMvZG93bnJldi54bWxQSwUGAAAA&#10;AAQABADzAAAAewUAAAAA&#10;" o:allowincell="f" filled="f" stroked="f" strokeweight=".5pt">
              <v:textbox inset=",0,,0">
                <w:txbxContent>
                  <w:p w14:paraId="1C0A5CEC" w14:textId="4FBD4B13" w:rsidR="006C5C9B" w:rsidRPr="006C5C9B" w:rsidRDefault="006C5C9B" w:rsidP="006C5C9B">
                    <w:pPr>
                      <w:jc w:val="center"/>
                      <w:rPr>
                        <w:rFonts w:ascii="Helvetica 75 Bold" w:hAnsi="Helvetica 75 Bold"/>
                        <w:color w:val="ED7D31"/>
                        <w:sz w:val="16"/>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D4FC00" w14:textId="4D043135" w:rsidR="00936114" w:rsidRDefault="006C5C9B">
    <w:pPr>
      <w:pStyle w:val="Footer"/>
    </w:pPr>
    <w:r>
      <w:rPr>
        <w:noProof/>
      </w:rPr>
      <mc:AlternateContent>
        <mc:Choice Requires="wps">
          <w:drawing>
            <wp:anchor distT="0" distB="0" distL="114300" distR="114300" simplePos="0" relativeHeight="251660288" behindDoc="0" locked="0" layoutInCell="0" allowOverlap="1" wp14:anchorId="34E0A881" wp14:editId="3E23B899">
              <wp:simplePos x="0" y="0"/>
              <wp:positionH relativeFrom="page">
                <wp:posOffset>0</wp:posOffset>
              </wp:positionH>
              <wp:positionV relativeFrom="page">
                <wp:posOffset>10274300</wp:posOffset>
              </wp:positionV>
              <wp:extent cx="7560945" cy="228600"/>
              <wp:effectExtent l="0" t="0" r="0" b="0"/>
              <wp:wrapNone/>
              <wp:docPr id="5" name="MSIPCM4dca4746ac9133f2ef29b77f" descr="{&quot;HashCode&quot;:-309203560,&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9A45C5" w14:textId="2BF5EB4D" w:rsidR="006C5C9B" w:rsidRPr="006C5C9B" w:rsidRDefault="006C5C9B" w:rsidP="006C5C9B">
                          <w:pPr>
                            <w:jc w:val="center"/>
                            <w:rPr>
                              <w:rFonts w:ascii="Helvetica 75 Bold" w:hAnsi="Helvetica 75 Bold"/>
                              <w:color w:val="ED7D31"/>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4E0A881" id="_x0000_t202" coordsize="21600,21600" o:spt="202" path="m,l,21600r21600,l21600,xe">
              <v:stroke joinstyle="miter"/>
              <v:path gradientshapeok="t" o:connecttype="rect"/>
            </v:shapetype>
            <v:shape id="MSIPCM4dca4746ac9133f2ef29b77f" o:spid="_x0000_s1028" type="#_x0000_t202" alt="{&quot;HashCode&quot;:-309203560,&quot;Height&quot;:842.0,&quot;Width&quot;:595.0,&quot;Placement&quot;:&quot;Footer&quot;,&quot;Index&quot;:&quot;FirstPage&quot;,&quot;Section&quot;:1,&quot;Top&quot;:0.0,&quot;Left&quot;:0.0}" style="position:absolute;margin-left:0;margin-top:809pt;width:595.35pt;height:18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hUTFwIAACsEAAAOAAAAZHJzL2Uyb0RvYy54bWysU8tu2zAQvBfoPxC8x5Id200Ey4GbwEUB&#10;IwngFDnTFGkRoLgsSVtyv75Lyi+kPRW9UKvd5T5mhrOHrtFkL5xXYEo6HOSUCMOhUmZb0h9vy5s7&#10;SnxgpmIajCjpQXj6MP/8adbaQoygBl0JR7CI8UVrS1qHYIss87wWDfMDsMJgUIJrWMBft80qx1qs&#10;3uhslOfTrAVXWQdceI/epz5I56m+lIKHFym9CESXFGcL6XTp3MQzm89YsXXM1oofx2D/MEXDlMGm&#10;51JPLDCyc+qPUo3iDjzIMODQZCCl4iLtgNsM8w/brGtmRdoFwfH2DJP/f2X5835tXx0J3VfokMAI&#10;SGt94dEZ9+mka+IXJyUYRwgPZ9hEFwhH55fJNL8fTyjhGBuN7qZ5wjW73LbOh28CGhKNkjqkJaHF&#10;9isfsCOmnlJiMwNLpXWiRhvSlnR6O8nThXMEb2iDFy+zRit0m46o6mqPDVQHXM9Bz7y3fKlwhhXz&#10;4ZU5pBo3QvmGFzykBuwFR4uSGtyvv/ljPjKAUUpalE5J/c8dc4IS/d0gN/fD8ThqLf2g4a69m5PX&#10;7JpHQFUO8YFYnsyYG/TJlA6ad1T3InbDEDMce5Z0czIfQy9kfB1cLBYpCVVlWViZteWxdEQzIvvW&#10;vTNnj/AHJO4ZTuJixQcW+tyeh8UugFSJoohvj+YRdlRkYu74eqLkr/9T1uWNz38DAAD//wMAUEsD&#10;BBQABgAIAAAAIQCClIFs3wAAAAsBAAAPAAAAZHJzL2Rvd25yZXYueG1sTI/NTsMwEITvSLyDtZW4&#10;USeolDaNUyEQFySEWhBnJ978NPE6it02eXs2J7jtzqxmv0n3o+3EBQffOFIQLyMQSIUzDVUKvr/e&#10;7jcgfNBkdOcIFUzoYZ/d3qQ6Me5KB7wcQyU4hHyiFdQh9ImUvqjRar90PRJ7pRusDrwOlTSDvnK4&#10;7eRDFK2l1Q3xh1r3+FJj0R7PVsHqc5uX8tTa08f0Pk1NW/685qVSd4vxeQci4Bj+jmHGZ3TImCl3&#10;ZzJedAq4SGB1HW94mv14Gz2ByGftcRWBzFL5v0P2CwAA//8DAFBLAQItABQABgAIAAAAIQC2gziS&#10;/gAAAOEBAAATAAAAAAAAAAAAAAAAAAAAAABbQ29udGVudF9UeXBlc10ueG1sUEsBAi0AFAAGAAgA&#10;AAAhADj9If/WAAAAlAEAAAsAAAAAAAAAAAAAAAAALwEAAF9yZWxzLy5yZWxzUEsBAi0AFAAGAAgA&#10;AAAhAAPGFRMXAgAAKwQAAA4AAAAAAAAAAAAAAAAALgIAAGRycy9lMm9Eb2MueG1sUEsBAi0AFAAG&#10;AAgAAAAhAIKUgWzfAAAACwEAAA8AAAAAAAAAAAAAAAAAcQQAAGRycy9kb3ducmV2LnhtbFBLBQYA&#10;AAAABAAEAPMAAAB9BQAAAAA=&#10;" o:allowincell="f" filled="f" stroked="f" strokeweight=".5pt">
              <v:textbox inset=",0,,0">
                <w:txbxContent>
                  <w:p w14:paraId="729A45C5" w14:textId="2BF5EB4D" w:rsidR="006C5C9B" w:rsidRPr="006C5C9B" w:rsidRDefault="006C5C9B" w:rsidP="006C5C9B">
                    <w:pPr>
                      <w:jc w:val="center"/>
                      <w:rPr>
                        <w:rFonts w:ascii="Helvetica 75 Bold" w:hAnsi="Helvetica 75 Bold"/>
                        <w:color w:val="ED7D31"/>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8F9B51" w14:textId="77777777" w:rsidR="00093C68" w:rsidRDefault="00093C68">
      <w:r>
        <w:separator/>
      </w:r>
    </w:p>
  </w:footnote>
  <w:footnote w:type="continuationSeparator" w:id="0">
    <w:p w14:paraId="4CEEB523" w14:textId="77777777" w:rsidR="00093C68" w:rsidRDefault="00093C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584FF" w14:textId="77777777" w:rsidR="006C5C9B" w:rsidRDefault="006C5C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337421" w14:textId="77777777" w:rsidR="006C5C9B" w:rsidRDefault="006C5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F54A89" w14:textId="77777777" w:rsidR="006C5C9B" w:rsidRDefault="006C5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E495D"/>
    <w:multiLevelType w:val="hybridMultilevel"/>
    <w:tmpl w:val="9070BCEA"/>
    <w:lvl w:ilvl="0" w:tplc="F28C6E44">
      <w:start w:val="1"/>
      <w:numFmt w:val="bullet"/>
      <w:lvlText w:val="•"/>
      <w:lvlJc w:val="left"/>
      <w:pPr>
        <w:tabs>
          <w:tab w:val="num" w:pos="720"/>
        </w:tabs>
        <w:ind w:left="720" w:hanging="360"/>
      </w:pPr>
      <w:rPr>
        <w:rFonts w:ascii="Arial" w:hAnsi="Arial" w:hint="default"/>
      </w:rPr>
    </w:lvl>
    <w:lvl w:ilvl="1" w:tplc="9E662654">
      <w:start w:val="1"/>
      <w:numFmt w:val="bullet"/>
      <w:lvlText w:val="•"/>
      <w:lvlJc w:val="left"/>
      <w:pPr>
        <w:tabs>
          <w:tab w:val="num" w:pos="1440"/>
        </w:tabs>
        <w:ind w:left="1440" w:hanging="360"/>
      </w:pPr>
      <w:rPr>
        <w:rFonts w:ascii="Arial" w:hAnsi="Arial" w:hint="default"/>
      </w:rPr>
    </w:lvl>
    <w:lvl w:ilvl="2" w:tplc="A9327204" w:tentative="1">
      <w:start w:val="1"/>
      <w:numFmt w:val="bullet"/>
      <w:lvlText w:val="•"/>
      <w:lvlJc w:val="left"/>
      <w:pPr>
        <w:tabs>
          <w:tab w:val="num" w:pos="2160"/>
        </w:tabs>
        <w:ind w:left="2160" w:hanging="360"/>
      </w:pPr>
      <w:rPr>
        <w:rFonts w:ascii="Arial" w:hAnsi="Arial" w:hint="default"/>
      </w:rPr>
    </w:lvl>
    <w:lvl w:ilvl="3" w:tplc="92789648" w:tentative="1">
      <w:start w:val="1"/>
      <w:numFmt w:val="bullet"/>
      <w:lvlText w:val="•"/>
      <w:lvlJc w:val="left"/>
      <w:pPr>
        <w:tabs>
          <w:tab w:val="num" w:pos="2880"/>
        </w:tabs>
        <w:ind w:left="2880" w:hanging="360"/>
      </w:pPr>
      <w:rPr>
        <w:rFonts w:ascii="Arial" w:hAnsi="Arial" w:hint="default"/>
      </w:rPr>
    </w:lvl>
    <w:lvl w:ilvl="4" w:tplc="CCAEDCD4" w:tentative="1">
      <w:start w:val="1"/>
      <w:numFmt w:val="bullet"/>
      <w:lvlText w:val="•"/>
      <w:lvlJc w:val="left"/>
      <w:pPr>
        <w:tabs>
          <w:tab w:val="num" w:pos="3600"/>
        </w:tabs>
        <w:ind w:left="3600" w:hanging="360"/>
      </w:pPr>
      <w:rPr>
        <w:rFonts w:ascii="Arial" w:hAnsi="Arial" w:hint="default"/>
      </w:rPr>
    </w:lvl>
    <w:lvl w:ilvl="5" w:tplc="3E0E0F2A" w:tentative="1">
      <w:start w:val="1"/>
      <w:numFmt w:val="bullet"/>
      <w:lvlText w:val="•"/>
      <w:lvlJc w:val="left"/>
      <w:pPr>
        <w:tabs>
          <w:tab w:val="num" w:pos="4320"/>
        </w:tabs>
        <w:ind w:left="4320" w:hanging="360"/>
      </w:pPr>
      <w:rPr>
        <w:rFonts w:ascii="Arial" w:hAnsi="Arial" w:hint="default"/>
      </w:rPr>
    </w:lvl>
    <w:lvl w:ilvl="6" w:tplc="3BF0BA50" w:tentative="1">
      <w:start w:val="1"/>
      <w:numFmt w:val="bullet"/>
      <w:lvlText w:val="•"/>
      <w:lvlJc w:val="left"/>
      <w:pPr>
        <w:tabs>
          <w:tab w:val="num" w:pos="5040"/>
        </w:tabs>
        <w:ind w:left="5040" w:hanging="360"/>
      </w:pPr>
      <w:rPr>
        <w:rFonts w:ascii="Arial" w:hAnsi="Arial" w:hint="default"/>
      </w:rPr>
    </w:lvl>
    <w:lvl w:ilvl="7" w:tplc="115EAB00" w:tentative="1">
      <w:start w:val="1"/>
      <w:numFmt w:val="bullet"/>
      <w:lvlText w:val="•"/>
      <w:lvlJc w:val="left"/>
      <w:pPr>
        <w:tabs>
          <w:tab w:val="num" w:pos="5760"/>
        </w:tabs>
        <w:ind w:left="5760" w:hanging="360"/>
      </w:pPr>
      <w:rPr>
        <w:rFonts w:ascii="Arial" w:hAnsi="Arial" w:hint="default"/>
      </w:rPr>
    </w:lvl>
    <w:lvl w:ilvl="8" w:tplc="C8F6247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B8441D"/>
    <w:multiLevelType w:val="hybridMultilevel"/>
    <w:tmpl w:val="D1123F78"/>
    <w:lvl w:ilvl="0" w:tplc="E3CCC952">
      <w:start w:val="1"/>
      <w:numFmt w:val="lowerLetter"/>
      <w:lvlText w:val="%1)"/>
      <w:lvlJc w:val="left"/>
      <w:pPr>
        <w:ind w:left="408" w:hanging="360"/>
      </w:pPr>
      <w:rPr>
        <w:rFonts w:hint="default"/>
      </w:rPr>
    </w:lvl>
    <w:lvl w:ilvl="1" w:tplc="08090019" w:tentative="1">
      <w:start w:val="1"/>
      <w:numFmt w:val="lowerLetter"/>
      <w:lvlText w:val="%2."/>
      <w:lvlJc w:val="left"/>
      <w:pPr>
        <w:ind w:left="1128" w:hanging="360"/>
      </w:pPr>
    </w:lvl>
    <w:lvl w:ilvl="2" w:tplc="0809001B" w:tentative="1">
      <w:start w:val="1"/>
      <w:numFmt w:val="lowerRoman"/>
      <w:lvlText w:val="%3."/>
      <w:lvlJc w:val="right"/>
      <w:pPr>
        <w:ind w:left="1848" w:hanging="180"/>
      </w:pPr>
    </w:lvl>
    <w:lvl w:ilvl="3" w:tplc="0809000F" w:tentative="1">
      <w:start w:val="1"/>
      <w:numFmt w:val="decimal"/>
      <w:lvlText w:val="%4."/>
      <w:lvlJc w:val="left"/>
      <w:pPr>
        <w:ind w:left="2568" w:hanging="360"/>
      </w:pPr>
    </w:lvl>
    <w:lvl w:ilvl="4" w:tplc="08090019" w:tentative="1">
      <w:start w:val="1"/>
      <w:numFmt w:val="lowerLetter"/>
      <w:lvlText w:val="%5."/>
      <w:lvlJc w:val="left"/>
      <w:pPr>
        <w:ind w:left="3288" w:hanging="360"/>
      </w:pPr>
    </w:lvl>
    <w:lvl w:ilvl="5" w:tplc="0809001B" w:tentative="1">
      <w:start w:val="1"/>
      <w:numFmt w:val="lowerRoman"/>
      <w:lvlText w:val="%6."/>
      <w:lvlJc w:val="right"/>
      <w:pPr>
        <w:ind w:left="4008" w:hanging="180"/>
      </w:pPr>
    </w:lvl>
    <w:lvl w:ilvl="6" w:tplc="0809000F" w:tentative="1">
      <w:start w:val="1"/>
      <w:numFmt w:val="decimal"/>
      <w:lvlText w:val="%7."/>
      <w:lvlJc w:val="left"/>
      <w:pPr>
        <w:ind w:left="4728" w:hanging="360"/>
      </w:pPr>
    </w:lvl>
    <w:lvl w:ilvl="7" w:tplc="08090019" w:tentative="1">
      <w:start w:val="1"/>
      <w:numFmt w:val="lowerLetter"/>
      <w:lvlText w:val="%8."/>
      <w:lvlJc w:val="left"/>
      <w:pPr>
        <w:ind w:left="5448" w:hanging="360"/>
      </w:pPr>
    </w:lvl>
    <w:lvl w:ilvl="8" w:tplc="0809001B" w:tentative="1">
      <w:start w:val="1"/>
      <w:numFmt w:val="lowerRoman"/>
      <w:lvlText w:val="%9."/>
      <w:lvlJc w:val="right"/>
      <w:pPr>
        <w:ind w:left="6168" w:hanging="180"/>
      </w:pPr>
    </w:lvl>
  </w:abstractNum>
  <w:abstractNum w:abstractNumId="2" w15:restartNumberingAfterBreak="0">
    <w:nsid w:val="08B12DCB"/>
    <w:multiLevelType w:val="hybridMultilevel"/>
    <w:tmpl w:val="02D4CB5E"/>
    <w:lvl w:ilvl="0" w:tplc="4A48FA0E">
      <w:start w:val="1"/>
      <w:numFmt w:val="bullet"/>
      <w:lvlText w:val="•"/>
      <w:lvlJc w:val="left"/>
      <w:pPr>
        <w:tabs>
          <w:tab w:val="num" w:pos="720"/>
        </w:tabs>
        <w:ind w:left="720" w:hanging="360"/>
      </w:pPr>
      <w:rPr>
        <w:rFonts w:ascii="Arial" w:hAnsi="Arial" w:hint="default"/>
      </w:rPr>
    </w:lvl>
    <w:lvl w:ilvl="1" w:tplc="7AB8485C" w:tentative="1">
      <w:start w:val="1"/>
      <w:numFmt w:val="bullet"/>
      <w:lvlText w:val="•"/>
      <w:lvlJc w:val="left"/>
      <w:pPr>
        <w:tabs>
          <w:tab w:val="num" w:pos="1440"/>
        </w:tabs>
        <w:ind w:left="1440" w:hanging="360"/>
      </w:pPr>
      <w:rPr>
        <w:rFonts w:ascii="Arial" w:hAnsi="Arial" w:hint="default"/>
      </w:rPr>
    </w:lvl>
    <w:lvl w:ilvl="2" w:tplc="8270A0E0" w:tentative="1">
      <w:start w:val="1"/>
      <w:numFmt w:val="bullet"/>
      <w:lvlText w:val="•"/>
      <w:lvlJc w:val="left"/>
      <w:pPr>
        <w:tabs>
          <w:tab w:val="num" w:pos="2160"/>
        </w:tabs>
        <w:ind w:left="2160" w:hanging="360"/>
      </w:pPr>
      <w:rPr>
        <w:rFonts w:ascii="Arial" w:hAnsi="Arial" w:hint="default"/>
      </w:rPr>
    </w:lvl>
    <w:lvl w:ilvl="3" w:tplc="59B25336" w:tentative="1">
      <w:start w:val="1"/>
      <w:numFmt w:val="bullet"/>
      <w:lvlText w:val="•"/>
      <w:lvlJc w:val="left"/>
      <w:pPr>
        <w:tabs>
          <w:tab w:val="num" w:pos="2880"/>
        </w:tabs>
        <w:ind w:left="2880" w:hanging="360"/>
      </w:pPr>
      <w:rPr>
        <w:rFonts w:ascii="Arial" w:hAnsi="Arial" w:hint="default"/>
      </w:rPr>
    </w:lvl>
    <w:lvl w:ilvl="4" w:tplc="D9E4A282" w:tentative="1">
      <w:start w:val="1"/>
      <w:numFmt w:val="bullet"/>
      <w:lvlText w:val="•"/>
      <w:lvlJc w:val="left"/>
      <w:pPr>
        <w:tabs>
          <w:tab w:val="num" w:pos="3600"/>
        </w:tabs>
        <w:ind w:left="3600" w:hanging="360"/>
      </w:pPr>
      <w:rPr>
        <w:rFonts w:ascii="Arial" w:hAnsi="Arial" w:hint="default"/>
      </w:rPr>
    </w:lvl>
    <w:lvl w:ilvl="5" w:tplc="BDA6007A" w:tentative="1">
      <w:start w:val="1"/>
      <w:numFmt w:val="bullet"/>
      <w:lvlText w:val="•"/>
      <w:lvlJc w:val="left"/>
      <w:pPr>
        <w:tabs>
          <w:tab w:val="num" w:pos="4320"/>
        </w:tabs>
        <w:ind w:left="4320" w:hanging="360"/>
      </w:pPr>
      <w:rPr>
        <w:rFonts w:ascii="Arial" w:hAnsi="Arial" w:hint="default"/>
      </w:rPr>
    </w:lvl>
    <w:lvl w:ilvl="6" w:tplc="B8F879D8" w:tentative="1">
      <w:start w:val="1"/>
      <w:numFmt w:val="bullet"/>
      <w:lvlText w:val="•"/>
      <w:lvlJc w:val="left"/>
      <w:pPr>
        <w:tabs>
          <w:tab w:val="num" w:pos="5040"/>
        </w:tabs>
        <w:ind w:left="5040" w:hanging="360"/>
      </w:pPr>
      <w:rPr>
        <w:rFonts w:ascii="Arial" w:hAnsi="Arial" w:hint="default"/>
      </w:rPr>
    </w:lvl>
    <w:lvl w:ilvl="7" w:tplc="D85CE948" w:tentative="1">
      <w:start w:val="1"/>
      <w:numFmt w:val="bullet"/>
      <w:lvlText w:val="•"/>
      <w:lvlJc w:val="left"/>
      <w:pPr>
        <w:tabs>
          <w:tab w:val="num" w:pos="5760"/>
        </w:tabs>
        <w:ind w:left="5760" w:hanging="360"/>
      </w:pPr>
      <w:rPr>
        <w:rFonts w:ascii="Arial" w:hAnsi="Arial" w:hint="default"/>
      </w:rPr>
    </w:lvl>
    <w:lvl w:ilvl="8" w:tplc="2326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CA66D5"/>
    <w:multiLevelType w:val="hybridMultilevel"/>
    <w:tmpl w:val="6AE0A5B6"/>
    <w:lvl w:ilvl="0" w:tplc="EA123D60">
      <w:start w:val="1"/>
      <w:numFmt w:val="lowerLetter"/>
      <w:lvlText w:val="%1)"/>
      <w:lvlJc w:val="left"/>
      <w:pPr>
        <w:tabs>
          <w:tab w:val="num" w:pos="720"/>
        </w:tabs>
        <w:ind w:left="720" w:hanging="360"/>
      </w:pPr>
    </w:lvl>
    <w:lvl w:ilvl="1" w:tplc="17F0AFBC">
      <w:numFmt w:val="bullet"/>
      <w:lvlText w:val="•"/>
      <w:lvlJc w:val="left"/>
      <w:pPr>
        <w:tabs>
          <w:tab w:val="num" w:pos="1440"/>
        </w:tabs>
        <w:ind w:left="1440" w:hanging="360"/>
      </w:pPr>
      <w:rPr>
        <w:rFonts w:ascii="Arial" w:hAnsi="Arial" w:hint="default"/>
      </w:rPr>
    </w:lvl>
    <w:lvl w:ilvl="2" w:tplc="7010931C" w:tentative="1">
      <w:start w:val="1"/>
      <w:numFmt w:val="lowerLetter"/>
      <w:lvlText w:val="%3)"/>
      <w:lvlJc w:val="left"/>
      <w:pPr>
        <w:tabs>
          <w:tab w:val="num" w:pos="2160"/>
        </w:tabs>
        <w:ind w:left="2160" w:hanging="360"/>
      </w:pPr>
    </w:lvl>
    <w:lvl w:ilvl="3" w:tplc="14FEAAE8" w:tentative="1">
      <w:start w:val="1"/>
      <w:numFmt w:val="lowerLetter"/>
      <w:lvlText w:val="%4)"/>
      <w:lvlJc w:val="left"/>
      <w:pPr>
        <w:tabs>
          <w:tab w:val="num" w:pos="2880"/>
        </w:tabs>
        <w:ind w:left="2880" w:hanging="360"/>
      </w:pPr>
    </w:lvl>
    <w:lvl w:ilvl="4" w:tplc="3708ABAE" w:tentative="1">
      <w:start w:val="1"/>
      <w:numFmt w:val="lowerLetter"/>
      <w:lvlText w:val="%5)"/>
      <w:lvlJc w:val="left"/>
      <w:pPr>
        <w:tabs>
          <w:tab w:val="num" w:pos="3600"/>
        </w:tabs>
        <w:ind w:left="3600" w:hanging="360"/>
      </w:pPr>
    </w:lvl>
    <w:lvl w:ilvl="5" w:tplc="A986E888" w:tentative="1">
      <w:start w:val="1"/>
      <w:numFmt w:val="lowerLetter"/>
      <w:lvlText w:val="%6)"/>
      <w:lvlJc w:val="left"/>
      <w:pPr>
        <w:tabs>
          <w:tab w:val="num" w:pos="4320"/>
        </w:tabs>
        <w:ind w:left="4320" w:hanging="360"/>
      </w:pPr>
    </w:lvl>
    <w:lvl w:ilvl="6" w:tplc="4EFEF0C0" w:tentative="1">
      <w:start w:val="1"/>
      <w:numFmt w:val="lowerLetter"/>
      <w:lvlText w:val="%7)"/>
      <w:lvlJc w:val="left"/>
      <w:pPr>
        <w:tabs>
          <w:tab w:val="num" w:pos="5040"/>
        </w:tabs>
        <w:ind w:left="5040" w:hanging="360"/>
      </w:pPr>
    </w:lvl>
    <w:lvl w:ilvl="7" w:tplc="9FD43188" w:tentative="1">
      <w:start w:val="1"/>
      <w:numFmt w:val="lowerLetter"/>
      <w:lvlText w:val="%8)"/>
      <w:lvlJc w:val="left"/>
      <w:pPr>
        <w:tabs>
          <w:tab w:val="num" w:pos="5760"/>
        </w:tabs>
        <w:ind w:left="5760" w:hanging="360"/>
      </w:pPr>
    </w:lvl>
    <w:lvl w:ilvl="8" w:tplc="8A2E6DA4" w:tentative="1">
      <w:start w:val="1"/>
      <w:numFmt w:val="lowerLetter"/>
      <w:lvlText w:val="%9)"/>
      <w:lvlJc w:val="left"/>
      <w:pPr>
        <w:tabs>
          <w:tab w:val="num" w:pos="6480"/>
        </w:tabs>
        <w:ind w:left="6480" w:hanging="360"/>
      </w:pPr>
    </w:lvl>
  </w:abstractNum>
  <w:abstractNum w:abstractNumId="4" w15:restartNumberingAfterBreak="0">
    <w:nsid w:val="16340F6B"/>
    <w:multiLevelType w:val="hybridMultilevel"/>
    <w:tmpl w:val="B73889FE"/>
    <w:lvl w:ilvl="0" w:tplc="31944E68">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5" w15:restartNumberingAfterBreak="0">
    <w:nsid w:val="2CCB26BE"/>
    <w:multiLevelType w:val="hybridMultilevel"/>
    <w:tmpl w:val="F6C235AE"/>
    <w:lvl w:ilvl="0" w:tplc="D8A26B7A">
      <w:start w:val="1"/>
      <w:numFmt w:val="bullet"/>
      <w:lvlText w:val="•"/>
      <w:lvlJc w:val="left"/>
      <w:pPr>
        <w:tabs>
          <w:tab w:val="num" w:pos="720"/>
        </w:tabs>
        <w:ind w:left="720" w:hanging="360"/>
      </w:pPr>
      <w:rPr>
        <w:rFonts w:ascii="Arial" w:hAnsi="Arial" w:hint="default"/>
      </w:rPr>
    </w:lvl>
    <w:lvl w:ilvl="1" w:tplc="B14EA87E" w:tentative="1">
      <w:start w:val="1"/>
      <w:numFmt w:val="bullet"/>
      <w:lvlText w:val="•"/>
      <w:lvlJc w:val="left"/>
      <w:pPr>
        <w:tabs>
          <w:tab w:val="num" w:pos="1440"/>
        </w:tabs>
        <w:ind w:left="1440" w:hanging="360"/>
      </w:pPr>
      <w:rPr>
        <w:rFonts w:ascii="Arial" w:hAnsi="Arial" w:hint="default"/>
      </w:rPr>
    </w:lvl>
    <w:lvl w:ilvl="2" w:tplc="6A20CEE2" w:tentative="1">
      <w:start w:val="1"/>
      <w:numFmt w:val="bullet"/>
      <w:lvlText w:val="•"/>
      <w:lvlJc w:val="left"/>
      <w:pPr>
        <w:tabs>
          <w:tab w:val="num" w:pos="2160"/>
        </w:tabs>
        <w:ind w:left="2160" w:hanging="360"/>
      </w:pPr>
      <w:rPr>
        <w:rFonts w:ascii="Arial" w:hAnsi="Arial" w:hint="default"/>
      </w:rPr>
    </w:lvl>
    <w:lvl w:ilvl="3" w:tplc="288CE01C" w:tentative="1">
      <w:start w:val="1"/>
      <w:numFmt w:val="bullet"/>
      <w:lvlText w:val="•"/>
      <w:lvlJc w:val="left"/>
      <w:pPr>
        <w:tabs>
          <w:tab w:val="num" w:pos="2880"/>
        </w:tabs>
        <w:ind w:left="2880" w:hanging="360"/>
      </w:pPr>
      <w:rPr>
        <w:rFonts w:ascii="Arial" w:hAnsi="Arial" w:hint="default"/>
      </w:rPr>
    </w:lvl>
    <w:lvl w:ilvl="4" w:tplc="518E1F66" w:tentative="1">
      <w:start w:val="1"/>
      <w:numFmt w:val="bullet"/>
      <w:lvlText w:val="•"/>
      <w:lvlJc w:val="left"/>
      <w:pPr>
        <w:tabs>
          <w:tab w:val="num" w:pos="3600"/>
        </w:tabs>
        <w:ind w:left="3600" w:hanging="360"/>
      </w:pPr>
      <w:rPr>
        <w:rFonts w:ascii="Arial" w:hAnsi="Arial" w:hint="default"/>
      </w:rPr>
    </w:lvl>
    <w:lvl w:ilvl="5" w:tplc="E79013D8" w:tentative="1">
      <w:start w:val="1"/>
      <w:numFmt w:val="bullet"/>
      <w:lvlText w:val="•"/>
      <w:lvlJc w:val="left"/>
      <w:pPr>
        <w:tabs>
          <w:tab w:val="num" w:pos="4320"/>
        </w:tabs>
        <w:ind w:left="4320" w:hanging="360"/>
      </w:pPr>
      <w:rPr>
        <w:rFonts w:ascii="Arial" w:hAnsi="Arial" w:hint="default"/>
      </w:rPr>
    </w:lvl>
    <w:lvl w:ilvl="6" w:tplc="B8C883DC" w:tentative="1">
      <w:start w:val="1"/>
      <w:numFmt w:val="bullet"/>
      <w:lvlText w:val="•"/>
      <w:lvlJc w:val="left"/>
      <w:pPr>
        <w:tabs>
          <w:tab w:val="num" w:pos="5040"/>
        </w:tabs>
        <w:ind w:left="5040" w:hanging="360"/>
      </w:pPr>
      <w:rPr>
        <w:rFonts w:ascii="Arial" w:hAnsi="Arial" w:hint="default"/>
      </w:rPr>
    </w:lvl>
    <w:lvl w:ilvl="7" w:tplc="F4FC276C" w:tentative="1">
      <w:start w:val="1"/>
      <w:numFmt w:val="bullet"/>
      <w:lvlText w:val="•"/>
      <w:lvlJc w:val="left"/>
      <w:pPr>
        <w:tabs>
          <w:tab w:val="num" w:pos="5760"/>
        </w:tabs>
        <w:ind w:left="5760" w:hanging="360"/>
      </w:pPr>
      <w:rPr>
        <w:rFonts w:ascii="Arial" w:hAnsi="Arial" w:hint="default"/>
      </w:rPr>
    </w:lvl>
    <w:lvl w:ilvl="8" w:tplc="AD5AF7C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59C5CAF"/>
    <w:multiLevelType w:val="hybridMultilevel"/>
    <w:tmpl w:val="02C80C30"/>
    <w:lvl w:ilvl="0" w:tplc="B2DACA04">
      <w:start w:val="1"/>
      <w:numFmt w:val="bullet"/>
      <w:lvlText w:val="•"/>
      <w:lvlJc w:val="left"/>
      <w:pPr>
        <w:tabs>
          <w:tab w:val="num" w:pos="720"/>
        </w:tabs>
        <w:ind w:left="720" w:hanging="360"/>
      </w:pPr>
      <w:rPr>
        <w:rFonts w:ascii="Arial" w:hAnsi="Arial" w:hint="default"/>
      </w:rPr>
    </w:lvl>
    <w:lvl w:ilvl="1" w:tplc="9ED86334">
      <w:start w:val="1"/>
      <w:numFmt w:val="bullet"/>
      <w:lvlText w:val="•"/>
      <w:lvlJc w:val="left"/>
      <w:pPr>
        <w:tabs>
          <w:tab w:val="num" w:pos="1440"/>
        </w:tabs>
        <w:ind w:left="1440" w:hanging="360"/>
      </w:pPr>
      <w:rPr>
        <w:rFonts w:ascii="Arial" w:hAnsi="Arial" w:hint="default"/>
      </w:rPr>
    </w:lvl>
    <w:lvl w:ilvl="2" w:tplc="EADA53A8">
      <w:numFmt w:val="bullet"/>
      <w:lvlText w:val="-"/>
      <w:lvlJc w:val="left"/>
      <w:pPr>
        <w:ind w:left="2160" w:hanging="360"/>
      </w:pPr>
      <w:rPr>
        <w:rFonts w:ascii="Times New Roman" w:eastAsiaTheme="minorEastAsia" w:hAnsi="Times New Roman" w:cs="Times New Roman" w:hint="default"/>
      </w:rPr>
    </w:lvl>
    <w:lvl w:ilvl="3" w:tplc="857EA20A" w:tentative="1">
      <w:start w:val="1"/>
      <w:numFmt w:val="bullet"/>
      <w:lvlText w:val="•"/>
      <w:lvlJc w:val="left"/>
      <w:pPr>
        <w:tabs>
          <w:tab w:val="num" w:pos="2880"/>
        </w:tabs>
        <w:ind w:left="2880" w:hanging="360"/>
      </w:pPr>
      <w:rPr>
        <w:rFonts w:ascii="Arial" w:hAnsi="Arial" w:hint="default"/>
      </w:rPr>
    </w:lvl>
    <w:lvl w:ilvl="4" w:tplc="E7D8E13A" w:tentative="1">
      <w:start w:val="1"/>
      <w:numFmt w:val="bullet"/>
      <w:lvlText w:val="•"/>
      <w:lvlJc w:val="left"/>
      <w:pPr>
        <w:tabs>
          <w:tab w:val="num" w:pos="3600"/>
        </w:tabs>
        <w:ind w:left="3600" w:hanging="360"/>
      </w:pPr>
      <w:rPr>
        <w:rFonts w:ascii="Arial" w:hAnsi="Arial" w:hint="default"/>
      </w:rPr>
    </w:lvl>
    <w:lvl w:ilvl="5" w:tplc="F21825A8" w:tentative="1">
      <w:start w:val="1"/>
      <w:numFmt w:val="bullet"/>
      <w:lvlText w:val="•"/>
      <w:lvlJc w:val="left"/>
      <w:pPr>
        <w:tabs>
          <w:tab w:val="num" w:pos="4320"/>
        </w:tabs>
        <w:ind w:left="4320" w:hanging="360"/>
      </w:pPr>
      <w:rPr>
        <w:rFonts w:ascii="Arial" w:hAnsi="Arial" w:hint="default"/>
      </w:rPr>
    </w:lvl>
    <w:lvl w:ilvl="6" w:tplc="279013C2" w:tentative="1">
      <w:start w:val="1"/>
      <w:numFmt w:val="bullet"/>
      <w:lvlText w:val="•"/>
      <w:lvlJc w:val="left"/>
      <w:pPr>
        <w:tabs>
          <w:tab w:val="num" w:pos="5040"/>
        </w:tabs>
        <w:ind w:left="5040" w:hanging="360"/>
      </w:pPr>
      <w:rPr>
        <w:rFonts w:ascii="Arial" w:hAnsi="Arial" w:hint="default"/>
      </w:rPr>
    </w:lvl>
    <w:lvl w:ilvl="7" w:tplc="7E4EE236" w:tentative="1">
      <w:start w:val="1"/>
      <w:numFmt w:val="bullet"/>
      <w:lvlText w:val="•"/>
      <w:lvlJc w:val="left"/>
      <w:pPr>
        <w:tabs>
          <w:tab w:val="num" w:pos="5760"/>
        </w:tabs>
        <w:ind w:left="5760" w:hanging="360"/>
      </w:pPr>
      <w:rPr>
        <w:rFonts w:ascii="Arial" w:hAnsi="Arial" w:hint="default"/>
      </w:rPr>
    </w:lvl>
    <w:lvl w:ilvl="8" w:tplc="CB5076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9D26344"/>
    <w:multiLevelType w:val="hybridMultilevel"/>
    <w:tmpl w:val="0CAEEB38"/>
    <w:lvl w:ilvl="0" w:tplc="75AA7C9A">
      <w:start w:val="1"/>
      <w:numFmt w:val="bullet"/>
      <w:lvlText w:val="•"/>
      <w:lvlJc w:val="left"/>
      <w:pPr>
        <w:tabs>
          <w:tab w:val="num" w:pos="720"/>
        </w:tabs>
        <w:ind w:left="720" w:hanging="360"/>
      </w:pPr>
      <w:rPr>
        <w:rFonts w:ascii="Arial" w:hAnsi="Arial" w:hint="default"/>
      </w:rPr>
    </w:lvl>
    <w:lvl w:ilvl="1" w:tplc="A92EDD40" w:tentative="1">
      <w:start w:val="1"/>
      <w:numFmt w:val="bullet"/>
      <w:lvlText w:val="•"/>
      <w:lvlJc w:val="left"/>
      <w:pPr>
        <w:tabs>
          <w:tab w:val="num" w:pos="1440"/>
        </w:tabs>
        <w:ind w:left="1440" w:hanging="360"/>
      </w:pPr>
      <w:rPr>
        <w:rFonts w:ascii="Arial" w:hAnsi="Arial" w:hint="default"/>
      </w:rPr>
    </w:lvl>
    <w:lvl w:ilvl="2" w:tplc="A1F25C2C" w:tentative="1">
      <w:start w:val="1"/>
      <w:numFmt w:val="bullet"/>
      <w:lvlText w:val="•"/>
      <w:lvlJc w:val="left"/>
      <w:pPr>
        <w:tabs>
          <w:tab w:val="num" w:pos="2160"/>
        </w:tabs>
        <w:ind w:left="2160" w:hanging="360"/>
      </w:pPr>
      <w:rPr>
        <w:rFonts w:ascii="Arial" w:hAnsi="Arial" w:hint="default"/>
      </w:rPr>
    </w:lvl>
    <w:lvl w:ilvl="3" w:tplc="6A42DCA6" w:tentative="1">
      <w:start w:val="1"/>
      <w:numFmt w:val="bullet"/>
      <w:lvlText w:val="•"/>
      <w:lvlJc w:val="left"/>
      <w:pPr>
        <w:tabs>
          <w:tab w:val="num" w:pos="2880"/>
        </w:tabs>
        <w:ind w:left="2880" w:hanging="360"/>
      </w:pPr>
      <w:rPr>
        <w:rFonts w:ascii="Arial" w:hAnsi="Arial" w:hint="default"/>
      </w:rPr>
    </w:lvl>
    <w:lvl w:ilvl="4" w:tplc="8C58AE20" w:tentative="1">
      <w:start w:val="1"/>
      <w:numFmt w:val="bullet"/>
      <w:lvlText w:val="•"/>
      <w:lvlJc w:val="left"/>
      <w:pPr>
        <w:tabs>
          <w:tab w:val="num" w:pos="3600"/>
        </w:tabs>
        <w:ind w:left="3600" w:hanging="360"/>
      </w:pPr>
      <w:rPr>
        <w:rFonts w:ascii="Arial" w:hAnsi="Arial" w:hint="default"/>
      </w:rPr>
    </w:lvl>
    <w:lvl w:ilvl="5" w:tplc="7B863AB8" w:tentative="1">
      <w:start w:val="1"/>
      <w:numFmt w:val="bullet"/>
      <w:lvlText w:val="•"/>
      <w:lvlJc w:val="left"/>
      <w:pPr>
        <w:tabs>
          <w:tab w:val="num" w:pos="4320"/>
        </w:tabs>
        <w:ind w:left="4320" w:hanging="360"/>
      </w:pPr>
      <w:rPr>
        <w:rFonts w:ascii="Arial" w:hAnsi="Arial" w:hint="default"/>
      </w:rPr>
    </w:lvl>
    <w:lvl w:ilvl="6" w:tplc="082E45B8" w:tentative="1">
      <w:start w:val="1"/>
      <w:numFmt w:val="bullet"/>
      <w:lvlText w:val="•"/>
      <w:lvlJc w:val="left"/>
      <w:pPr>
        <w:tabs>
          <w:tab w:val="num" w:pos="5040"/>
        </w:tabs>
        <w:ind w:left="5040" w:hanging="360"/>
      </w:pPr>
      <w:rPr>
        <w:rFonts w:ascii="Arial" w:hAnsi="Arial" w:hint="default"/>
      </w:rPr>
    </w:lvl>
    <w:lvl w:ilvl="7" w:tplc="2458C7F4" w:tentative="1">
      <w:start w:val="1"/>
      <w:numFmt w:val="bullet"/>
      <w:lvlText w:val="•"/>
      <w:lvlJc w:val="left"/>
      <w:pPr>
        <w:tabs>
          <w:tab w:val="num" w:pos="5760"/>
        </w:tabs>
        <w:ind w:left="5760" w:hanging="360"/>
      </w:pPr>
      <w:rPr>
        <w:rFonts w:ascii="Arial" w:hAnsi="Arial" w:hint="default"/>
      </w:rPr>
    </w:lvl>
    <w:lvl w:ilvl="8" w:tplc="77F4576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1104F1E"/>
    <w:multiLevelType w:val="hybridMultilevel"/>
    <w:tmpl w:val="080CEF10"/>
    <w:lvl w:ilvl="0" w:tplc="D4A8D758">
      <w:start w:val="1"/>
      <w:numFmt w:val="bullet"/>
      <w:lvlText w:val="•"/>
      <w:lvlJc w:val="left"/>
      <w:pPr>
        <w:tabs>
          <w:tab w:val="num" w:pos="720"/>
        </w:tabs>
        <w:ind w:left="720" w:hanging="360"/>
      </w:pPr>
      <w:rPr>
        <w:rFonts w:ascii="Arial" w:hAnsi="Arial" w:hint="default"/>
      </w:rPr>
    </w:lvl>
    <w:lvl w:ilvl="1" w:tplc="0D3292D8" w:tentative="1">
      <w:start w:val="1"/>
      <w:numFmt w:val="bullet"/>
      <w:lvlText w:val="•"/>
      <w:lvlJc w:val="left"/>
      <w:pPr>
        <w:tabs>
          <w:tab w:val="num" w:pos="1440"/>
        </w:tabs>
        <w:ind w:left="1440" w:hanging="360"/>
      </w:pPr>
      <w:rPr>
        <w:rFonts w:ascii="Arial" w:hAnsi="Arial" w:hint="default"/>
      </w:rPr>
    </w:lvl>
    <w:lvl w:ilvl="2" w:tplc="0D20C180" w:tentative="1">
      <w:start w:val="1"/>
      <w:numFmt w:val="bullet"/>
      <w:lvlText w:val="•"/>
      <w:lvlJc w:val="left"/>
      <w:pPr>
        <w:tabs>
          <w:tab w:val="num" w:pos="2160"/>
        </w:tabs>
        <w:ind w:left="2160" w:hanging="360"/>
      </w:pPr>
      <w:rPr>
        <w:rFonts w:ascii="Arial" w:hAnsi="Arial" w:hint="default"/>
      </w:rPr>
    </w:lvl>
    <w:lvl w:ilvl="3" w:tplc="F6A48ACC" w:tentative="1">
      <w:start w:val="1"/>
      <w:numFmt w:val="bullet"/>
      <w:lvlText w:val="•"/>
      <w:lvlJc w:val="left"/>
      <w:pPr>
        <w:tabs>
          <w:tab w:val="num" w:pos="2880"/>
        </w:tabs>
        <w:ind w:left="2880" w:hanging="360"/>
      </w:pPr>
      <w:rPr>
        <w:rFonts w:ascii="Arial" w:hAnsi="Arial" w:hint="default"/>
      </w:rPr>
    </w:lvl>
    <w:lvl w:ilvl="4" w:tplc="19F4F58E" w:tentative="1">
      <w:start w:val="1"/>
      <w:numFmt w:val="bullet"/>
      <w:lvlText w:val="•"/>
      <w:lvlJc w:val="left"/>
      <w:pPr>
        <w:tabs>
          <w:tab w:val="num" w:pos="3600"/>
        </w:tabs>
        <w:ind w:left="3600" w:hanging="360"/>
      </w:pPr>
      <w:rPr>
        <w:rFonts w:ascii="Arial" w:hAnsi="Arial" w:hint="default"/>
      </w:rPr>
    </w:lvl>
    <w:lvl w:ilvl="5" w:tplc="EFD2CE6E" w:tentative="1">
      <w:start w:val="1"/>
      <w:numFmt w:val="bullet"/>
      <w:lvlText w:val="•"/>
      <w:lvlJc w:val="left"/>
      <w:pPr>
        <w:tabs>
          <w:tab w:val="num" w:pos="4320"/>
        </w:tabs>
        <w:ind w:left="4320" w:hanging="360"/>
      </w:pPr>
      <w:rPr>
        <w:rFonts w:ascii="Arial" w:hAnsi="Arial" w:hint="default"/>
      </w:rPr>
    </w:lvl>
    <w:lvl w:ilvl="6" w:tplc="FA82E320" w:tentative="1">
      <w:start w:val="1"/>
      <w:numFmt w:val="bullet"/>
      <w:lvlText w:val="•"/>
      <w:lvlJc w:val="left"/>
      <w:pPr>
        <w:tabs>
          <w:tab w:val="num" w:pos="5040"/>
        </w:tabs>
        <w:ind w:left="5040" w:hanging="360"/>
      </w:pPr>
      <w:rPr>
        <w:rFonts w:ascii="Arial" w:hAnsi="Arial" w:hint="default"/>
      </w:rPr>
    </w:lvl>
    <w:lvl w:ilvl="7" w:tplc="CD4C5A1E" w:tentative="1">
      <w:start w:val="1"/>
      <w:numFmt w:val="bullet"/>
      <w:lvlText w:val="•"/>
      <w:lvlJc w:val="left"/>
      <w:pPr>
        <w:tabs>
          <w:tab w:val="num" w:pos="5760"/>
        </w:tabs>
        <w:ind w:left="5760" w:hanging="360"/>
      </w:pPr>
      <w:rPr>
        <w:rFonts w:ascii="Arial" w:hAnsi="Arial" w:hint="default"/>
      </w:rPr>
    </w:lvl>
    <w:lvl w:ilvl="8" w:tplc="959AB54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79265D1"/>
    <w:multiLevelType w:val="hybridMultilevel"/>
    <w:tmpl w:val="43687464"/>
    <w:lvl w:ilvl="0" w:tplc="0809000F">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0809000F">
      <w:start w:val="1"/>
      <w:numFmt w:val="decimal"/>
      <w:lvlText w:val="%4."/>
      <w:lvlJc w:val="left"/>
      <w:pPr>
        <w:ind w:left="2880" w:hanging="360"/>
      </w:p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9DF2513"/>
    <w:multiLevelType w:val="hybridMultilevel"/>
    <w:tmpl w:val="08C25A7A"/>
    <w:lvl w:ilvl="0" w:tplc="501A6F9C">
      <w:start w:val="1"/>
      <w:numFmt w:val="bullet"/>
      <w:lvlText w:val="•"/>
      <w:lvlJc w:val="left"/>
      <w:pPr>
        <w:tabs>
          <w:tab w:val="num" w:pos="720"/>
        </w:tabs>
        <w:ind w:left="720" w:hanging="360"/>
      </w:pPr>
      <w:rPr>
        <w:rFonts w:ascii="Arial" w:hAnsi="Arial" w:hint="default"/>
      </w:rPr>
    </w:lvl>
    <w:lvl w:ilvl="1" w:tplc="4D2C010E">
      <w:start w:val="1"/>
      <w:numFmt w:val="bullet"/>
      <w:lvlText w:val="•"/>
      <w:lvlJc w:val="left"/>
      <w:pPr>
        <w:tabs>
          <w:tab w:val="num" w:pos="1440"/>
        </w:tabs>
        <w:ind w:left="1440" w:hanging="360"/>
      </w:pPr>
      <w:rPr>
        <w:rFonts w:ascii="Arial" w:hAnsi="Arial" w:hint="default"/>
      </w:rPr>
    </w:lvl>
    <w:lvl w:ilvl="2" w:tplc="C6AE8E1E" w:tentative="1">
      <w:start w:val="1"/>
      <w:numFmt w:val="bullet"/>
      <w:lvlText w:val="•"/>
      <w:lvlJc w:val="left"/>
      <w:pPr>
        <w:tabs>
          <w:tab w:val="num" w:pos="2160"/>
        </w:tabs>
        <w:ind w:left="2160" w:hanging="360"/>
      </w:pPr>
      <w:rPr>
        <w:rFonts w:ascii="Arial" w:hAnsi="Arial" w:hint="default"/>
      </w:rPr>
    </w:lvl>
    <w:lvl w:ilvl="3" w:tplc="B914D590" w:tentative="1">
      <w:start w:val="1"/>
      <w:numFmt w:val="bullet"/>
      <w:lvlText w:val="•"/>
      <w:lvlJc w:val="left"/>
      <w:pPr>
        <w:tabs>
          <w:tab w:val="num" w:pos="2880"/>
        </w:tabs>
        <w:ind w:left="2880" w:hanging="360"/>
      </w:pPr>
      <w:rPr>
        <w:rFonts w:ascii="Arial" w:hAnsi="Arial" w:hint="default"/>
      </w:rPr>
    </w:lvl>
    <w:lvl w:ilvl="4" w:tplc="85BC05D0" w:tentative="1">
      <w:start w:val="1"/>
      <w:numFmt w:val="bullet"/>
      <w:lvlText w:val="•"/>
      <w:lvlJc w:val="left"/>
      <w:pPr>
        <w:tabs>
          <w:tab w:val="num" w:pos="3600"/>
        </w:tabs>
        <w:ind w:left="3600" w:hanging="360"/>
      </w:pPr>
      <w:rPr>
        <w:rFonts w:ascii="Arial" w:hAnsi="Arial" w:hint="default"/>
      </w:rPr>
    </w:lvl>
    <w:lvl w:ilvl="5" w:tplc="5B1EF806" w:tentative="1">
      <w:start w:val="1"/>
      <w:numFmt w:val="bullet"/>
      <w:lvlText w:val="•"/>
      <w:lvlJc w:val="left"/>
      <w:pPr>
        <w:tabs>
          <w:tab w:val="num" w:pos="4320"/>
        </w:tabs>
        <w:ind w:left="4320" w:hanging="360"/>
      </w:pPr>
      <w:rPr>
        <w:rFonts w:ascii="Arial" w:hAnsi="Arial" w:hint="default"/>
      </w:rPr>
    </w:lvl>
    <w:lvl w:ilvl="6" w:tplc="9CE6B570" w:tentative="1">
      <w:start w:val="1"/>
      <w:numFmt w:val="bullet"/>
      <w:lvlText w:val="•"/>
      <w:lvlJc w:val="left"/>
      <w:pPr>
        <w:tabs>
          <w:tab w:val="num" w:pos="5040"/>
        </w:tabs>
        <w:ind w:left="5040" w:hanging="360"/>
      </w:pPr>
      <w:rPr>
        <w:rFonts w:ascii="Arial" w:hAnsi="Arial" w:hint="default"/>
      </w:rPr>
    </w:lvl>
    <w:lvl w:ilvl="7" w:tplc="1F509A4C" w:tentative="1">
      <w:start w:val="1"/>
      <w:numFmt w:val="bullet"/>
      <w:lvlText w:val="•"/>
      <w:lvlJc w:val="left"/>
      <w:pPr>
        <w:tabs>
          <w:tab w:val="num" w:pos="5760"/>
        </w:tabs>
        <w:ind w:left="5760" w:hanging="360"/>
      </w:pPr>
      <w:rPr>
        <w:rFonts w:ascii="Arial" w:hAnsi="Arial" w:hint="default"/>
      </w:rPr>
    </w:lvl>
    <w:lvl w:ilvl="8" w:tplc="BFE433F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5BDB21C5"/>
    <w:multiLevelType w:val="hybridMultilevel"/>
    <w:tmpl w:val="5AEC94A0"/>
    <w:lvl w:ilvl="0" w:tplc="08090001">
      <w:start w:val="1"/>
      <w:numFmt w:val="bullet"/>
      <w:lvlText w:val=""/>
      <w:lvlJc w:val="left"/>
      <w:pPr>
        <w:tabs>
          <w:tab w:val="num" w:pos="1440"/>
        </w:tabs>
        <w:ind w:left="144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2C311F"/>
    <w:multiLevelType w:val="hybridMultilevel"/>
    <w:tmpl w:val="56FA498A"/>
    <w:lvl w:ilvl="0" w:tplc="31944E68">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B160176"/>
    <w:multiLevelType w:val="hybridMultilevel"/>
    <w:tmpl w:val="6B5630DA"/>
    <w:lvl w:ilvl="0" w:tplc="E3CCC952">
      <w:start w:val="1"/>
      <w:numFmt w:val="lowerLetter"/>
      <w:lvlText w:val="%1)"/>
      <w:lvlJc w:val="left"/>
      <w:pPr>
        <w:tabs>
          <w:tab w:val="num" w:pos="720"/>
        </w:tabs>
        <w:ind w:left="720" w:hanging="360"/>
      </w:pPr>
      <w:rPr>
        <w:rFonts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D024029"/>
    <w:multiLevelType w:val="hybridMultilevel"/>
    <w:tmpl w:val="3DA693AE"/>
    <w:lvl w:ilvl="0" w:tplc="E7DA4CF2">
      <w:start w:val="1"/>
      <w:numFmt w:val="bullet"/>
      <w:lvlText w:val=""/>
      <w:lvlJc w:val="left"/>
      <w:pPr>
        <w:tabs>
          <w:tab w:val="num" w:pos="720"/>
        </w:tabs>
        <w:ind w:left="720" w:hanging="360"/>
      </w:pPr>
      <w:rPr>
        <w:rFonts w:ascii="Wingdings" w:hAnsi="Wingdings" w:hint="default"/>
      </w:rPr>
    </w:lvl>
    <w:lvl w:ilvl="1" w:tplc="324261D0">
      <w:numFmt w:val="bullet"/>
      <w:lvlText w:val=""/>
      <w:lvlJc w:val="left"/>
      <w:pPr>
        <w:tabs>
          <w:tab w:val="num" w:pos="1440"/>
        </w:tabs>
        <w:ind w:left="1440" w:hanging="360"/>
      </w:pPr>
      <w:rPr>
        <w:rFonts w:ascii="Wingdings" w:hAnsi="Wingdings" w:hint="default"/>
      </w:rPr>
    </w:lvl>
    <w:lvl w:ilvl="2" w:tplc="E9248714" w:tentative="1">
      <w:start w:val="1"/>
      <w:numFmt w:val="bullet"/>
      <w:lvlText w:val=""/>
      <w:lvlJc w:val="left"/>
      <w:pPr>
        <w:tabs>
          <w:tab w:val="num" w:pos="2160"/>
        </w:tabs>
        <w:ind w:left="2160" w:hanging="360"/>
      </w:pPr>
      <w:rPr>
        <w:rFonts w:ascii="Wingdings" w:hAnsi="Wingdings" w:hint="default"/>
      </w:rPr>
    </w:lvl>
    <w:lvl w:ilvl="3" w:tplc="A848413C" w:tentative="1">
      <w:start w:val="1"/>
      <w:numFmt w:val="bullet"/>
      <w:lvlText w:val=""/>
      <w:lvlJc w:val="left"/>
      <w:pPr>
        <w:tabs>
          <w:tab w:val="num" w:pos="2880"/>
        </w:tabs>
        <w:ind w:left="2880" w:hanging="360"/>
      </w:pPr>
      <w:rPr>
        <w:rFonts w:ascii="Wingdings" w:hAnsi="Wingdings" w:hint="default"/>
      </w:rPr>
    </w:lvl>
    <w:lvl w:ilvl="4" w:tplc="137036E4" w:tentative="1">
      <w:start w:val="1"/>
      <w:numFmt w:val="bullet"/>
      <w:lvlText w:val=""/>
      <w:lvlJc w:val="left"/>
      <w:pPr>
        <w:tabs>
          <w:tab w:val="num" w:pos="3600"/>
        </w:tabs>
        <w:ind w:left="3600" w:hanging="360"/>
      </w:pPr>
      <w:rPr>
        <w:rFonts w:ascii="Wingdings" w:hAnsi="Wingdings" w:hint="default"/>
      </w:rPr>
    </w:lvl>
    <w:lvl w:ilvl="5" w:tplc="110ECAA4" w:tentative="1">
      <w:start w:val="1"/>
      <w:numFmt w:val="bullet"/>
      <w:lvlText w:val=""/>
      <w:lvlJc w:val="left"/>
      <w:pPr>
        <w:tabs>
          <w:tab w:val="num" w:pos="4320"/>
        </w:tabs>
        <w:ind w:left="4320" w:hanging="360"/>
      </w:pPr>
      <w:rPr>
        <w:rFonts w:ascii="Wingdings" w:hAnsi="Wingdings" w:hint="default"/>
      </w:rPr>
    </w:lvl>
    <w:lvl w:ilvl="6" w:tplc="7B606E56" w:tentative="1">
      <w:start w:val="1"/>
      <w:numFmt w:val="bullet"/>
      <w:lvlText w:val=""/>
      <w:lvlJc w:val="left"/>
      <w:pPr>
        <w:tabs>
          <w:tab w:val="num" w:pos="5040"/>
        </w:tabs>
        <w:ind w:left="5040" w:hanging="360"/>
      </w:pPr>
      <w:rPr>
        <w:rFonts w:ascii="Wingdings" w:hAnsi="Wingdings" w:hint="default"/>
      </w:rPr>
    </w:lvl>
    <w:lvl w:ilvl="7" w:tplc="656429A2" w:tentative="1">
      <w:start w:val="1"/>
      <w:numFmt w:val="bullet"/>
      <w:lvlText w:val=""/>
      <w:lvlJc w:val="left"/>
      <w:pPr>
        <w:tabs>
          <w:tab w:val="num" w:pos="5760"/>
        </w:tabs>
        <w:ind w:left="5760" w:hanging="360"/>
      </w:pPr>
      <w:rPr>
        <w:rFonts w:ascii="Wingdings" w:hAnsi="Wingdings" w:hint="default"/>
      </w:rPr>
    </w:lvl>
    <w:lvl w:ilvl="8" w:tplc="A89E2D0A" w:tentative="1">
      <w:start w:val="1"/>
      <w:numFmt w:val="bullet"/>
      <w:lvlText w:val=""/>
      <w:lvlJc w:val="left"/>
      <w:pPr>
        <w:tabs>
          <w:tab w:val="num" w:pos="6480"/>
        </w:tabs>
        <w:ind w:left="6480" w:hanging="360"/>
      </w:pPr>
      <w:rPr>
        <w:rFonts w:ascii="Wingdings" w:hAnsi="Wingdings" w:hint="default"/>
      </w:rPr>
    </w:lvl>
  </w:abstractNum>
  <w:num w:numId="1" w16cid:durableId="1203638385">
    <w:abstractNumId w:val="13"/>
  </w:num>
  <w:num w:numId="2" w16cid:durableId="1633753767">
    <w:abstractNumId w:val="7"/>
  </w:num>
  <w:num w:numId="3" w16cid:durableId="528221516">
    <w:abstractNumId w:val="6"/>
  </w:num>
  <w:num w:numId="4" w16cid:durableId="291516716">
    <w:abstractNumId w:val="17"/>
  </w:num>
  <w:num w:numId="5" w16cid:durableId="714891281">
    <w:abstractNumId w:val="0"/>
  </w:num>
  <w:num w:numId="6" w16cid:durableId="1841846210">
    <w:abstractNumId w:val="10"/>
  </w:num>
  <w:num w:numId="7" w16cid:durableId="1722247425">
    <w:abstractNumId w:val="3"/>
  </w:num>
  <w:num w:numId="8" w16cid:durableId="1429501398">
    <w:abstractNumId w:val="12"/>
  </w:num>
  <w:num w:numId="9" w16cid:durableId="892692232">
    <w:abstractNumId w:val="8"/>
  </w:num>
  <w:num w:numId="10" w16cid:durableId="673843724">
    <w:abstractNumId w:val="5"/>
  </w:num>
  <w:num w:numId="11" w16cid:durableId="1702708341">
    <w:abstractNumId w:val="2"/>
  </w:num>
  <w:num w:numId="12" w16cid:durableId="670789787">
    <w:abstractNumId w:val="9"/>
  </w:num>
  <w:num w:numId="13" w16cid:durableId="1972056016">
    <w:abstractNumId w:val="1"/>
  </w:num>
  <w:num w:numId="14" w16cid:durableId="411775703">
    <w:abstractNumId w:val="4"/>
  </w:num>
  <w:num w:numId="15" w16cid:durableId="232357448">
    <w:abstractNumId w:val="14"/>
  </w:num>
  <w:num w:numId="16" w16cid:durableId="1175994933">
    <w:abstractNumId w:val="16"/>
  </w:num>
  <w:num w:numId="17" w16cid:durableId="1381201147">
    <w:abstractNumId w:val="11"/>
  </w:num>
  <w:num w:numId="18" w16cid:durableId="161475019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9"/>
  <w:doNotDisplayPageBoundaries/>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28AC"/>
    <w:rsid w:val="00054884"/>
    <w:rsid w:val="00057E1E"/>
    <w:rsid w:val="00072A7C"/>
    <w:rsid w:val="000775E7"/>
    <w:rsid w:val="0007775C"/>
    <w:rsid w:val="000813A0"/>
    <w:rsid w:val="00093C68"/>
    <w:rsid w:val="00094F23"/>
    <w:rsid w:val="000967F4"/>
    <w:rsid w:val="000B62FE"/>
    <w:rsid w:val="000C1116"/>
    <w:rsid w:val="000C68F4"/>
    <w:rsid w:val="000D6D78"/>
    <w:rsid w:val="000E0429"/>
    <w:rsid w:val="000F6E51"/>
    <w:rsid w:val="00102A24"/>
    <w:rsid w:val="00103FFE"/>
    <w:rsid w:val="0010652A"/>
    <w:rsid w:val="001076EB"/>
    <w:rsid w:val="00112AA5"/>
    <w:rsid w:val="0013259C"/>
    <w:rsid w:val="00135831"/>
    <w:rsid w:val="001376A6"/>
    <w:rsid w:val="001424CD"/>
    <w:rsid w:val="001430A4"/>
    <w:rsid w:val="0014413C"/>
    <w:rsid w:val="00163D28"/>
    <w:rsid w:val="00166A1B"/>
    <w:rsid w:val="00170E18"/>
    <w:rsid w:val="00181F38"/>
    <w:rsid w:val="00185B53"/>
    <w:rsid w:val="00192B41"/>
    <w:rsid w:val="00197E4A"/>
    <w:rsid w:val="001A31EF"/>
    <w:rsid w:val="001B01F1"/>
    <w:rsid w:val="001B2414"/>
    <w:rsid w:val="001B3EAE"/>
    <w:rsid w:val="001B5421"/>
    <w:rsid w:val="001B650D"/>
    <w:rsid w:val="001C48E3"/>
    <w:rsid w:val="001C6B8E"/>
    <w:rsid w:val="001D0B09"/>
    <w:rsid w:val="001E6729"/>
    <w:rsid w:val="001F4557"/>
    <w:rsid w:val="002070CB"/>
    <w:rsid w:val="002172EA"/>
    <w:rsid w:val="00230246"/>
    <w:rsid w:val="002336BF"/>
    <w:rsid w:val="00235F9B"/>
    <w:rsid w:val="00236BBA"/>
    <w:rsid w:val="00236D1F"/>
    <w:rsid w:val="00237C3E"/>
    <w:rsid w:val="002407FF"/>
    <w:rsid w:val="00244969"/>
    <w:rsid w:val="00250F58"/>
    <w:rsid w:val="002541D3"/>
    <w:rsid w:val="00256429"/>
    <w:rsid w:val="00261C3F"/>
    <w:rsid w:val="0026253E"/>
    <w:rsid w:val="00270B93"/>
    <w:rsid w:val="00272D61"/>
    <w:rsid w:val="00276E4B"/>
    <w:rsid w:val="002917E6"/>
    <w:rsid w:val="002919B7"/>
    <w:rsid w:val="00295394"/>
    <w:rsid w:val="00295D61"/>
    <w:rsid w:val="002A06B7"/>
    <w:rsid w:val="002B074C"/>
    <w:rsid w:val="002B2FE7"/>
    <w:rsid w:val="002B34EA"/>
    <w:rsid w:val="002B5361"/>
    <w:rsid w:val="002C1BA4"/>
    <w:rsid w:val="002C47B8"/>
    <w:rsid w:val="002E0020"/>
    <w:rsid w:val="002E397B"/>
    <w:rsid w:val="002E3AE2"/>
    <w:rsid w:val="002F7CCB"/>
    <w:rsid w:val="00310E70"/>
    <w:rsid w:val="00313F3E"/>
    <w:rsid w:val="0031577B"/>
    <w:rsid w:val="00320536"/>
    <w:rsid w:val="00325E33"/>
    <w:rsid w:val="003275E6"/>
    <w:rsid w:val="00354553"/>
    <w:rsid w:val="00391002"/>
    <w:rsid w:val="00392C87"/>
    <w:rsid w:val="003A5FFA"/>
    <w:rsid w:val="003A67E1"/>
    <w:rsid w:val="003D23F3"/>
    <w:rsid w:val="003D4593"/>
    <w:rsid w:val="003E2C8B"/>
    <w:rsid w:val="003E710B"/>
    <w:rsid w:val="003F1C0E"/>
    <w:rsid w:val="004008D7"/>
    <w:rsid w:val="0040145D"/>
    <w:rsid w:val="00411339"/>
    <w:rsid w:val="004122F8"/>
    <w:rsid w:val="004131BD"/>
    <w:rsid w:val="00415B00"/>
    <w:rsid w:val="00416CEA"/>
    <w:rsid w:val="00421AFD"/>
    <w:rsid w:val="00423008"/>
    <w:rsid w:val="00432048"/>
    <w:rsid w:val="004518DB"/>
    <w:rsid w:val="00470275"/>
    <w:rsid w:val="004726C5"/>
    <w:rsid w:val="00477EBC"/>
    <w:rsid w:val="004A0A73"/>
    <w:rsid w:val="004A24BF"/>
    <w:rsid w:val="004A661C"/>
    <w:rsid w:val="004B7ABA"/>
    <w:rsid w:val="004C0128"/>
    <w:rsid w:val="004C481F"/>
    <w:rsid w:val="004C4C9B"/>
    <w:rsid w:val="004D2FA0"/>
    <w:rsid w:val="004D6D84"/>
    <w:rsid w:val="004E1010"/>
    <w:rsid w:val="004F11BD"/>
    <w:rsid w:val="0050202A"/>
    <w:rsid w:val="0050714B"/>
    <w:rsid w:val="00516A15"/>
    <w:rsid w:val="0052032E"/>
    <w:rsid w:val="005220FF"/>
    <w:rsid w:val="00530051"/>
    <w:rsid w:val="005362EB"/>
    <w:rsid w:val="00544D8F"/>
    <w:rsid w:val="00553BDE"/>
    <w:rsid w:val="00562495"/>
    <w:rsid w:val="005729BC"/>
    <w:rsid w:val="00577727"/>
    <w:rsid w:val="005777AF"/>
    <w:rsid w:val="00586562"/>
    <w:rsid w:val="00586823"/>
    <w:rsid w:val="00593DC4"/>
    <w:rsid w:val="0059529B"/>
    <w:rsid w:val="005A3249"/>
    <w:rsid w:val="005A6ABC"/>
    <w:rsid w:val="005B1577"/>
    <w:rsid w:val="005B6F5E"/>
    <w:rsid w:val="005C0CC6"/>
    <w:rsid w:val="005C0FFC"/>
    <w:rsid w:val="005C1285"/>
    <w:rsid w:val="005C3F71"/>
    <w:rsid w:val="005C7352"/>
    <w:rsid w:val="005D1F7E"/>
    <w:rsid w:val="005D2738"/>
    <w:rsid w:val="005D45C1"/>
    <w:rsid w:val="005D4A24"/>
    <w:rsid w:val="005E12F4"/>
    <w:rsid w:val="005E7235"/>
    <w:rsid w:val="005F041C"/>
    <w:rsid w:val="005F4B34"/>
    <w:rsid w:val="00606775"/>
    <w:rsid w:val="00616E18"/>
    <w:rsid w:val="00623AED"/>
    <w:rsid w:val="0062443C"/>
    <w:rsid w:val="00631C90"/>
    <w:rsid w:val="00632157"/>
    <w:rsid w:val="00633971"/>
    <w:rsid w:val="0064121E"/>
    <w:rsid w:val="006445B5"/>
    <w:rsid w:val="00660354"/>
    <w:rsid w:val="006608E3"/>
    <w:rsid w:val="00665B9B"/>
    <w:rsid w:val="006737A6"/>
    <w:rsid w:val="00675557"/>
    <w:rsid w:val="0068046D"/>
    <w:rsid w:val="006A1E25"/>
    <w:rsid w:val="006B1042"/>
    <w:rsid w:val="006C5C9B"/>
    <w:rsid w:val="006D3D54"/>
    <w:rsid w:val="006D615E"/>
    <w:rsid w:val="006E1A49"/>
    <w:rsid w:val="006F1B00"/>
    <w:rsid w:val="006F4B7A"/>
    <w:rsid w:val="006F7727"/>
    <w:rsid w:val="00700A59"/>
    <w:rsid w:val="00703DFE"/>
    <w:rsid w:val="00710142"/>
    <w:rsid w:val="00712E81"/>
    <w:rsid w:val="00723919"/>
    <w:rsid w:val="007261D3"/>
    <w:rsid w:val="00726553"/>
    <w:rsid w:val="00737EB9"/>
    <w:rsid w:val="0074596C"/>
    <w:rsid w:val="00762474"/>
    <w:rsid w:val="00762F4C"/>
    <w:rsid w:val="0076632D"/>
    <w:rsid w:val="007814A8"/>
    <w:rsid w:val="00781A62"/>
    <w:rsid w:val="00783C0E"/>
    <w:rsid w:val="00787383"/>
    <w:rsid w:val="00791B51"/>
    <w:rsid w:val="00795AD1"/>
    <w:rsid w:val="007A483C"/>
    <w:rsid w:val="007B029D"/>
    <w:rsid w:val="007B5456"/>
    <w:rsid w:val="007B5F65"/>
    <w:rsid w:val="007C1FE3"/>
    <w:rsid w:val="007C6A9B"/>
    <w:rsid w:val="007D3C7C"/>
    <w:rsid w:val="007E66B6"/>
    <w:rsid w:val="007F61E2"/>
    <w:rsid w:val="007F6574"/>
    <w:rsid w:val="007F6E40"/>
    <w:rsid w:val="00825095"/>
    <w:rsid w:val="008337BE"/>
    <w:rsid w:val="008422D2"/>
    <w:rsid w:val="00850CD4"/>
    <w:rsid w:val="00854A49"/>
    <w:rsid w:val="00856445"/>
    <w:rsid w:val="00865907"/>
    <w:rsid w:val="00881EF3"/>
    <w:rsid w:val="008A06BE"/>
    <w:rsid w:val="008A56FD"/>
    <w:rsid w:val="008D3DA6"/>
    <w:rsid w:val="008F3B7B"/>
    <w:rsid w:val="008F7444"/>
    <w:rsid w:val="00905F4D"/>
    <w:rsid w:val="0091399A"/>
    <w:rsid w:val="00916F40"/>
    <w:rsid w:val="00926791"/>
    <w:rsid w:val="00936114"/>
    <w:rsid w:val="0093661C"/>
    <w:rsid w:val="00940736"/>
    <w:rsid w:val="00950CF7"/>
    <w:rsid w:val="00951EF5"/>
    <w:rsid w:val="009578BD"/>
    <w:rsid w:val="00960A44"/>
    <w:rsid w:val="009768C3"/>
    <w:rsid w:val="00977C43"/>
    <w:rsid w:val="00990EEE"/>
    <w:rsid w:val="00992A6F"/>
    <w:rsid w:val="00996533"/>
    <w:rsid w:val="009A3833"/>
    <w:rsid w:val="009A5F57"/>
    <w:rsid w:val="009A62E2"/>
    <w:rsid w:val="009B110B"/>
    <w:rsid w:val="009B13F0"/>
    <w:rsid w:val="009B196A"/>
    <w:rsid w:val="009D6D9F"/>
    <w:rsid w:val="009D7F29"/>
    <w:rsid w:val="009E06C9"/>
    <w:rsid w:val="009E1910"/>
    <w:rsid w:val="009E5DBA"/>
    <w:rsid w:val="009F6047"/>
    <w:rsid w:val="00A03D2A"/>
    <w:rsid w:val="00A10ADB"/>
    <w:rsid w:val="00A12C91"/>
    <w:rsid w:val="00A144AB"/>
    <w:rsid w:val="00A151A1"/>
    <w:rsid w:val="00A16669"/>
    <w:rsid w:val="00A17F01"/>
    <w:rsid w:val="00A24557"/>
    <w:rsid w:val="00A248B2"/>
    <w:rsid w:val="00A27A64"/>
    <w:rsid w:val="00A37F26"/>
    <w:rsid w:val="00A37F80"/>
    <w:rsid w:val="00A46B3F"/>
    <w:rsid w:val="00A46F30"/>
    <w:rsid w:val="00A55DB2"/>
    <w:rsid w:val="00A61169"/>
    <w:rsid w:val="00A63024"/>
    <w:rsid w:val="00A63C4A"/>
    <w:rsid w:val="00A82FCC"/>
    <w:rsid w:val="00A906A4"/>
    <w:rsid w:val="00AA574E"/>
    <w:rsid w:val="00AD324E"/>
    <w:rsid w:val="00AD4BF7"/>
    <w:rsid w:val="00AD5B51"/>
    <w:rsid w:val="00AD7B78"/>
    <w:rsid w:val="00AE7537"/>
    <w:rsid w:val="00AF01A1"/>
    <w:rsid w:val="00AF4118"/>
    <w:rsid w:val="00B3526C"/>
    <w:rsid w:val="00B47534"/>
    <w:rsid w:val="00B55D83"/>
    <w:rsid w:val="00B62730"/>
    <w:rsid w:val="00B84B54"/>
    <w:rsid w:val="00B92C7D"/>
    <w:rsid w:val="00B93BB2"/>
    <w:rsid w:val="00B9697B"/>
    <w:rsid w:val="00BA3DC8"/>
    <w:rsid w:val="00BA46C7"/>
    <w:rsid w:val="00BA4DA4"/>
    <w:rsid w:val="00BB7B45"/>
    <w:rsid w:val="00BC15A0"/>
    <w:rsid w:val="00BC2E5F"/>
    <w:rsid w:val="00BC481E"/>
    <w:rsid w:val="00BC5AF6"/>
    <w:rsid w:val="00BC5E4D"/>
    <w:rsid w:val="00BD3E51"/>
    <w:rsid w:val="00BF0A84"/>
    <w:rsid w:val="00BF7A01"/>
    <w:rsid w:val="00C03706"/>
    <w:rsid w:val="00C03F46"/>
    <w:rsid w:val="00C14E6C"/>
    <w:rsid w:val="00C159BC"/>
    <w:rsid w:val="00C15A54"/>
    <w:rsid w:val="00C2214E"/>
    <w:rsid w:val="00C226BC"/>
    <w:rsid w:val="00C2519B"/>
    <w:rsid w:val="00C3120A"/>
    <w:rsid w:val="00C3782E"/>
    <w:rsid w:val="00C404D1"/>
    <w:rsid w:val="00C42176"/>
    <w:rsid w:val="00C52914"/>
    <w:rsid w:val="00C5567D"/>
    <w:rsid w:val="00C63F06"/>
    <w:rsid w:val="00C6590B"/>
    <w:rsid w:val="00C7131F"/>
    <w:rsid w:val="00C87C4A"/>
    <w:rsid w:val="00CA5DB0"/>
    <w:rsid w:val="00CB411F"/>
    <w:rsid w:val="00CC58ED"/>
    <w:rsid w:val="00CC620E"/>
    <w:rsid w:val="00CE555E"/>
    <w:rsid w:val="00D02A1D"/>
    <w:rsid w:val="00D02FED"/>
    <w:rsid w:val="00D069DD"/>
    <w:rsid w:val="00D145EC"/>
    <w:rsid w:val="00D25850"/>
    <w:rsid w:val="00D350BF"/>
    <w:rsid w:val="00D43C0B"/>
    <w:rsid w:val="00D44A74"/>
    <w:rsid w:val="00D53688"/>
    <w:rsid w:val="00D57CD2"/>
    <w:rsid w:val="00D57E66"/>
    <w:rsid w:val="00D73350"/>
    <w:rsid w:val="00D81D46"/>
    <w:rsid w:val="00D82231"/>
    <w:rsid w:val="00D83E1A"/>
    <w:rsid w:val="00D8756E"/>
    <w:rsid w:val="00D938DD"/>
    <w:rsid w:val="00D974EA"/>
    <w:rsid w:val="00DB3980"/>
    <w:rsid w:val="00DC0F52"/>
    <w:rsid w:val="00DC4726"/>
    <w:rsid w:val="00DC72F2"/>
    <w:rsid w:val="00DD1286"/>
    <w:rsid w:val="00DD23FF"/>
    <w:rsid w:val="00DD40D2"/>
    <w:rsid w:val="00DE592A"/>
    <w:rsid w:val="00DE5BBF"/>
    <w:rsid w:val="00E03A99"/>
    <w:rsid w:val="00E041CD"/>
    <w:rsid w:val="00E07764"/>
    <w:rsid w:val="00E1463F"/>
    <w:rsid w:val="00E230D0"/>
    <w:rsid w:val="00E3132F"/>
    <w:rsid w:val="00E3403D"/>
    <w:rsid w:val="00E363A9"/>
    <w:rsid w:val="00E413E0"/>
    <w:rsid w:val="00E53AE3"/>
    <w:rsid w:val="00E5574A"/>
    <w:rsid w:val="00E610B9"/>
    <w:rsid w:val="00E64FB2"/>
    <w:rsid w:val="00E654F4"/>
    <w:rsid w:val="00E67FAC"/>
    <w:rsid w:val="00E81E2C"/>
    <w:rsid w:val="00E82FBC"/>
    <w:rsid w:val="00E9694D"/>
    <w:rsid w:val="00EA25EC"/>
    <w:rsid w:val="00EA4BA6"/>
    <w:rsid w:val="00EB5D2F"/>
    <w:rsid w:val="00EC10EC"/>
    <w:rsid w:val="00ED6080"/>
    <w:rsid w:val="00EE0176"/>
    <w:rsid w:val="00EE2B39"/>
    <w:rsid w:val="00EE6897"/>
    <w:rsid w:val="00EF0942"/>
    <w:rsid w:val="00EF291F"/>
    <w:rsid w:val="00F01675"/>
    <w:rsid w:val="00F0218C"/>
    <w:rsid w:val="00F0393B"/>
    <w:rsid w:val="00F06B16"/>
    <w:rsid w:val="00F10E34"/>
    <w:rsid w:val="00F1342A"/>
    <w:rsid w:val="00F215BD"/>
    <w:rsid w:val="00F313DD"/>
    <w:rsid w:val="00F378BE"/>
    <w:rsid w:val="00F43120"/>
    <w:rsid w:val="00F440BE"/>
    <w:rsid w:val="00F763A4"/>
    <w:rsid w:val="00F81BA0"/>
    <w:rsid w:val="00F81CF2"/>
    <w:rsid w:val="00F87FD2"/>
    <w:rsid w:val="00F941B8"/>
    <w:rsid w:val="00FA5026"/>
    <w:rsid w:val="00FA5FA5"/>
    <w:rsid w:val="00FA7424"/>
    <w:rsid w:val="00FA79A7"/>
    <w:rsid w:val="00FC3E12"/>
    <w:rsid w:val="00FC5696"/>
    <w:rsid w:val="00FC643D"/>
    <w:rsid w:val="00FD1DAF"/>
    <w:rsid w:val="00FE1586"/>
    <w:rsid w:val="00FE3DCC"/>
    <w:rsid w:val="00FE53C8"/>
    <w:rsid w:val="00FE5FB7"/>
    <w:rsid w:val="00FF754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basedOn w:val="DefaultParagraphFont"/>
    <w:rsid w:val="007E66B6"/>
    <w:rPr>
      <w:color w:val="0563C1" w:themeColor="hyperlink"/>
      <w:u w:val="single"/>
    </w:rPr>
  </w:style>
  <w:style w:type="character" w:styleId="UnresolvedMention">
    <w:name w:val="Unresolved Mention"/>
    <w:basedOn w:val="DefaultParagraphFont"/>
    <w:uiPriority w:val="99"/>
    <w:semiHidden/>
    <w:unhideWhenUsed/>
    <w:rsid w:val="007E66B6"/>
    <w:rPr>
      <w:color w:val="605E5C"/>
      <w:shd w:val="clear" w:color="auto" w:fill="E1DFDD"/>
    </w:rPr>
  </w:style>
  <w:style w:type="paragraph" w:styleId="ListParagraph">
    <w:name w:val="List Paragraph"/>
    <w:basedOn w:val="Normal"/>
    <w:uiPriority w:val="34"/>
    <w:qFormat/>
    <w:rsid w:val="0076632D"/>
    <w:pPr>
      <w:ind w:left="720"/>
      <w:contextualSpacing/>
    </w:pPr>
  </w:style>
  <w:style w:type="paragraph" w:styleId="Revision">
    <w:name w:val="Revision"/>
    <w:hidden/>
    <w:uiPriority w:val="99"/>
    <w:semiHidden/>
    <w:rsid w:val="007B029D"/>
    <w:rPr>
      <w:lang w:eastAsia="en-US"/>
    </w:rPr>
  </w:style>
  <w:style w:type="character" w:styleId="CommentReference">
    <w:name w:val="annotation reference"/>
    <w:basedOn w:val="DefaultParagraphFont"/>
    <w:rsid w:val="00F01675"/>
    <w:rPr>
      <w:sz w:val="18"/>
      <w:szCs w:val="18"/>
    </w:rPr>
  </w:style>
  <w:style w:type="paragraph" w:styleId="CommentSubject">
    <w:name w:val="annotation subject"/>
    <w:basedOn w:val="CommentText"/>
    <w:next w:val="CommentText"/>
    <w:link w:val="CommentSubjectChar"/>
    <w:rsid w:val="00F0167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01675"/>
    <w:rPr>
      <w:rFonts w:ascii="Arial" w:hAnsi="Arial"/>
      <w:lang w:eastAsia="en-US"/>
    </w:rPr>
  </w:style>
  <w:style w:type="character" w:customStyle="1" w:styleId="CommentSubjectChar">
    <w:name w:val="Comment Subject Char"/>
    <w:basedOn w:val="CommentTextChar"/>
    <w:link w:val="CommentSubject"/>
    <w:rsid w:val="00F01675"/>
    <w:rPr>
      <w:rFonts w:ascii="Arial" w:hAnsi="Arial"/>
      <w:b/>
      <w:bCs/>
      <w:lang w:eastAsia="en-US"/>
    </w:rPr>
  </w:style>
  <w:style w:type="paragraph" w:customStyle="1" w:styleId="NormalParagraph">
    <w:name w:val="Normal Paragraph"/>
    <w:link w:val="NormalParagraphChar"/>
    <w:qFormat/>
    <w:rsid w:val="00BF7A01"/>
    <w:pPr>
      <w:spacing w:after="200" w:line="276" w:lineRule="auto"/>
    </w:pPr>
    <w:rPr>
      <w:rFonts w:ascii="Arial" w:eastAsia="SimSun" w:hAnsi="Arial"/>
      <w:sz w:val="22"/>
      <w:szCs w:val="22"/>
    </w:rPr>
  </w:style>
  <w:style w:type="character" w:customStyle="1" w:styleId="NormalParagraphChar">
    <w:name w:val="Normal Paragraph Char"/>
    <w:link w:val="NormalParagraph"/>
    <w:locked/>
    <w:rsid w:val="00BF7A01"/>
    <w:rPr>
      <w:rFonts w:ascii="Arial" w:eastAsia="SimSun" w:hAnsi="Arial"/>
      <w:sz w:val="22"/>
      <w:szCs w:val="22"/>
    </w:rPr>
  </w:style>
  <w:style w:type="paragraph" w:styleId="NoSpacing">
    <w:name w:val="No Spacing"/>
    <w:link w:val="NoSpacingChar"/>
    <w:uiPriority w:val="1"/>
    <w:qFormat/>
    <w:rsid w:val="00BF7A01"/>
    <w:rPr>
      <w:rFonts w:asciiTheme="minorHAnsi" w:hAnsiTheme="minorHAnsi" w:cstheme="minorBidi"/>
      <w:sz w:val="22"/>
      <w:szCs w:val="22"/>
      <w:lang w:val="en-US" w:eastAsia="en-US"/>
    </w:rPr>
  </w:style>
  <w:style w:type="character" w:customStyle="1" w:styleId="NoSpacingChar">
    <w:name w:val="No Spacing Char"/>
    <w:basedOn w:val="DefaultParagraphFont"/>
    <w:link w:val="NoSpacing"/>
    <w:uiPriority w:val="1"/>
    <w:rsid w:val="00BF7A01"/>
    <w:rPr>
      <w:rFonts w:ascii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5529821">
      <w:bodyDiv w:val="1"/>
      <w:marLeft w:val="0"/>
      <w:marRight w:val="0"/>
      <w:marTop w:val="0"/>
      <w:marBottom w:val="0"/>
      <w:divBdr>
        <w:top w:val="none" w:sz="0" w:space="0" w:color="auto"/>
        <w:left w:val="none" w:sz="0" w:space="0" w:color="auto"/>
        <w:bottom w:val="none" w:sz="0" w:space="0" w:color="auto"/>
        <w:right w:val="none" w:sz="0" w:space="0" w:color="auto"/>
      </w:divBdr>
      <w:divsChild>
        <w:div w:id="1842160013">
          <w:marLeft w:val="360"/>
          <w:marRight w:val="0"/>
          <w:marTop w:val="200"/>
          <w:marBottom w:val="0"/>
          <w:divBdr>
            <w:top w:val="none" w:sz="0" w:space="0" w:color="auto"/>
            <w:left w:val="none" w:sz="0" w:space="0" w:color="auto"/>
            <w:bottom w:val="none" w:sz="0" w:space="0" w:color="auto"/>
            <w:right w:val="none" w:sz="0" w:space="0" w:color="auto"/>
          </w:divBdr>
        </w:div>
        <w:div w:id="1735274513">
          <w:marLeft w:val="360"/>
          <w:marRight w:val="0"/>
          <w:marTop w:val="200"/>
          <w:marBottom w:val="0"/>
          <w:divBdr>
            <w:top w:val="none" w:sz="0" w:space="0" w:color="auto"/>
            <w:left w:val="none" w:sz="0" w:space="0" w:color="auto"/>
            <w:bottom w:val="none" w:sz="0" w:space="0" w:color="auto"/>
            <w:right w:val="none" w:sz="0" w:space="0" w:color="auto"/>
          </w:divBdr>
        </w:div>
        <w:div w:id="969479076">
          <w:marLeft w:val="360"/>
          <w:marRight w:val="0"/>
          <w:marTop w:val="200"/>
          <w:marBottom w:val="0"/>
          <w:divBdr>
            <w:top w:val="none" w:sz="0" w:space="0" w:color="auto"/>
            <w:left w:val="none" w:sz="0" w:space="0" w:color="auto"/>
            <w:bottom w:val="none" w:sz="0" w:space="0" w:color="auto"/>
            <w:right w:val="none" w:sz="0" w:space="0" w:color="auto"/>
          </w:divBdr>
        </w:div>
      </w:divsChild>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43102429">
      <w:bodyDiv w:val="1"/>
      <w:marLeft w:val="0"/>
      <w:marRight w:val="0"/>
      <w:marTop w:val="0"/>
      <w:marBottom w:val="0"/>
      <w:divBdr>
        <w:top w:val="none" w:sz="0" w:space="0" w:color="auto"/>
        <w:left w:val="none" w:sz="0" w:space="0" w:color="auto"/>
        <w:bottom w:val="none" w:sz="0" w:space="0" w:color="auto"/>
        <w:right w:val="none" w:sz="0" w:space="0" w:color="auto"/>
      </w:divBdr>
      <w:divsChild>
        <w:div w:id="1029839090">
          <w:marLeft w:val="821"/>
          <w:marRight w:val="0"/>
          <w:marTop w:val="0"/>
          <w:marBottom w:val="120"/>
          <w:divBdr>
            <w:top w:val="none" w:sz="0" w:space="0" w:color="auto"/>
            <w:left w:val="none" w:sz="0" w:space="0" w:color="auto"/>
            <w:bottom w:val="none" w:sz="0" w:space="0" w:color="auto"/>
            <w:right w:val="none" w:sz="0" w:space="0" w:color="auto"/>
          </w:divBdr>
        </w:div>
      </w:divsChild>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0992825">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6657194">
      <w:bodyDiv w:val="1"/>
      <w:marLeft w:val="0"/>
      <w:marRight w:val="0"/>
      <w:marTop w:val="0"/>
      <w:marBottom w:val="0"/>
      <w:divBdr>
        <w:top w:val="none" w:sz="0" w:space="0" w:color="auto"/>
        <w:left w:val="none" w:sz="0" w:space="0" w:color="auto"/>
        <w:bottom w:val="none" w:sz="0" w:space="0" w:color="auto"/>
        <w:right w:val="none" w:sz="0" w:space="0" w:color="auto"/>
      </w:divBdr>
      <w:divsChild>
        <w:div w:id="1059401108">
          <w:marLeft w:val="360"/>
          <w:marRight w:val="0"/>
          <w:marTop w:val="60"/>
          <w:marBottom w:val="0"/>
          <w:divBdr>
            <w:top w:val="none" w:sz="0" w:space="0" w:color="auto"/>
            <w:left w:val="none" w:sz="0" w:space="0" w:color="auto"/>
            <w:bottom w:val="none" w:sz="0" w:space="0" w:color="auto"/>
            <w:right w:val="none" w:sz="0" w:space="0" w:color="auto"/>
          </w:divBdr>
        </w:div>
        <w:div w:id="731656169">
          <w:marLeft w:val="1267"/>
          <w:marRight w:val="0"/>
          <w:marTop w:val="40"/>
          <w:marBottom w:val="0"/>
          <w:divBdr>
            <w:top w:val="none" w:sz="0" w:space="0" w:color="auto"/>
            <w:left w:val="none" w:sz="0" w:space="0" w:color="auto"/>
            <w:bottom w:val="none" w:sz="0" w:space="0" w:color="auto"/>
            <w:right w:val="none" w:sz="0" w:space="0" w:color="auto"/>
          </w:divBdr>
        </w:div>
        <w:div w:id="1869172502">
          <w:marLeft w:val="1267"/>
          <w:marRight w:val="0"/>
          <w:marTop w:val="40"/>
          <w:marBottom w:val="0"/>
          <w:divBdr>
            <w:top w:val="none" w:sz="0" w:space="0" w:color="auto"/>
            <w:left w:val="none" w:sz="0" w:space="0" w:color="auto"/>
            <w:bottom w:val="none" w:sz="0" w:space="0" w:color="auto"/>
            <w:right w:val="none" w:sz="0" w:space="0" w:color="auto"/>
          </w:divBdr>
        </w:div>
        <w:div w:id="1628925150">
          <w:marLeft w:val="1267"/>
          <w:marRight w:val="0"/>
          <w:marTop w:val="40"/>
          <w:marBottom w:val="0"/>
          <w:divBdr>
            <w:top w:val="none" w:sz="0" w:space="0" w:color="auto"/>
            <w:left w:val="none" w:sz="0" w:space="0" w:color="auto"/>
            <w:bottom w:val="none" w:sz="0" w:space="0" w:color="auto"/>
            <w:right w:val="none" w:sz="0" w:space="0" w:color="auto"/>
          </w:divBdr>
        </w:div>
        <w:div w:id="1582133745">
          <w:marLeft w:val="1267"/>
          <w:marRight w:val="0"/>
          <w:marTop w:val="4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4874071">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7517949">
      <w:bodyDiv w:val="1"/>
      <w:marLeft w:val="0"/>
      <w:marRight w:val="0"/>
      <w:marTop w:val="0"/>
      <w:marBottom w:val="0"/>
      <w:divBdr>
        <w:top w:val="none" w:sz="0" w:space="0" w:color="auto"/>
        <w:left w:val="none" w:sz="0" w:space="0" w:color="auto"/>
        <w:bottom w:val="none" w:sz="0" w:space="0" w:color="auto"/>
        <w:right w:val="none" w:sz="0" w:space="0" w:color="auto"/>
      </w:divBdr>
      <w:divsChild>
        <w:div w:id="343944639">
          <w:marLeft w:val="360"/>
          <w:marRight w:val="0"/>
          <w:marTop w:val="200"/>
          <w:marBottom w:val="0"/>
          <w:divBdr>
            <w:top w:val="none" w:sz="0" w:space="0" w:color="auto"/>
            <w:left w:val="none" w:sz="0" w:space="0" w:color="auto"/>
            <w:bottom w:val="none" w:sz="0" w:space="0" w:color="auto"/>
            <w:right w:val="none" w:sz="0" w:space="0" w:color="auto"/>
          </w:divBdr>
        </w:div>
        <w:div w:id="192882211">
          <w:marLeft w:val="806"/>
          <w:marRight w:val="0"/>
          <w:marTop w:val="200"/>
          <w:marBottom w:val="0"/>
          <w:divBdr>
            <w:top w:val="none" w:sz="0" w:space="0" w:color="auto"/>
            <w:left w:val="none" w:sz="0" w:space="0" w:color="auto"/>
            <w:bottom w:val="none" w:sz="0" w:space="0" w:color="auto"/>
            <w:right w:val="none" w:sz="0" w:space="0" w:color="auto"/>
          </w:divBdr>
        </w:div>
        <w:div w:id="1625234346">
          <w:marLeft w:val="1080"/>
          <w:marRight w:val="0"/>
          <w:marTop w:val="100"/>
          <w:marBottom w:val="0"/>
          <w:divBdr>
            <w:top w:val="none" w:sz="0" w:space="0" w:color="auto"/>
            <w:left w:val="none" w:sz="0" w:space="0" w:color="auto"/>
            <w:bottom w:val="none" w:sz="0" w:space="0" w:color="auto"/>
            <w:right w:val="none" w:sz="0" w:space="0" w:color="auto"/>
          </w:divBdr>
        </w:div>
        <w:div w:id="828255934">
          <w:marLeft w:val="1080"/>
          <w:marRight w:val="0"/>
          <w:marTop w:val="100"/>
          <w:marBottom w:val="0"/>
          <w:divBdr>
            <w:top w:val="none" w:sz="0" w:space="0" w:color="auto"/>
            <w:left w:val="none" w:sz="0" w:space="0" w:color="auto"/>
            <w:bottom w:val="none" w:sz="0" w:space="0" w:color="auto"/>
            <w:right w:val="none" w:sz="0" w:space="0" w:color="auto"/>
          </w:divBdr>
        </w:div>
        <w:div w:id="137916652">
          <w:marLeft w:val="1080"/>
          <w:marRight w:val="0"/>
          <w:marTop w:val="100"/>
          <w:marBottom w:val="0"/>
          <w:divBdr>
            <w:top w:val="none" w:sz="0" w:space="0" w:color="auto"/>
            <w:left w:val="none" w:sz="0" w:space="0" w:color="auto"/>
            <w:bottom w:val="none" w:sz="0" w:space="0" w:color="auto"/>
            <w:right w:val="none" w:sz="0" w:space="0" w:color="auto"/>
          </w:divBdr>
        </w:div>
        <w:div w:id="1818298009">
          <w:marLeft w:val="1080"/>
          <w:marRight w:val="0"/>
          <w:marTop w:val="100"/>
          <w:marBottom w:val="0"/>
          <w:divBdr>
            <w:top w:val="none" w:sz="0" w:space="0" w:color="auto"/>
            <w:left w:val="none" w:sz="0" w:space="0" w:color="auto"/>
            <w:bottom w:val="none" w:sz="0" w:space="0" w:color="auto"/>
            <w:right w:val="none" w:sz="0" w:space="0" w:color="auto"/>
          </w:divBdr>
        </w:div>
        <w:div w:id="641420535">
          <w:marLeft w:val="1080"/>
          <w:marRight w:val="0"/>
          <w:marTop w:val="100"/>
          <w:marBottom w:val="0"/>
          <w:divBdr>
            <w:top w:val="none" w:sz="0" w:space="0" w:color="auto"/>
            <w:left w:val="none" w:sz="0" w:space="0" w:color="auto"/>
            <w:bottom w:val="none" w:sz="0" w:space="0" w:color="auto"/>
            <w:right w:val="none" w:sz="0" w:space="0" w:color="auto"/>
          </w:divBdr>
        </w:div>
        <w:div w:id="1182159170">
          <w:marLeft w:val="360"/>
          <w:marRight w:val="0"/>
          <w:marTop w:val="200"/>
          <w:marBottom w:val="0"/>
          <w:divBdr>
            <w:top w:val="none" w:sz="0" w:space="0" w:color="auto"/>
            <w:left w:val="none" w:sz="0" w:space="0" w:color="auto"/>
            <w:bottom w:val="none" w:sz="0" w:space="0" w:color="auto"/>
            <w:right w:val="none" w:sz="0" w:space="0" w:color="auto"/>
          </w:divBdr>
        </w:div>
        <w:div w:id="384109709">
          <w:marLeft w:val="360"/>
          <w:marRight w:val="0"/>
          <w:marTop w:val="200"/>
          <w:marBottom w:val="0"/>
          <w:divBdr>
            <w:top w:val="none" w:sz="0" w:space="0" w:color="auto"/>
            <w:left w:val="none" w:sz="0" w:space="0" w:color="auto"/>
            <w:bottom w:val="none" w:sz="0" w:space="0" w:color="auto"/>
            <w:right w:val="none" w:sz="0" w:space="0" w:color="auto"/>
          </w:divBdr>
        </w:div>
        <w:div w:id="1702781859">
          <w:marLeft w:val="360"/>
          <w:marRight w:val="0"/>
          <w:marTop w:val="200"/>
          <w:marBottom w:val="0"/>
          <w:divBdr>
            <w:top w:val="none" w:sz="0" w:space="0" w:color="auto"/>
            <w:left w:val="none" w:sz="0" w:space="0" w:color="auto"/>
            <w:bottom w:val="none" w:sz="0" w:space="0" w:color="auto"/>
            <w:right w:val="none" w:sz="0" w:space="0" w:color="auto"/>
          </w:divBdr>
        </w:div>
        <w:div w:id="1014839076">
          <w:marLeft w:val="360"/>
          <w:marRight w:val="0"/>
          <w:marTop w:val="20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lguellec\OneDrive%20-%20Qualcomm\Documents\Standards_meetings\CT\CT1_149\Meeting_preparation\1%20Chairing\Docs\Update12\C1-243954.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Users\lguellec\OneDrive%20-%20Qualcomm\Documents\Standards_meetings\CT\CT1_149\Meeting_preparation\1%20Chairing\Docs\Update12\C1-243953.zi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file:///C:\Users\lguellec\OneDrive%20-%20Qualcomm\Documents\Standards_meetings\CT\CT1_149\Meeting_preparation\1%20Chairing\Docs\Update12\C1-243952.zi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C:\Users\lguellec\OneDrive%20-%20Qualcomm\Documents\Standards_meetings\CT\CT1_149\Meeting_preparation\1%20Chairing\Docs\Update12\C1-243951.zip"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E346BB-E71C-4927-99C4-695F7D347A75}">
  <ds:schemaRefs>
    <ds:schemaRef ds:uri="http://schemas.openxmlformats.org/officeDocument/2006/bibliography"/>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1167</Words>
  <Characters>6653</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Source:</vt:lpstr>
      <vt:lpstr>Source:</vt:lpstr>
    </vt:vector>
  </TitlesOfParts>
  <Company>ETSI Sophia Antipolis</Company>
  <LinksUpToDate>false</LinksUpToDate>
  <CharactersWithSpaces>7805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DCM</cp:lastModifiedBy>
  <cp:revision>3</cp:revision>
  <cp:lastPrinted>2001-04-23T09:30:00Z</cp:lastPrinted>
  <dcterms:created xsi:type="dcterms:W3CDTF">2024-08-12T09:06:00Z</dcterms:created>
  <dcterms:modified xsi:type="dcterms:W3CDTF">2024-08-12T09:09:00Z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2024-07-05T07:47:11Z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1d5e0152-c9df-4b49-8b4c-348693d8c229</vt:lpwstr>
  </property>
  <property fmtid="{D5CDD505-2E9C-101B-9397-08002B2CF9AE}" pid="8" name="MSIP_Label_f7b7771f-98a2-4ec9-8160-ee37e9359e20_ContentBits">
    <vt:lpwstr>0</vt:lpwstr>
  </property>
  <property fmtid="{D5CDD505-2E9C-101B-9397-08002B2CF9AE}" pid="9" name="MSIP_Label_07222825-62ea-40f3-96b5-5375c07996e2_Enabled">
    <vt:lpwstr>true</vt:lpwstr>
  </property>
  <property fmtid="{D5CDD505-2E9C-101B-9397-08002B2CF9AE}" pid="10" name="MSIP_Label_07222825-62ea-40f3-96b5-5375c07996e2_SetDate">
    <vt:lpwstr>2024-07-11T17:22:45Z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d18543bb-2320-4559-8951-06595aa19a8c</vt:lpwstr>
  </property>
  <property fmtid="{D5CDD505-2E9C-101B-9397-08002B2CF9AE}" pid="15" name="MSIP_Label_07222825-62ea-40f3-96b5-5375c07996e2_ContentBits">
    <vt:lpwstr>0</vt:lpwstr>
  </property>
</Properties>
</file>