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2D19AC" w14:textId="05744B26" w:rsidR="005E4C1C" w:rsidRDefault="005E4C1C" w:rsidP="005E4C1C">
      <w:pPr>
        <w:pStyle w:val="CRCoverPage"/>
        <w:tabs>
          <w:tab w:val="right" w:pos="9639"/>
        </w:tabs>
        <w:spacing w:after="0"/>
        <w:rPr>
          <w:b/>
          <w:i/>
          <w:noProof/>
          <w:sz w:val="28"/>
        </w:rPr>
      </w:pPr>
      <w:bookmarkStart w:id="0" w:name="_Hlk145491888"/>
      <w:r>
        <w:rPr>
          <w:b/>
          <w:noProof/>
          <w:sz w:val="24"/>
        </w:rPr>
        <w:t>3GPP TSG-CT WG1 Meeting #1</w:t>
      </w:r>
      <w:r w:rsidR="00A601D1">
        <w:rPr>
          <w:b/>
          <w:noProof/>
          <w:sz w:val="24"/>
        </w:rPr>
        <w:t>50</w:t>
      </w:r>
      <w:r>
        <w:rPr>
          <w:b/>
          <w:i/>
          <w:noProof/>
          <w:sz w:val="28"/>
        </w:rPr>
        <w:tab/>
      </w:r>
      <w:r>
        <w:rPr>
          <w:b/>
          <w:noProof/>
          <w:sz w:val="24"/>
        </w:rPr>
        <w:t>C1-24</w:t>
      </w:r>
      <w:r w:rsidR="007674BC">
        <w:rPr>
          <w:b/>
          <w:noProof/>
          <w:sz w:val="24"/>
        </w:rPr>
        <w:t>4082</w:t>
      </w:r>
    </w:p>
    <w:p w14:paraId="4D9188A1" w14:textId="5F6BBC66" w:rsidR="00AC2ED0" w:rsidRDefault="00A601D1" w:rsidP="005E4C1C">
      <w:pPr>
        <w:pStyle w:val="CRCoverPage"/>
        <w:outlineLvl w:val="0"/>
        <w:rPr>
          <w:b/>
          <w:noProof/>
          <w:sz w:val="24"/>
        </w:rPr>
      </w:pPr>
      <w:r>
        <w:rPr>
          <w:b/>
          <w:noProof/>
          <w:sz w:val="24"/>
        </w:rPr>
        <w:t>Maastricht, Netherlands</w:t>
      </w:r>
      <w:r w:rsidR="005E4C1C">
        <w:rPr>
          <w:b/>
          <w:noProof/>
          <w:sz w:val="24"/>
        </w:rPr>
        <w:t xml:space="preserve">, </w:t>
      </w:r>
      <w:r>
        <w:rPr>
          <w:b/>
          <w:noProof/>
          <w:sz w:val="24"/>
        </w:rPr>
        <w:t>19</w:t>
      </w:r>
      <w:r w:rsidR="005E4C1C">
        <w:rPr>
          <w:b/>
          <w:noProof/>
          <w:sz w:val="24"/>
        </w:rPr>
        <w:t>-</w:t>
      </w:r>
      <w:r>
        <w:rPr>
          <w:b/>
          <w:noProof/>
          <w:sz w:val="24"/>
        </w:rPr>
        <w:t>23</w:t>
      </w:r>
      <w:r w:rsidR="005E4C1C">
        <w:rPr>
          <w:b/>
          <w:noProof/>
          <w:sz w:val="24"/>
        </w:rPr>
        <w:t xml:space="preserve"> </w:t>
      </w:r>
      <w:r>
        <w:rPr>
          <w:b/>
          <w:noProof/>
          <w:sz w:val="24"/>
        </w:rPr>
        <w:t>August</w:t>
      </w:r>
      <w:r w:rsidR="005E4C1C">
        <w:rPr>
          <w:b/>
          <w:noProof/>
          <w:sz w:val="24"/>
        </w:rPr>
        <w:t xml:space="preserve"> 2024</w:t>
      </w:r>
    </w:p>
    <w:bookmarkEnd w:id="0"/>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E84C9B3" w:rsidR="00463675" w:rsidRPr="0071776C" w:rsidRDefault="00463675" w:rsidP="000F4E43">
      <w:pPr>
        <w:pStyle w:val="Title"/>
      </w:pPr>
      <w:r w:rsidRPr="0071776C">
        <w:t>Title:</w:t>
      </w:r>
      <w:r w:rsidRPr="0071776C">
        <w:tab/>
      </w:r>
      <w:r w:rsidR="0071776C">
        <w:t xml:space="preserve">Reporting </w:t>
      </w:r>
      <w:r w:rsidR="00F53E54">
        <w:t xml:space="preserve">back </w:t>
      </w:r>
      <w:r w:rsidR="0071776C">
        <w:t>on CEN's requirements for eCall</w:t>
      </w:r>
      <w:r w:rsidR="005363D3">
        <w:t xml:space="preserve"> over IMS</w:t>
      </w:r>
    </w:p>
    <w:p w14:paraId="65004854" w14:textId="5698BC80" w:rsidR="00463675" w:rsidRPr="0071776C" w:rsidRDefault="00463675" w:rsidP="000F4E43">
      <w:pPr>
        <w:pStyle w:val="Title"/>
      </w:pPr>
      <w:r w:rsidRPr="0071776C">
        <w:t>Response to:</w:t>
      </w:r>
      <w:r w:rsidRPr="0071776C">
        <w:tab/>
        <w:t>LS (</w:t>
      </w:r>
      <w:r w:rsidR="00AE0054">
        <w:t>C1-244033/</w:t>
      </w:r>
      <w:r w:rsidR="0071776C">
        <w:t>SP-24</w:t>
      </w:r>
      <w:r w:rsidR="002153A5">
        <w:t>0973</w:t>
      </w:r>
      <w:r w:rsidRPr="0071776C">
        <w:t xml:space="preserve">) on </w:t>
      </w:r>
      <w:r w:rsidR="002153A5">
        <w:t xml:space="preserve">"Reply </w:t>
      </w:r>
      <w:r w:rsidR="002153A5" w:rsidRPr="00230498">
        <w:t>LS on alignment of eCall over IMS with CE</w:t>
      </w:r>
      <w:r w:rsidR="002153A5">
        <w:t xml:space="preserve">N" </w:t>
      </w:r>
      <w:r w:rsidRPr="0071776C">
        <w:t xml:space="preserve">from </w:t>
      </w:r>
      <w:r w:rsidR="002153A5">
        <w:t>SA</w:t>
      </w:r>
    </w:p>
    <w:p w14:paraId="56E3B846" w14:textId="1223AAA8" w:rsidR="00463675" w:rsidRPr="0071776C" w:rsidRDefault="00463675" w:rsidP="000F4E43">
      <w:pPr>
        <w:pStyle w:val="Title"/>
      </w:pPr>
      <w:r w:rsidRPr="0071776C">
        <w:t>Release:</w:t>
      </w:r>
      <w:r w:rsidRPr="0071776C">
        <w:tab/>
      </w:r>
      <w:r w:rsidR="002153A5">
        <w:t>Rel-19</w:t>
      </w:r>
    </w:p>
    <w:p w14:paraId="792135A2" w14:textId="7BFEC87F" w:rsidR="00463675" w:rsidRPr="0071776C" w:rsidRDefault="00463675" w:rsidP="000F4E43">
      <w:pPr>
        <w:pStyle w:val="Title"/>
      </w:pPr>
      <w:r w:rsidRPr="0071776C">
        <w:t>Work Item:</w:t>
      </w:r>
      <w:r w:rsidRPr="0071776C">
        <w:tab/>
      </w:r>
      <w:r w:rsidR="002153A5">
        <w:t>TBD</w:t>
      </w:r>
    </w:p>
    <w:p w14:paraId="0A1390C0" w14:textId="77777777" w:rsidR="00463675" w:rsidRPr="0071776C" w:rsidRDefault="00463675">
      <w:pPr>
        <w:spacing w:after="60"/>
        <w:ind w:left="1985" w:hanging="1985"/>
        <w:rPr>
          <w:rFonts w:ascii="Arial" w:hAnsi="Arial" w:cs="Arial"/>
          <w:b/>
        </w:rPr>
      </w:pPr>
    </w:p>
    <w:p w14:paraId="2BA4C3D5" w14:textId="2DBCDF47" w:rsidR="00463675" w:rsidRPr="0071776C" w:rsidRDefault="00463675" w:rsidP="000F4E43">
      <w:pPr>
        <w:pStyle w:val="Source"/>
      </w:pPr>
      <w:r w:rsidRPr="0071776C">
        <w:t>Source:</w:t>
      </w:r>
      <w:r w:rsidRPr="0071776C">
        <w:tab/>
      </w:r>
      <w:r w:rsidR="002153A5">
        <w:t>CT1</w:t>
      </w:r>
    </w:p>
    <w:p w14:paraId="6AF9910D" w14:textId="17280B93" w:rsidR="00463675" w:rsidRPr="00F53E54" w:rsidRDefault="00463675" w:rsidP="000F4E43">
      <w:pPr>
        <w:pStyle w:val="Source"/>
        <w:rPr>
          <w:lang w:val="fr-FR"/>
        </w:rPr>
      </w:pPr>
      <w:r w:rsidRPr="00F53E54">
        <w:rPr>
          <w:lang w:val="fr-FR"/>
        </w:rPr>
        <w:t>To:</w:t>
      </w:r>
      <w:r w:rsidRPr="00F53E54">
        <w:rPr>
          <w:lang w:val="fr-FR"/>
        </w:rPr>
        <w:tab/>
      </w:r>
      <w:r w:rsidR="002153A5" w:rsidRPr="00F53E54">
        <w:rPr>
          <w:lang w:val="fr-FR"/>
        </w:rPr>
        <w:t>SA</w:t>
      </w:r>
    </w:p>
    <w:p w14:paraId="033E954A" w14:textId="091BCB61" w:rsidR="00463675" w:rsidRPr="00F53E54" w:rsidRDefault="00463675" w:rsidP="000F4E43">
      <w:pPr>
        <w:pStyle w:val="Source"/>
        <w:rPr>
          <w:lang w:val="fr-FR"/>
        </w:rPr>
      </w:pPr>
      <w:r w:rsidRPr="00F53E54">
        <w:rPr>
          <w:lang w:val="fr-FR"/>
        </w:rPr>
        <w:t>Cc:</w:t>
      </w:r>
      <w:r w:rsidRPr="00F53E54">
        <w:rPr>
          <w:lang w:val="fr-FR"/>
        </w:rPr>
        <w:tab/>
      </w:r>
      <w:r w:rsidR="002153A5" w:rsidRPr="00F53E54">
        <w:rPr>
          <w:lang w:val="fr-FR"/>
        </w:rPr>
        <w:t>CT</w:t>
      </w:r>
      <w:r w:rsidR="007674BC">
        <w:rPr>
          <w:lang w:val="fr-FR"/>
        </w:rPr>
        <w:t>, SA1, SA2</w:t>
      </w:r>
    </w:p>
    <w:p w14:paraId="12F1EB36" w14:textId="77777777" w:rsidR="00463675" w:rsidRPr="00F53E54" w:rsidRDefault="00463675">
      <w:pPr>
        <w:spacing w:after="60"/>
        <w:ind w:left="1985" w:hanging="1985"/>
        <w:rPr>
          <w:rFonts w:ascii="Arial" w:hAnsi="Arial" w:cs="Arial"/>
          <w:bCs/>
          <w:lang w:val="fr-FR"/>
        </w:rPr>
      </w:pPr>
    </w:p>
    <w:p w14:paraId="03818AB9" w14:textId="77777777" w:rsidR="006D343A" w:rsidRPr="00F53E54" w:rsidRDefault="006D343A" w:rsidP="006D343A">
      <w:pPr>
        <w:tabs>
          <w:tab w:val="left" w:pos="2268"/>
        </w:tabs>
        <w:rPr>
          <w:rFonts w:ascii="Arial" w:hAnsi="Arial" w:cs="Arial"/>
          <w:bCs/>
          <w:lang w:val="fr-FR"/>
        </w:rPr>
      </w:pPr>
      <w:r w:rsidRPr="00F53E54">
        <w:rPr>
          <w:rFonts w:ascii="Arial" w:hAnsi="Arial" w:cs="Arial"/>
          <w:b/>
          <w:lang w:val="fr-FR"/>
        </w:rPr>
        <w:t>Contact Person:</w:t>
      </w:r>
      <w:r w:rsidRPr="00F53E54">
        <w:rPr>
          <w:rFonts w:ascii="Arial" w:hAnsi="Arial" w:cs="Arial"/>
          <w:bCs/>
          <w:lang w:val="fr-FR"/>
        </w:rPr>
        <w:tab/>
      </w:r>
    </w:p>
    <w:p w14:paraId="1BB3864B" w14:textId="77777777" w:rsidR="006D343A" w:rsidRPr="000F4E43" w:rsidRDefault="006D343A" w:rsidP="006D343A">
      <w:pPr>
        <w:pStyle w:val="Contact"/>
        <w:tabs>
          <w:tab w:val="clear" w:pos="2268"/>
        </w:tabs>
        <w:rPr>
          <w:bCs/>
        </w:rPr>
      </w:pPr>
      <w:r w:rsidRPr="000F4E43">
        <w:t>Name:</w:t>
      </w:r>
      <w:r w:rsidRPr="000F4E43">
        <w:rPr>
          <w:bCs/>
        </w:rPr>
        <w:tab/>
      </w:r>
      <w:r>
        <w:rPr>
          <w:bCs/>
        </w:rPr>
        <w:t>ChenHo CHIN</w:t>
      </w:r>
    </w:p>
    <w:p w14:paraId="5133AFBB" w14:textId="77777777" w:rsidR="006D343A" w:rsidRPr="000F4E43" w:rsidRDefault="006D343A" w:rsidP="006D343A">
      <w:pPr>
        <w:pStyle w:val="Contact"/>
        <w:tabs>
          <w:tab w:val="clear" w:pos="2268"/>
        </w:tabs>
        <w:rPr>
          <w:bCs/>
        </w:rPr>
      </w:pPr>
      <w:r w:rsidRPr="000F4E43">
        <w:t>Tel. Number:</w:t>
      </w:r>
      <w:r w:rsidRPr="000F4E43">
        <w:rPr>
          <w:bCs/>
        </w:rPr>
        <w:tab/>
      </w:r>
      <w:r>
        <w:rPr>
          <w:bCs/>
        </w:rPr>
        <w:t>+32 477 413371</w:t>
      </w:r>
    </w:p>
    <w:p w14:paraId="46E97386" w14:textId="77777777" w:rsidR="006D343A" w:rsidRPr="00E77D79" w:rsidRDefault="006D343A" w:rsidP="006D343A">
      <w:pPr>
        <w:pStyle w:val="Contact"/>
        <w:tabs>
          <w:tab w:val="clear" w:pos="2268"/>
        </w:tabs>
        <w:rPr>
          <w:bCs/>
          <w:color w:val="0000FF"/>
          <w:lang w:val="it-IT"/>
        </w:rPr>
      </w:pPr>
      <w:r w:rsidRPr="00E77D79">
        <w:rPr>
          <w:color w:val="0000FF"/>
          <w:lang w:val="it-IT"/>
        </w:rPr>
        <w:t>E-mail Address:</w:t>
      </w:r>
      <w:r w:rsidRPr="00E77D79">
        <w:rPr>
          <w:bCs/>
          <w:color w:val="0000FF"/>
          <w:lang w:val="it-IT"/>
        </w:rPr>
        <w:tab/>
        <w:t>chin.chenho@</w:t>
      </w:r>
      <w:r>
        <w:rPr>
          <w:bCs/>
          <w:color w:val="0000FF"/>
          <w:lang w:val="it-IT"/>
        </w:rPr>
        <w:t>oppo.com</w:t>
      </w:r>
    </w:p>
    <w:p w14:paraId="0501A650" w14:textId="77777777" w:rsidR="006D343A" w:rsidRPr="00E77D79" w:rsidRDefault="006D343A" w:rsidP="006D343A">
      <w:pPr>
        <w:spacing w:after="60"/>
        <w:ind w:left="1985" w:hanging="1985"/>
        <w:rPr>
          <w:rFonts w:ascii="Arial" w:hAnsi="Arial" w:cs="Arial"/>
          <w:b/>
          <w:lang w:val="it-IT"/>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9E4B2EF" w:rsidR="00463675" w:rsidRPr="0071776C" w:rsidRDefault="00463675" w:rsidP="000F4E43">
      <w:pPr>
        <w:pStyle w:val="Title"/>
      </w:pPr>
      <w:r w:rsidRPr="0071776C">
        <w:t>Attachments:</w:t>
      </w:r>
      <w:r w:rsidR="00A57A89">
        <w:tab/>
        <w:t>none</w:t>
      </w:r>
    </w:p>
    <w:p w14:paraId="6C05A70A" w14:textId="77777777" w:rsidR="00463675" w:rsidRPr="0071776C" w:rsidRDefault="00463675">
      <w:pPr>
        <w:pBdr>
          <w:bottom w:val="single" w:sz="4" w:space="1" w:color="auto"/>
        </w:pBdr>
        <w:rPr>
          <w:rFonts w:ascii="Arial" w:hAnsi="Arial" w:cs="Arial"/>
        </w:rPr>
      </w:pPr>
    </w:p>
    <w:p w14:paraId="2FE6097E" w14:textId="77777777" w:rsidR="00463675" w:rsidRPr="0071776C" w:rsidRDefault="00463675">
      <w:pPr>
        <w:rPr>
          <w:rFonts w:ascii="Arial" w:hAnsi="Arial" w:cs="Arial"/>
        </w:rPr>
      </w:pPr>
    </w:p>
    <w:p w14:paraId="2706FF1E" w14:textId="77777777" w:rsidR="00463675" w:rsidRPr="0071776C" w:rsidRDefault="00463675">
      <w:pPr>
        <w:spacing w:after="120"/>
        <w:rPr>
          <w:rFonts w:ascii="Arial" w:hAnsi="Arial" w:cs="Arial"/>
          <w:b/>
        </w:rPr>
      </w:pPr>
      <w:r w:rsidRPr="0071776C">
        <w:rPr>
          <w:rFonts w:ascii="Arial" w:hAnsi="Arial" w:cs="Arial"/>
          <w:b/>
        </w:rPr>
        <w:t>1. Overall Description:</w:t>
      </w:r>
    </w:p>
    <w:p w14:paraId="63DA267E" w14:textId="77777777" w:rsidR="00463675" w:rsidRDefault="00463675">
      <w:pPr>
        <w:pStyle w:val="Header"/>
        <w:tabs>
          <w:tab w:val="clear" w:pos="4153"/>
          <w:tab w:val="clear" w:pos="8306"/>
        </w:tabs>
        <w:rPr>
          <w:rFonts w:ascii="Arial" w:hAnsi="Arial" w:cs="Arial"/>
        </w:rPr>
      </w:pPr>
    </w:p>
    <w:p w14:paraId="2E72F2B3" w14:textId="40CAE88C" w:rsidR="005363D3" w:rsidRDefault="005363D3">
      <w:pPr>
        <w:pStyle w:val="Header"/>
        <w:tabs>
          <w:tab w:val="clear" w:pos="4153"/>
          <w:tab w:val="clear" w:pos="8306"/>
        </w:tabs>
        <w:rPr>
          <w:rFonts w:ascii="Arial" w:hAnsi="Arial" w:cs="Arial"/>
        </w:rPr>
      </w:pPr>
      <w:r>
        <w:rPr>
          <w:rFonts w:ascii="Arial" w:hAnsi="Arial" w:cs="Arial"/>
        </w:rPr>
        <w:t xml:space="preserve">CT1 </w:t>
      </w:r>
      <w:r w:rsidR="00C05CD4">
        <w:rPr>
          <w:rFonts w:ascii="Arial" w:hAnsi="Arial" w:cs="Arial"/>
        </w:rPr>
        <w:t>thanks</w:t>
      </w:r>
      <w:r>
        <w:rPr>
          <w:rFonts w:ascii="Arial" w:hAnsi="Arial" w:cs="Arial"/>
        </w:rPr>
        <w:t xml:space="preserve"> SA for the LS (SP-240973/C1-24</w:t>
      </w:r>
      <w:r w:rsidR="00AE0054">
        <w:rPr>
          <w:rFonts w:ascii="Arial" w:hAnsi="Arial" w:cs="Arial"/>
        </w:rPr>
        <w:t>4033</w:t>
      </w:r>
      <w:r>
        <w:rPr>
          <w:rFonts w:ascii="Arial" w:hAnsi="Arial" w:cs="Arial"/>
        </w:rPr>
        <w:t>) tasking CT1 to analyse the gaps in our TSes to meet CEN's requirements and communicate back to SA (cc to SA1 and SA2)</w:t>
      </w:r>
      <w:r w:rsidR="00C05CD4">
        <w:rPr>
          <w:rFonts w:ascii="Arial" w:hAnsi="Arial" w:cs="Arial"/>
        </w:rPr>
        <w:t xml:space="preserve">. CT1 understands that </w:t>
      </w:r>
      <w:r w:rsidR="00AE0054">
        <w:rPr>
          <w:rFonts w:ascii="Arial" w:hAnsi="Arial" w:cs="Arial"/>
        </w:rPr>
        <w:t>CT1</w:t>
      </w:r>
      <w:r>
        <w:rPr>
          <w:rFonts w:ascii="Arial" w:hAnsi="Arial" w:cs="Arial"/>
        </w:rPr>
        <w:t xml:space="preserve"> leave</w:t>
      </w:r>
      <w:r w:rsidR="00AE0054">
        <w:rPr>
          <w:rFonts w:ascii="Arial" w:hAnsi="Arial" w:cs="Arial"/>
        </w:rPr>
        <w:t>s</w:t>
      </w:r>
      <w:r>
        <w:rPr>
          <w:rFonts w:ascii="Arial" w:hAnsi="Arial" w:cs="Arial"/>
        </w:rPr>
        <w:t xml:space="preserve"> to SA the "</w:t>
      </w:r>
      <w:r w:rsidRPr="00AE0054">
        <w:rPr>
          <w:rFonts w:ascii="Arial" w:hAnsi="Arial" w:cs="Arial"/>
          <w:i/>
          <w:iCs/>
          <w:color w:val="000000"/>
        </w:rPr>
        <w:t>final decision on how to proceed with normative work</w:t>
      </w:r>
      <w:r>
        <w:rPr>
          <w:rFonts w:ascii="Arial" w:hAnsi="Arial" w:cs="Arial"/>
        </w:rPr>
        <w:t>".</w:t>
      </w:r>
    </w:p>
    <w:p w14:paraId="3B607E7B" w14:textId="77777777" w:rsidR="005363D3" w:rsidRDefault="005363D3">
      <w:pPr>
        <w:pStyle w:val="Header"/>
        <w:tabs>
          <w:tab w:val="clear" w:pos="4153"/>
          <w:tab w:val="clear" w:pos="8306"/>
        </w:tabs>
        <w:rPr>
          <w:rFonts w:ascii="Arial" w:hAnsi="Arial" w:cs="Arial"/>
        </w:rPr>
      </w:pPr>
    </w:p>
    <w:p w14:paraId="7DCE3D40" w14:textId="425F2E33" w:rsidR="005363D3" w:rsidRDefault="005363D3">
      <w:pPr>
        <w:pStyle w:val="Header"/>
        <w:tabs>
          <w:tab w:val="clear" w:pos="4153"/>
          <w:tab w:val="clear" w:pos="8306"/>
        </w:tabs>
        <w:rPr>
          <w:rFonts w:ascii="Arial" w:hAnsi="Arial" w:cs="Arial"/>
        </w:rPr>
      </w:pPr>
      <w:r>
        <w:rPr>
          <w:rFonts w:ascii="Arial" w:hAnsi="Arial" w:cs="Arial"/>
        </w:rPr>
        <w:t>Herewith are CT1's findings:-</w:t>
      </w:r>
    </w:p>
    <w:p w14:paraId="78027BD5" w14:textId="77777777" w:rsidR="005363D3" w:rsidRDefault="005363D3">
      <w:pPr>
        <w:pStyle w:val="Header"/>
        <w:tabs>
          <w:tab w:val="clear" w:pos="4153"/>
          <w:tab w:val="clear" w:pos="8306"/>
        </w:tabs>
        <w:rPr>
          <w:rFonts w:ascii="Arial" w:hAnsi="Arial" w:cs="Arial"/>
        </w:rPr>
      </w:pPr>
    </w:p>
    <w:p w14:paraId="648C282B" w14:textId="45529C2D" w:rsidR="003A5CFC" w:rsidRPr="00C50EA2" w:rsidRDefault="0019626A" w:rsidP="00337299">
      <w:pPr>
        <w:pStyle w:val="Header"/>
        <w:tabs>
          <w:tab w:val="clear" w:pos="4153"/>
          <w:tab w:val="clear" w:pos="8306"/>
        </w:tabs>
        <w:ind w:left="1843" w:hanging="1123"/>
        <w:rPr>
          <w:rFonts w:ascii="Arial" w:hAnsi="Arial" w:cs="Arial"/>
        </w:rPr>
      </w:pPr>
      <w:r>
        <w:rPr>
          <w:rFonts w:ascii="Arial" w:hAnsi="Arial" w:cs="Arial"/>
        </w:rPr>
        <w:t xml:space="preserve">Finding </w:t>
      </w:r>
      <w:r w:rsidR="00337299">
        <w:rPr>
          <w:rFonts w:ascii="Arial" w:hAnsi="Arial" w:cs="Arial"/>
        </w:rPr>
        <w:t>i)</w:t>
      </w:r>
      <w:r w:rsidR="003A5CFC">
        <w:rPr>
          <w:rFonts w:ascii="Arial" w:hAnsi="Arial" w:cs="Arial"/>
        </w:rPr>
        <w:t>:</w:t>
      </w:r>
      <w:r w:rsidR="003A5CFC">
        <w:rPr>
          <w:rFonts w:ascii="Arial" w:hAnsi="Arial" w:cs="Arial"/>
        </w:rPr>
        <w:tab/>
        <w:t xml:space="preserve">Use case #1 of CEN requirements involves test call to a test centre. CEN requires such test call be made as normal </w:t>
      </w:r>
      <w:r w:rsidR="00C50EA2">
        <w:rPr>
          <w:rFonts w:ascii="Arial" w:hAnsi="Arial" w:cs="Arial"/>
        </w:rPr>
        <w:t xml:space="preserve">IMS call </w:t>
      </w:r>
      <w:r w:rsidR="00C50EA2">
        <w:rPr>
          <w:rFonts w:ascii="Arial" w:hAnsi="Arial" w:cs="Arial"/>
          <w:b/>
          <w:bCs/>
          <w:u w:val="single"/>
        </w:rPr>
        <w:t>not even</w:t>
      </w:r>
      <w:r w:rsidR="00C50EA2">
        <w:rPr>
          <w:rFonts w:ascii="Arial" w:hAnsi="Arial" w:cs="Arial"/>
        </w:rPr>
        <w:t xml:space="preserve"> </w:t>
      </w:r>
      <w:r w:rsidR="003A5CFC">
        <w:rPr>
          <w:rFonts w:ascii="Arial" w:hAnsi="Arial" w:cs="Arial"/>
        </w:rPr>
        <w:t>IMS emergency</w:t>
      </w:r>
      <w:r w:rsidR="00C50EA2">
        <w:rPr>
          <w:rFonts w:ascii="Arial" w:hAnsi="Arial" w:cs="Arial"/>
        </w:rPr>
        <w:t xml:space="preserve"> call. Further, CEN requires the </w:t>
      </w:r>
      <w:r w:rsidR="003A5CFC">
        <w:rPr>
          <w:rFonts w:ascii="Arial" w:hAnsi="Arial" w:cs="Arial"/>
        </w:rPr>
        <w:t>UE to</w:t>
      </w:r>
      <w:r w:rsidR="00C50EA2">
        <w:rPr>
          <w:rFonts w:ascii="Arial" w:hAnsi="Arial" w:cs="Arial"/>
        </w:rPr>
        <w:t xml:space="preserve">, after end of the testcall, to be able to </w:t>
      </w:r>
      <w:r w:rsidR="003A5CFC">
        <w:rPr>
          <w:rFonts w:ascii="Arial" w:hAnsi="Arial" w:cs="Arial"/>
        </w:rPr>
        <w:t xml:space="preserve">for </w:t>
      </w:r>
      <w:r w:rsidR="00C50EA2">
        <w:rPr>
          <w:rFonts w:ascii="Arial" w:hAnsi="Arial" w:cs="Arial"/>
        </w:rPr>
        <w:t>a ca</w:t>
      </w:r>
      <w:r w:rsidR="003A5CFC">
        <w:rPr>
          <w:rFonts w:ascii="Arial" w:hAnsi="Arial" w:cs="Arial"/>
        </w:rPr>
        <w:t xml:space="preserve">llback </w:t>
      </w:r>
      <w:r w:rsidR="00C50EA2">
        <w:rPr>
          <w:rFonts w:ascii="Arial" w:hAnsi="Arial" w:cs="Arial"/>
        </w:rPr>
        <w:t xml:space="preserve">from the test centre </w:t>
      </w:r>
      <w:r w:rsidR="003A5CFC">
        <w:rPr>
          <w:rFonts w:ascii="Arial" w:hAnsi="Arial" w:cs="Arial"/>
        </w:rPr>
        <w:t xml:space="preserve">and </w:t>
      </w:r>
      <w:r w:rsidR="00C50EA2">
        <w:rPr>
          <w:rFonts w:ascii="Arial" w:hAnsi="Arial" w:cs="Arial"/>
        </w:rPr>
        <w:t xml:space="preserve">to then </w:t>
      </w:r>
      <w:r w:rsidR="003A5CFC">
        <w:rPr>
          <w:rFonts w:ascii="Arial" w:hAnsi="Arial" w:cs="Arial"/>
        </w:rPr>
        <w:t>further</w:t>
      </w:r>
      <w:r w:rsidR="00C50EA2">
        <w:rPr>
          <w:rFonts w:ascii="Arial" w:hAnsi="Arial" w:cs="Arial"/>
        </w:rPr>
        <w:t xml:space="preserve"> </w:t>
      </w:r>
      <w:r w:rsidR="003A5CFC">
        <w:rPr>
          <w:rFonts w:ascii="Arial" w:hAnsi="Arial" w:cs="Arial"/>
        </w:rPr>
        <w:t xml:space="preserve">provide MSD when requested. </w:t>
      </w:r>
      <w:r w:rsidR="00B95BE8">
        <w:rPr>
          <w:rFonts w:ascii="Arial" w:hAnsi="Arial" w:cs="Arial"/>
        </w:rPr>
        <w:t>CT1 wonders if p</w:t>
      </w:r>
      <w:r w:rsidR="003A5CFC">
        <w:rPr>
          <w:rFonts w:ascii="Arial" w:hAnsi="Arial" w:cs="Arial"/>
        </w:rPr>
        <w:t xml:space="preserve">roviding MSD </w:t>
      </w:r>
      <w:r w:rsidR="00B95BE8">
        <w:rPr>
          <w:rFonts w:ascii="Arial" w:hAnsi="Arial" w:cs="Arial"/>
        </w:rPr>
        <w:t>in a normal IMS call might have legal or private issues. C</w:t>
      </w:r>
      <w:r w:rsidR="003A5CFC">
        <w:rPr>
          <w:rFonts w:ascii="Arial" w:hAnsi="Arial" w:cs="Arial"/>
        </w:rPr>
        <w:t xml:space="preserve">urrently CT1 does not allow </w:t>
      </w:r>
      <w:r w:rsidR="00B95BE8">
        <w:rPr>
          <w:rFonts w:ascii="Arial" w:hAnsi="Arial" w:cs="Arial"/>
        </w:rPr>
        <w:t>MSD</w:t>
      </w:r>
      <w:r w:rsidR="003A5CFC">
        <w:rPr>
          <w:rFonts w:ascii="Arial" w:hAnsi="Arial" w:cs="Arial"/>
        </w:rPr>
        <w:t xml:space="preserve"> to be provided by the UE in a </w:t>
      </w:r>
      <w:r w:rsidR="003A5CFC">
        <w:rPr>
          <w:rFonts w:ascii="Arial" w:hAnsi="Arial" w:cs="Arial"/>
          <w:b/>
          <w:bCs/>
        </w:rPr>
        <w:t xml:space="preserve">normal </w:t>
      </w:r>
      <w:r w:rsidR="00B95BE8">
        <w:rPr>
          <w:rFonts w:ascii="Arial" w:hAnsi="Arial" w:cs="Arial"/>
          <w:b/>
          <w:bCs/>
        </w:rPr>
        <w:t xml:space="preserve">IMS </w:t>
      </w:r>
      <w:r w:rsidR="003A5CFC">
        <w:rPr>
          <w:rFonts w:ascii="Arial" w:hAnsi="Arial" w:cs="Arial"/>
          <w:b/>
          <w:bCs/>
        </w:rPr>
        <w:t>call.</w:t>
      </w:r>
      <w:r w:rsidR="00C50EA2">
        <w:rPr>
          <w:rFonts w:ascii="Arial" w:hAnsi="Arial" w:cs="Arial"/>
        </w:rPr>
        <w:t xml:space="preserve"> CT1 would thus like to ask:-</w:t>
      </w:r>
    </w:p>
    <w:p w14:paraId="7F24F276" w14:textId="083699B4" w:rsidR="00C50EA2" w:rsidRDefault="00C50EA2" w:rsidP="00337299">
      <w:pPr>
        <w:pStyle w:val="Header"/>
        <w:tabs>
          <w:tab w:val="clear" w:pos="4153"/>
          <w:tab w:val="clear" w:pos="8306"/>
        </w:tabs>
        <w:ind w:left="2716" w:hanging="1276"/>
        <w:rPr>
          <w:rFonts w:ascii="Arial" w:hAnsi="Arial" w:cs="Arial"/>
        </w:rPr>
      </w:pPr>
      <w:r>
        <w:rPr>
          <w:rFonts w:ascii="Arial" w:hAnsi="Arial" w:cs="Arial"/>
        </w:rPr>
        <w:t xml:space="preserve">Question </w:t>
      </w:r>
      <w:r w:rsidR="00337299">
        <w:rPr>
          <w:rFonts w:ascii="Arial" w:hAnsi="Arial" w:cs="Arial"/>
        </w:rPr>
        <w:t>1</w:t>
      </w:r>
      <w:r>
        <w:rPr>
          <w:rFonts w:ascii="Arial" w:hAnsi="Arial" w:cs="Arial"/>
        </w:rPr>
        <w:tab/>
        <w:t>Should CT1 make the changes to our TS to allow a UE in a normal IMS call, to provide the MSD, if available?</w:t>
      </w:r>
    </w:p>
    <w:p w14:paraId="1ACE2355" w14:textId="43FB7E71" w:rsidR="00C50EA2" w:rsidRDefault="00C50EA2" w:rsidP="00337299">
      <w:pPr>
        <w:pStyle w:val="Header"/>
        <w:tabs>
          <w:tab w:val="clear" w:pos="4153"/>
          <w:tab w:val="clear" w:pos="8306"/>
        </w:tabs>
        <w:ind w:left="2716" w:hanging="1276"/>
        <w:rPr>
          <w:rFonts w:ascii="Arial" w:hAnsi="Arial" w:cs="Arial"/>
        </w:rPr>
      </w:pPr>
      <w:r>
        <w:rPr>
          <w:rFonts w:ascii="Arial" w:hAnsi="Arial" w:cs="Arial"/>
        </w:rPr>
        <w:t xml:space="preserve">Question </w:t>
      </w:r>
      <w:r w:rsidR="00337299">
        <w:rPr>
          <w:rFonts w:ascii="Arial" w:hAnsi="Arial" w:cs="Arial"/>
        </w:rPr>
        <w:t>2</w:t>
      </w:r>
      <w:r>
        <w:rPr>
          <w:rFonts w:ascii="Arial" w:hAnsi="Arial" w:cs="Arial"/>
        </w:rPr>
        <w:t>:</w:t>
      </w:r>
      <w:r>
        <w:rPr>
          <w:rFonts w:ascii="Arial" w:hAnsi="Arial" w:cs="Arial"/>
        </w:rPr>
        <w:tab/>
        <w:t>If answer to the above is YES, should CT1 make such a change only for test calls in CEN regulated region only or should such a change to non-discriminatory and thus apply to also to non-CEN regulated regions and countries.?</w:t>
      </w:r>
    </w:p>
    <w:p w14:paraId="1365B591" w14:textId="77777777" w:rsidR="003A5CFC" w:rsidRDefault="003A5CFC" w:rsidP="0019626A">
      <w:pPr>
        <w:pStyle w:val="Header"/>
        <w:tabs>
          <w:tab w:val="clear" w:pos="4153"/>
          <w:tab w:val="clear" w:pos="8306"/>
        </w:tabs>
        <w:ind w:left="1701" w:hanging="981"/>
        <w:rPr>
          <w:rFonts w:ascii="Arial" w:hAnsi="Arial" w:cs="Arial"/>
        </w:rPr>
      </w:pPr>
    </w:p>
    <w:p w14:paraId="115CCAAC" w14:textId="77777777" w:rsidR="00337299" w:rsidRPr="00C50EA2" w:rsidRDefault="0019626A" w:rsidP="00337299">
      <w:pPr>
        <w:pStyle w:val="Header"/>
        <w:tabs>
          <w:tab w:val="clear" w:pos="4153"/>
          <w:tab w:val="clear" w:pos="8306"/>
        </w:tabs>
        <w:ind w:left="1843" w:hanging="1123"/>
        <w:rPr>
          <w:rFonts w:ascii="Arial" w:hAnsi="Arial" w:cs="Arial"/>
        </w:rPr>
      </w:pPr>
      <w:r>
        <w:rPr>
          <w:rFonts w:ascii="Arial" w:hAnsi="Arial" w:cs="Arial"/>
        </w:rPr>
        <w:t xml:space="preserve">Finding </w:t>
      </w:r>
      <w:r w:rsidR="00337299">
        <w:rPr>
          <w:rFonts w:ascii="Arial" w:hAnsi="Arial" w:cs="Arial"/>
        </w:rPr>
        <w:t>ii)</w:t>
      </w:r>
      <w:r w:rsidR="003A5CFC">
        <w:rPr>
          <w:rFonts w:ascii="Arial" w:hAnsi="Arial" w:cs="Arial"/>
        </w:rPr>
        <w:t>:</w:t>
      </w:r>
      <w:r>
        <w:rPr>
          <w:rFonts w:ascii="Arial" w:hAnsi="Arial" w:cs="Arial"/>
        </w:rPr>
        <w:tab/>
      </w:r>
      <w:r w:rsidR="004E7421">
        <w:rPr>
          <w:rFonts w:ascii="Arial" w:hAnsi="Arial" w:cs="Arial"/>
        </w:rPr>
        <w:t>U</w:t>
      </w:r>
      <w:r w:rsidR="003A5CFC">
        <w:rPr>
          <w:rFonts w:ascii="Arial" w:hAnsi="Arial" w:cs="Arial"/>
        </w:rPr>
        <w:t xml:space="preserve">se case #3 of CEN's requirements, wants that receipt of 4xx/6xx be treated not as abnormal unexcepted scenarios, but rather as successful eCall and that UE then waits for PSAP callback. </w:t>
      </w:r>
      <w:r w:rsidR="004E7421">
        <w:rPr>
          <w:rFonts w:ascii="Arial" w:hAnsi="Arial" w:cs="Arial"/>
        </w:rPr>
        <w:t>In our current specification, the n</w:t>
      </w:r>
      <w:r w:rsidR="003A5CFC">
        <w:rPr>
          <w:rFonts w:ascii="Arial" w:hAnsi="Arial" w:cs="Arial"/>
        </w:rPr>
        <w:t xml:space="preserve">ormally </w:t>
      </w:r>
      <w:r w:rsidR="004E7421">
        <w:rPr>
          <w:rFonts w:ascii="Arial" w:hAnsi="Arial" w:cs="Arial"/>
        </w:rPr>
        <w:t xml:space="preserve">behaviour on receipt of </w:t>
      </w:r>
      <w:r w:rsidR="003A5CFC">
        <w:rPr>
          <w:rFonts w:ascii="Arial" w:hAnsi="Arial" w:cs="Arial"/>
        </w:rPr>
        <w:t xml:space="preserve">4xx/6xx </w:t>
      </w:r>
      <w:r w:rsidR="004E7421">
        <w:rPr>
          <w:rFonts w:ascii="Arial" w:hAnsi="Arial" w:cs="Arial"/>
        </w:rPr>
        <w:t>is to allow the UE to reattempt</w:t>
      </w:r>
      <w:r w:rsidR="003A5CFC">
        <w:rPr>
          <w:rFonts w:ascii="Arial" w:hAnsi="Arial" w:cs="Arial"/>
        </w:rPr>
        <w:t xml:space="preserve"> eCall </w:t>
      </w:r>
      <w:r w:rsidR="004E7421">
        <w:rPr>
          <w:rFonts w:ascii="Arial" w:hAnsi="Arial" w:cs="Arial"/>
        </w:rPr>
        <w:t xml:space="preserve">(or an IMS emergency call) </w:t>
      </w:r>
      <w:r w:rsidR="003A5CFC">
        <w:rPr>
          <w:rFonts w:ascii="Arial" w:hAnsi="Arial" w:cs="Arial"/>
        </w:rPr>
        <w:t>on another 3GPP domain</w:t>
      </w:r>
      <w:r w:rsidR="004E7421">
        <w:rPr>
          <w:rFonts w:ascii="Arial" w:hAnsi="Arial" w:cs="Arial"/>
        </w:rPr>
        <w:t>, not wait for a PSAP callback</w:t>
      </w:r>
      <w:r w:rsidR="003A5CFC">
        <w:rPr>
          <w:rFonts w:ascii="Arial" w:hAnsi="Arial" w:cs="Arial"/>
        </w:rPr>
        <w:t>.</w:t>
      </w:r>
      <w:r w:rsidR="001712CC">
        <w:rPr>
          <w:rFonts w:ascii="Arial" w:hAnsi="Arial" w:cs="Arial"/>
        </w:rPr>
        <w:t xml:space="preserve"> </w:t>
      </w:r>
      <w:r w:rsidR="0071720B">
        <w:rPr>
          <w:rFonts w:ascii="Arial" w:hAnsi="Arial" w:cs="Arial"/>
        </w:rPr>
        <w:t xml:space="preserve">CT1 finds that if such a change to allow UE to consider itself to have made a successful IMS emergency call upon receiving 4xx/6xx and wait for PSAP callback, if applied indiscriminately will apply not just to CEN </w:t>
      </w:r>
      <w:r w:rsidR="0071720B">
        <w:rPr>
          <w:rFonts w:ascii="Arial" w:hAnsi="Arial" w:cs="Arial"/>
        </w:rPr>
        <w:lastRenderedPageBreak/>
        <w:t xml:space="preserve">but to other non-CEN countries and regions and regulatory bodies too. </w:t>
      </w:r>
      <w:r w:rsidR="001712CC">
        <w:rPr>
          <w:rFonts w:ascii="Arial" w:hAnsi="Arial" w:cs="Arial"/>
        </w:rPr>
        <w:t>CT1 would thus like to ask:-</w:t>
      </w:r>
    </w:p>
    <w:p w14:paraId="7160129E" w14:textId="77777777" w:rsidR="00337299" w:rsidRDefault="001712CC" w:rsidP="00337299">
      <w:pPr>
        <w:pStyle w:val="Header"/>
        <w:tabs>
          <w:tab w:val="clear" w:pos="4153"/>
          <w:tab w:val="clear" w:pos="8306"/>
        </w:tabs>
        <w:ind w:left="2716" w:hanging="1276"/>
        <w:rPr>
          <w:rFonts w:ascii="Arial" w:hAnsi="Arial" w:cs="Arial"/>
        </w:rPr>
      </w:pPr>
      <w:r>
        <w:rPr>
          <w:rFonts w:ascii="Arial" w:hAnsi="Arial" w:cs="Arial"/>
        </w:rPr>
        <w:t xml:space="preserve">Question </w:t>
      </w:r>
      <w:r w:rsidR="00337299">
        <w:rPr>
          <w:rFonts w:ascii="Arial" w:hAnsi="Arial" w:cs="Arial"/>
        </w:rPr>
        <w:t>3:</w:t>
      </w:r>
      <w:r>
        <w:rPr>
          <w:rFonts w:ascii="Arial" w:hAnsi="Arial" w:cs="Arial"/>
        </w:rPr>
        <w:tab/>
      </w:r>
      <w:r w:rsidR="0071720B">
        <w:rPr>
          <w:rFonts w:ascii="Arial" w:hAnsi="Arial" w:cs="Arial"/>
        </w:rPr>
        <w:t>When aligning to CEN's requirements, should CT1 align non-discriminately or should CT1 make the alignments valid only for CEN members/region?</w:t>
      </w:r>
    </w:p>
    <w:p w14:paraId="6166AC83" w14:textId="77777777" w:rsidR="00D8499A" w:rsidRDefault="00D8499A" w:rsidP="0019626A">
      <w:pPr>
        <w:pStyle w:val="Header"/>
        <w:tabs>
          <w:tab w:val="clear" w:pos="4153"/>
          <w:tab w:val="clear" w:pos="8306"/>
        </w:tabs>
        <w:ind w:left="1701" w:hanging="981"/>
        <w:rPr>
          <w:rFonts w:ascii="Arial" w:hAnsi="Arial" w:cs="Arial"/>
        </w:rPr>
      </w:pPr>
    </w:p>
    <w:p w14:paraId="05A5AEFC" w14:textId="5AE50632" w:rsidR="00337299" w:rsidRPr="00C50EA2" w:rsidRDefault="00D8499A" w:rsidP="00337299">
      <w:pPr>
        <w:pStyle w:val="Header"/>
        <w:tabs>
          <w:tab w:val="clear" w:pos="4153"/>
          <w:tab w:val="clear" w:pos="8306"/>
        </w:tabs>
        <w:ind w:left="1843" w:hanging="1123"/>
        <w:rPr>
          <w:rFonts w:ascii="Arial" w:hAnsi="Arial" w:cs="Arial"/>
        </w:rPr>
      </w:pPr>
      <w:r>
        <w:rPr>
          <w:rFonts w:ascii="Arial" w:hAnsi="Arial" w:cs="Arial"/>
        </w:rPr>
        <w:t xml:space="preserve">Finding </w:t>
      </w:r>
      <w:r w:rsidR="00337299">
        <w:rPr>
          <w:rFonts w:ascii="Arial" w:hAnsi="Arial" w:cs="Arial"/>
        </w:rPr>
        <w:t>iii)</w:t>
      </w:r>
      <w:r>
        <w:rPr>
          <w:rFonts w:ascii="Arial" w:hAnsi="Arial" w:cs="Arial"/>
        </w:rPr>
        <w:t>:</w:t>
      </w:r>
      <w:r>
        <w:rPr>
          <w:rFonts w:ascii="Arial" w:hAnsi="Arial" w:cs="Arial"/>
        </w:rPr>
        <w:tab/>
        <w:t>CT1 observed that CEN requirements mention IVS making eCall. CT1 observed that in TS 22.101, Annex A27.1, it is not only IVS that can make eCall but that "</w:t>
      </w:r>
      <w:r w:rsidRPr="00634E8A">
        <w:rPr>
          <w:i/>
          <w:iCs/>
          <w:color w:val="0000FF"/>
          <w:highlight w:val="yellow"/>
          <w:lang w:val="en-US"/>
        </w:rPr>
        <w:t xml:space="preserve"> other UE designed to support eCall functionality</w:t>
      </w:r>
      <w:r>
        <w:rPr>
          <w:rFonts w:ascii="Arial" w:hAnsi="Arial" w:cs="Arial"/>
        </w:rPr>
        <w:t xml:space="preserve"> ". CT1 would thus like to ask the question;</w:t>
      </w:r>
    </w:p>
    <w:p w14:paraId="4C5B2561" w14:textId="77777777" w:rsidR="00337299" w:rsidRDefault="00D8499A" w:rsidP="00337299">
      <w:pPr>
        <w:pStyle w:val="Header"/>
        <w:tabs>
          <w:tab w:val="clear" w:pos="4153"/>
          <w:tab w:val="clear" w:pos="8306"/>
        </w:tabs>
        <w:ind w:left="2716" w:hanging="1276"/>
        <w:rPr>
          <w:rFonts w:ascii="Arial" w:hAnsi="Arial" w:cs="Arial"/>
        </w:rPr>
      </w:pPr>
      <w:r>
        <w:rPr>
          <w:rFonts w:ascii="Arial" w:hAnsi="Arial" w:cs="Arial"/>
        </w:rPr>
        <w:t xml:space="preserve">Question </w:t>
      </w:r>
      <w:r w:rsidR="00337299">
        <w:rPr>
          <w:rFonts w:ascii="Arial" w:hAnsi="Arial" w:cs="Arial"/>
        </w:rPr>
        <w:t>4:</w:t>
      </w:r>
      <w:r>
        <w:rPr>
          <w:rFonts w:ascii="Arial" w:hAnsi="Arial" w:cs="Arial"/>
        </w:rPr>
        <w:tab/>
        <w:t xml:space="preserve"> Should CEN's requirements be restricted to just IVS or for any UE supporting eCall making an eCall?</w:t>
      </w:r>
    </w:p>
    <w:p w14:paraId="5B7B642C" w14:textId="52F22ED5" w:rsidR="00FB5F2E" w:rsidRDefault="00FB5F2E" w:rsidP="00FB5F2E">
      <w:pPr>
        <w:pStyle w:val="Header"/>
        <w:tabs>
          <w:tab w:val="clear" w:pos="4153"/>
          <w:tab w:val="clear" w:pos="8306"/>
        </w:tabs>
        <w:ind w:left="1701" w:hanging="981"/>
        <w:rPr>
          <w:rFonts w:ascii="Arial" w:hAnsi="Arial" w:cs="Arial"/>
        </w:rPr>
      </w:pPr>
    </w:p>
    <w:p w14:paraId="0CF1ACD9" w14:textId="3D65D649" w:rsidR="00337299" w:rsidRPr="00C50EA2" w:rsidRDefault="00FB5F2E" w:rsidP="00337299">
      <w:pPr>
        <w:pStyle w:val="Header"/>
        <w:tabs>
          <w:tab w:val="clear" w:pos="4153"/>
          <w:tab w:val="clear" w:pos="8306"/>
        </w:tabs>
        <w:ind w:left="1843" w:hanging="1123"/>
        <w:rPr>
          <w:rFonts w:ascii="Arial" w:hAnsi="Arial" w:cs="Arial"/>
        </w:rPr>
      </w:pPr>
      <w:r>
        <w:rPr>
          <w:rFonts w:ascii="Arial" w:hAnsi="Arial" w:cs="Arial"/>
        </w:rPr>
        <w:t xml:space="preserve">Finding </w:t>
      </w:r>
      <w:r w:rsidR="00337299">
        <w:rPr>
          <w:rFonts w:ascii="Arial" w:hAnsi="Arial" w:cs="Arial"/>
        </w:rPr>
        <w:t>iv)</w:t>
      </w:r>
      <w:r>
        <w:rPr>
          <w:rFonts w:ascii="Arial" w:hAnsi="Arial" w:cs="Arial"/>
        </w:rPr>
        <w:t>:</w:t>
      </w:r>
      <w:r>
        <w:rPr>
          <w:rFonts w:ascii="Arial" w:hAnsi="Arial" w:cs="Arial"/>
        </w:rPr>
        <w:tab/>
        <w:t>CEN indicated that their requirements for use case #1 to #5 are more urgent than their requirements for use case #6 to #9. CT1 finds that if we are to align, we ought to align to all the requirements in the same Release of Specification. Given the urgency that CEN indicated (for use case #1 to #5) that would be Rel-19.</w:t>
      </w:r>
      <w:r w:rsidR="00C05CD4">
        <w:rPr>
          <w:rFonts w:ascii="Arial" w:hAnsi="Arial" w:cs="Arial"/>
        </w:rPr>
        <w:t xml:space="preserve"> However, which or how many use cases CT1 aligns to should be same for SA1 and SA2 – if needed for their TSes, so CT1 ask of SA:-</w:t>
      </w:r>
    </w:p>
    <w:p w14:paraId="5D033B88" w14:textId="77777777" w:rsidR="00337299" w:rsidRDefault="00C05CD4" w:rsidP="00337299">
      <w:pPr>
        <w:pStyle w:val="Header"/>
        <w:tabs>
          <w:tab w:val="clear" w:pos="4153"/>
          <w:tab w:val="clear" w:pos="8306"/>
        </w:tabs>
        <w:ind w:left="2716" w:hanging="1276"/>
        <w:rPr>
          <w:rFonts w:ascii="Arial" w:hAnsi="Arial" w:cs="Arial"/>
        </w:rPr>
      </w:pPr>
      <w:r>
        <w:rPr>
          <w:rFonts w:ascii="Arial" w:hAnsi="Arial" w:cs="Arial"/>
        </w:rPr>
        <w:t>Question</w:t>
      </w:r>
      <w:r w:rsidR="00337299">
        <w:rPr>
          <w:rFonts w:ascii="Arial" w:hAnsi="Arial" w:cs="Arial"/>
        </w:rPr>
        <w:t xml:space="preserve"> 5:</w:t>
      </w:r>
      <w:r>
        <w:rPr>
          <w:rFonts w:ascii="Arial" w:hAnsi="Arial" w:cs="Arial"/>
        </w:rPr>
        <w:tab/>
        <w:t>Can SA kindly determine which and how many of CEN's requirements that SA1, SA2 and CT1 have to align and in which Release of specification?</w:t>
      </w:r>
    </w:p>
    <w:p w14:paraId="324608F8" w14:textId="77777777" w:rsidR="00533EC0" w:rsidRDefault="00533EC0" w:rsidP="00533EC0">
      <w:pPr>
        <w:pStyle w:val="Header"/>
        <w:tabs>
          <w:tab w:val="clear" w:pos="4153"/>
          <w:tab w:val="clear" w:pos="8306"/>
        </w:tabs>
        <w:ind w:left="1701" w:hanging="981"/>
        <w:rPr>
          <w:rFonts w:ascii="Arial" w:hAnsi="Arial" w:cs="Arial"/>
        </w:rPr>
      </w:pPr>
    </w:p>
    <w:p w14:paraId="189B0301" w14:textId="44DE4AD0" w:rsidR="00337299" w:rsidRPr="00C50EA2" w:rsidRDefault="00533EC0" w:rsidP="00337299">
      <w:pPr>
        <w:pStyle w:val="Header"/>
        <w:tabs>
          <w:tab w:val="clear" w:pos="4153"/>
          <w:tab w:val="clear" w:pos="8306"/>
        </w:tabs>
        <w:ind w:left="1843" w:hanging="1123"/>
        <w:rPr>
          <w:rFonts w:ascii="Arial" w:hAnsi="Arial" w:cs="Arial"/>
        </w:rPr>
      </w:pPr>
      <w:r>
        <w:rPr>
          <w:rFonts w:ascii="Arial" w:hAnsi="Arial" w:cs="Arial"/>
        </w:rPr>
        <w:t xml:space="preserve">Finding </w:t>
      </w:r>
      <w:r w:rsidR="00337299">
        <w:rPr>
          <w:rFonts w:ascii="Arial" w:hAnsi="Arial" w:cs="Arial"/>
        </w:rPr>
        <w:t>v)</w:t>
      </w:r>
      <w:r>
        <w:rPr>
          <w:rFonts w:ascii="Arial" w:hAnsi="Arial" w:cs="Arial"/>
        </w:rPr>
        <w:t>:</w:t>
      </w:r>
      <w:r>
        <w:rPr>
          <w:rFonts w:ascii="Arial" w:hAnsi="Arial" w:cs="Arial"/>
        </w:rPr>
        <w:tab/>
        <w:t xml:space="preserve">For CT1, the work for Rel-19 is just beginning. CT1 is still discussing and concluding on the WIDs for Rel19. It is well within CT1's timeline to take in the CEN alignments under a dedicated WID. However, </w:t>
      </w:r>
      <w:r w:rsidR="00593005">
        <w:rPr>
          <w:rFonts w:ascii="Arial" w:hAnsi="Arial" w:cs="Arial"/>
        </w:rPr>
        <w:t xml:space="preserve">it is god that all WGs use the same WI when introducing the normative changes to align with CEN requirements, but </w:t>
      </w:r>
      <w:r>
        <w:rPr>
          <w:rFonts w:ascii="Arial" w:hAnsi="Arial" w:cs="Arial"/>
        </w:rPr>
        <w:t xml:space="preserve">that decision </w:t>
      </w:r>
      <w:r w:rsidR="00593005">
        <w:rPr>
          <w:rFonts w:ascii="Arial" w:hAnsi="Arial" w:cs="Arial"/>
        </w:rPr>
        <w:t xml:space="preserve">on which WI to use </w:t>
      </w:r>
      <w:r>
        <w:rPr>
          <w:rFonts w:ascii="Arial" w:hAnsi="Arial" w:cs="Arial"/>
        </w:rPr>
        <w:t>is for SA</w:t>
      </w:r>
      <w:r w:rsidR="00593005">
        <w:rPr>
          <w:rFonts w:ascii="Arial" w:hAnsi="Arial" w:cs="Arial"/>
        </w:rPr>
        <w:t xml:space="preserve"> decide.</w:t>
      </w:r>
    </w:p>
    <w:p w14:paraId="56B205A6" w14:textId="77777777" w:rsidR="00337299" w:rsidRDefault="00533EC0" w:rsidP="00337299">
      <w:pPr>
        <w:pStyle w:val="Header"/>
        <w:tabs>
          <w:tab w:val="clear" w:pos="4153"/>
          <w:tab w:val="clear" w:pos="8306"/>
        </w:tabs>
        <w:ind w:left="2716" w:hanging="1276"/>
        <w:rPr>
          <w:rFonts w:ascii="Arial" w:hAnsi="Arial" w:cs="Arial"/>
        </w:rPr>
      </w:pPr>
      <w:r>
        <w:rPr>
          <w:rFonts w:ascii="Arial" w:hAnsi="Arial" w:cs="Arial"/>
        </w:rPr>
        <w:t xml:space="preserve">Question </w:t>
      </w:r>
      <w:r w:rsidR="00337299">
        <w:rPr>
          <w:rFonts w:ascii="Arial" w:hAnsi="Arial" w:cs="Arial"/>
        </w:rPr>
        <w:t>6</w:t>
      </w:r>
      <w:r>
        <w:rPr>
          <w:rFonts w:ascii="Arial" w:hAnsi="Arial" w:cs="Arial"/>
        </w:rPr>
        <w:tab/>
        <w:t>Can SA kindly decide if the CEN requirements are to be aligned under a dedicated WI or to be done under TEI(19)?</w:t>
      </w:r>
    </w:p>
    <w:p w14:paraId="4CB37FDF" w14:textId="77777777" w:rsidR="003A5CFC" w:rsidRPr="0071776C" w:rsidRDefault="003A5CFC">
      <w:pPr>
        <w:pStyle w:val="Header"/>
        <w:tabs>
          <w:tab w:val="clear" w:pos="4153"/>
          <w:tab w:val="clear" w:pos="8306"/>
        </w:tabs>
        <w:rPr>
          <w:rFonts w:ascii="Arial" w:hAnsi="Arial" w:cs="Arial"/>
        </w:rPr>
      </w:pPr>
    </w:p>
    <w:p w14:paraId="43039839" w14:textId="77777777" w:rsidR="00463675" w:rsidRPr="0071776C" w:rsidRDefault="00463675">
      <w:pPr>
        <w:spacing w:after="120"/>
        <w:rPr>
          <w:rFonts w:ascii="Arial" w:hAnsi="Arial" w:cs="Arial"/>
          <w:b/>
        </w:rPr>
      </w:pPr>
      <w:r w:rsidRPr="0071776C">
        <w:rPr>
          <w:rFonts w:ascii="Arial" w:hAnsi="Arial" w:cs="Arial"/>
          <w:b/>
        </w:rPr>
        <w:t>2. Actions:</w:t>
      </w:r>
    </w:p>
    <w:p w14:paraId="7BF3A47C" w14:textId="34B457D9" w:rsidR="00463675" w:rsidRPr="0071776C" w:rsidRDefault="00463675">
      <w:pPr>
        <w:spacing w:after="120"/>
        <w:ind w:left="1985" w:hanging="1985"/>
        <w:rPr>
          <w:rFonts w:ascii="Arial" w:hAnsi="Arial" w:cs="Arial"/>
          <w:b/>
        </w:rPr>
      </w:pPr>
      <w:r w:rsidRPr="0071776C">
        <w:rPr>
          <w:rFonts w:ascii="Arial" w:hAnsi="Arial" w:cs="Arial"/>
          <w:b/>
        </w:rPr>
        <w:t xml:space="preserve">To </w:t>
      </w:r>
      <w:r w:rsidR="00DE034D">
        <w:rPr>
          <w:rFonts w:ascii="Arial" w:hAnsi="Arial" w:cs="Arial"/>
          <w:b/>
        </w:rPr>
        <w:t>SA</w:t>
      </w:r>
      <w:r w:rsidRPr="0071776C">
        <w:rPr>
          <w:rFonts w:ascii="Arial" w:hAnsi="Arial" w:cs="Arial"/>
          <w:b/>
        </w:rPr>
        <w:t xml:space="preserve"> group.</w:t>
      </w:r>
    </w:p>
    <w:p w14:paraId="4CFA2AD2" w14:textId="272C8868" w:rsidR="00463675" w:rsidRPr="00DE034D" w:rsidRDefault="00463675">
      <w:pPr>
        <w:spacing w:after="120"/>
        <w:ind w:left="993" w:hanging="993"/>
        <w:rPr>
          <w:rFonts w:ascii="Arial" w:hAnsi="Arial" w:cs="Arial"/>
          <w:bCs/>
        </w:rPr>
      </w:pPr>
      <w:r w:rsidRPr="0071776C">
        <w:rPr>
          <w:rFonts w:ascii="Arial" w:hAnsi="Arial" w:cs="Arial"/>
          <w:b/>
        </w:rPr>
        <w:t xml:space="preserve">ACTION: </w:t>
      </w:r>
      <w:r w:rsidRPr="0071776C">
        <w:rPr>
          <w:rFonts w:ascii="Arial" w:hAnsi="Arial" w:cs="Arial"/>
          <w:b/>
        </w:rPr>
        <w:tab/>
      </w:r>
      <w:r w:rsidR="00DE034D" w:rsidRPr="00DE034D">
        <w:rPr>
          <w:rFonts w:ascii="Arial" w:hAnsi="Arial" w:cs="Arial"/>
          <w:bCs/>
        </w:rPr>
        <w:t xml:space="preserve">CT1 kindly request SA </w:t>
      </w:r>
      <w:r w:rsidR="00C50EA2">
        <w:rPr>
          <w:rFonts w:ascii="Arial" w:hAnsi="Arial" w:cs="Arial"/>
          <w:bCs/>
        </w:rPr>
        <w:t xml:space="preserve">to take note of CT1's findings and provide </w:t>
      </w:r>
      <w:r w:rsidR="00DE034D" w:rsidRPr="00DE034D">
        <w:rPr>
          <w:rFonts w:ascii="Arial" w:hAnsi="Arial" w:cs="Arial"/>
          <w:bCs/>
        </w:rPr>
        <w:t>answers to above questions</w:t>
      </w:r>
      <w:r w:rsidR="00DE034D">
        <w:rPr>
          <w:rFonts w:ascii="Arial" w:hAnsi="Arial" w:cs="Arial"/>
          <w:bCs/>
        </w:rPr>
        <w:t xml:space="preserve"> a</w:t>
      </w:r>
      <w:r w:rsidR="00B857CF">
        <w:rPr>
          <w:rFonts w:ascii="Arial" w:hAnsi="Arial" w:cs="Arial"/>
          <w:bCs/>
        </w:rPr>
        <w:t xml:space="preserve">llowing CT1 to </w:t>
      </w:r>
      <w:r w:rsidR="00DE034D">
        <w:rPr>
          <w:rFonts w:ascii="Arial" w:hAnsi="Arial" w:cs="Arial"/>
          <w:bCs/>
        </w:rPr>
        <w:t>proceed with normative work.</w:t>
      </w:r>
    </w:p>
    <w:p w14:paraId="0939DFD5" w14:textId="00678924" w:rsidR="00463675" w:rsidRPr="0071776C" w:rsidRDefault="00463675">
      <w:pPr>
        <w:spacing w:after="120"/>
        <w:ind w:left="993" w:hanging="993"/>
        <w:rPr>
          <w:rFonts w:ascii="Arial" w:hAnsi="Arial" w:cs="Arial"/>
        </w:rPr>
      </w:pPr>
    </w:p>
    <w:p w14:paraId="3180F674" w14:textId="028C2706" w:rsidR="005708A5" w:rsidRPr="00A601D1" w:rsidRDefault="00463675" w:rsidP="00A601D1">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678E5751" w14:textId="554FA9FA" w:rsidR="00C37707" w:rsidRDefault="00AE1E81">
      <w:pPr>
        <w:tabs>
          <w:tab w:val="left" w:pos="5103"/>
        </w:tabs>
        <w:spacing w:after="120"/>
        <w:ind w:left="2268" w:hanging="2268"/>
        <w:rPr>
          <w:rFonts w:ascii="Arial" w:hAnsi="Arial" w:cs="Arial"/>
          <w:bCs/>
        </w:rPr>
      </w:pPr>
      <w:r>
        <w:rPr>
          <w:rFonts w:ascii="Arial" w:hAnsi="Arial" w:cs="Arial"/>
          <w:bCs/>
        </w:rPr>
        <w:t>CT1#151                           14</w:t>
      </w:r>
      <w:r w:rsidRPr="005708A5">
        <w:rPr>
          <w:rFonts w:ascii="Arial" w:hAnsi="Arial" w:cs="Arial"/>
          <w:bCs/>
          <w:vertAlign w:val="superscript"/>
        </w:rPr>
        <w:t>th</w:t>
      </w:r>
      <w:r>
        <w:rPr>
          <w:rFonts w:ascii="Arial" w:hAnsi="Arial" w:cs="Arial"/>
          <w:bCs/>
        </w:rPr>
        <w:t xml:space="preserve"> October- 18</w:t>
      </w:r>
      <w:r>
        <w:rPr>
          <w:rFonts w:ascii="Arial" w:hAnsi="Arial" w:cs="Arial"/>
          <w:bCs/>
          <w:vertAlign w:val="superscript"/>
        </w:rPr>
        <w:t xml:space="preserve">th </w:t>
      </w:r>
      <w:r>
        <w:rPr>
          <w:rFonts w:ascii="Arial" w:hAnsi="Arial" w:cs="Arial"/>
          <w:bCs/>
        </w:rPr>
        <w:t xml:space="preserve"> October 2024..............</w:t>
      </w:r>
      <w:r w:rsidR="006D343A">
        <w:rPr>
          <w:rFonts w:ascii="Arial" w:hAnsi="Arial" w:cs="Arial"/>
          <w:bCs/>
        </w:rPr>
        <w:t xml:space="preserve">Hefei, </w:t>
      </w:r>
      <w:r>
        <w:rPr>
          <w:rFonts w:ascii="Arial" w:hAnsi="Arial" w:cs="Arial"/>
          <w:bCs/>
        </w:rPr>
        <w:t>China</w:t>
      </w:r>
    </w:p>
    <w:p w14:paraId="0AE75B2A" w14:textId="09B1CDDB" w:rsidR="00AE1E81" w:rsidRDefault="00AE1E81">
      <w:pPr>
        <w:tabs>
          <w:tab w:val="left" w:pos="5103"/>
        </w:tabs>
        <w:spacing w:after="120"/>
        <w:ind w:left="2268" w:hanging="2268"/>
        <w:rPr>
          <w:rFonts w:ascii="Arial" w:hAnsi="Arial" w:cs="Arial"/>
          <w:bCs/>
        </w:rPr>
      </w:pPr>
      <w:r>
        <w:rPr>
          <w:rFonts w:ascii="Arial" w:hAnsi="Arial" w:cs="Arial"/>
          <w:bCs/>
        </w:rPr>
        <w:t>CT1#152                           18</w:t>
      </w:r>
      <w:r w:rsidRPr="005708A5">
        <w:rPr>
          <w:rFonts w:ascii="Arial" w:hAnsi="Arial" w:cs="Arial"/>
          <w:bCs/>
          <w:vertAlign w:val="superscript"/>
        </w:rPr>
        <w:t>th</w:t>
      </w:r>
      <w:r>
        <w:rPr>
          <w:rFonts w:ascii="Arial" w:hAnsi="Arial" w:cs="Arial"/>
          <w:bCs/>
        </w:rPr>
        <w:t xml:space="preserve"> November- 22</w:t>
      </w:r>
      <w:r w:rsidRPr="00AE1E81">
        <w:rPr>
          <w:rFonts w:ascii="Arial" w:hAnsi="Arial" w:cs="Arial"/>
          <w:bCs/>
          <w:vertAlign w:val="superscript"/>
        </w:rPr>
        <w:t>nd</w:t>
      </w:r>
      <w:r>
        <w:rPr>
          <w:rFonts w:ascii="Arial" w:hAnsi="Arial" w:cs="Arial"/>
          <w:bCs/>
          <w:vertAlign w:val="superscript"/>
        </w:rPr>
        <w:t xml:space="preserve"> </w:t>
      </w:r>
      <w:r>
        <w:rPr>
          <w:rFonts w:ascii="Arial" w:hAnsi="Arial" w:cs="Arial"/>
          <w:bCs/>
        </w:rPr>
        <w:t xml:space="preserve"> October 2024..............Orlando, US</w:t>
      </w:r>
    </w:p>
    <w:p w14:paraId="7CF1B219" w14:textId="77777777" w:rsidR="00AE1E81" w:rsidRPr="00F0649B" w:rsidRDefault="00AE1E81">
      <w:pPr>
        <w:tabs>
          <w:tab w:val="left" w:pos="5103"/>
        </w:tabs>
        <w:spacing w:after="120"/>
        <w:ind w:left="2268" w:hanging="2268"/>
        <w:rPr>
          <w:rFonts w:ascii="Arial" w:hAnsi="Arial" w:cs="Arial"/>
          <w:bCs/>
        </w:rPr>
      </w:pPr>
    </w:p>
    <w:sectPr w:rsidR="00AE1E81"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F491BA" w14:textId="77777777" w:rsidR="00344D20" w:rsidRDefault="00344D20">
      <w:r>
        <w:separator/>
      </w:r>
    </w:p>
  </w:endnote>
  <w:endnote w:type="continuationSeparator" w:id="0">
    <w:p w14:paraId="1E6ADC14" w14:textId="77777777" w:rsidR="00344D20" w:rsidRDefault="00344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D3BADD" w14:textId="77777777" w:rsidR="00344D20" w:rsidRDefault="00344D20">
      <w:r>
        <w:separator/>
      </w:r>
    </w:p>
  </w:footnote>
  <w:footnote w:type="continuationSeparator" w:id="0">
    <w:p w14:paraId="4A3ECEB4" w14:textId="77777777" w:rsidR="00344D20" w:rsidRDefault="00344D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33FA1"/>
    <w:rsid w:val="00061460"/>
    <w:rsid w:val="00090A2A"/>
    <w:rsid w:val="000B1AA1"/>
    <w:rsid w:val="000C0F46"/>
    <w:rsid w:val="000E6B22"/>
    <w:rsid w:val="000F42D6"/>
    <w:rsid w:val="000F4E43"/>
    <w:rsid w:val="00105899"/>
    <w:rsid w:val="001121A3"/>
    <w:rsid w:val="001608BF"/>
    <w:rsid w:val="00160E89"/>
    <w:rsid w:val="00165C82"/>
    <w:rsid w:val="001712CC"/>
    <w:rsid w:val="001734EB"/>
    <w:rsid w:val="00177936"/>
    <w:rsid w:val="001848F5"/>
    <w:rsid w:val="0019626A"/>
    <w:rsid w:val="001A4AF7"/>
    <w:rsid w:val="001E60FD"/>
    <w:rsid w:val="001F6498"/>
    <w:rsid w:val="002153A5"/>
    <w:rsid w:val="00241727"/>
    <w:rsid w:val="00275FF1"/>
    <w:rsid w:val="00295A7B"/>
    <w:rsid w:val="002970BC"/>
    <w:rsid w:val="002E5688"/>
    <w:rsid w:val="002F5CEA"/>
    <w:rsid w:val="00301B6E"/>
    <w:rsid w:val="00324107"/>
    <w:rsid w:val="00326B06"/>
    <w:rsid w:val="00326F9A"/>
    <w:rsid w:val="00337299"/>
    <w:rsid w:val="00344D20"/>
    <w:rsid w:val="00347947"/>
    <w:rsid w:val="003621C9"/>
    <w:rsid w:val="003663C4"/>
    <w:rsid w:val="00367678"/>
    <w:rsid w:val="003901E1"/>
    <w:rsid w:val="003A5CFC"/>
    <w:rsid w:val="003B7403"/>
    <w:rsid w:val="00401229"/>
    <w:rsid w:val="004234FF"/>
    <w:rsid w:val="004446CC"/>
    <w:rsid w:val="00445241"/>
    <w:rsid w:val="004567C2"/>
    <w:rsid w:val="004634F1"/>
    <w:rsid w:val="00463675"/>
    <w:rsid w:val="004643F7"/>
    <w:rsid w:val="004B43FA"/>
    <w:rsid w:val="004B6D78"/>
    <w:rsid w:val="004C2A09"/>
    <w:rsid w:val="004C3F5A"/>
    <w:rsid w:val="004C4DCF"/>
    <w:rsid w:val="004E7421"/>
    <w:rsid w:val="00507006"/>
    <w:rsid w:val="00517913"/>
    <w:rsid w:val="00533EC0"/>
    <w:rsid w:val="005363D3"/>
    <w:rsid w:val="005708A5"/>
    <w:rsid w:val="00584B08"/>
    <w:rsid w:val="00593005"/>
    <w:rsid w:val="005E4C1C"/>
    <w:rsid w:val="005E5C97"/>
    <w:rsid w:val="00600476"/>
    <w:rsid w:val="00615177"/>
    <w:rsid w:val="00654758"/>
    <w:rsid w:val="00675D3A"/>
    <w:rsid w:val="006866EF"/>
    <w:rsid w:val="00687A0B"/>
    <w:rsid w:val="006B22EE"/>
    <w:rsid w:val="006B2FE1"/>
    <w:rsid w:val="006D0B09"/>
    <w:rsid w:val="006D343A"/>
    <w:rsid w:val="006E17C7"/>
    <w:rsid w:val="007032C5"/>
    <w:rsid w:val="007116E4"/>
    <w:rsid w:val="0071720B"/>
    <w:rsid w:val="0071776C"/>
    <w:rsid w:val="00726FC3"/>
    <w:rsid w:val="0073312A"/>
    <w:rsid w:val="007674BC"/>
    <w:rsid w:val="0077485D"/>
    <w:rsid w:val="0078555F"/>
    <w:rsid w:val="00787CAC"/>
    <w:rsid w:val="0089666F"/>
    <w:rsid w:val="0090241A"/>
    <w:rsid w:val="0090582E"/>
    <w:rsid w:val="00912DB5"/>
    <w:rsid w:val="00923E7C"/>
    <w:rsid w:val="00952FCD"/>
    <w:rsid w:val="00981682"/>
    <w:rsid w:val="009B2144"/>
    <w:rsid w:val="009C6B74"/>
    <w:rsid w:val="009D2D6A"/>
    <w:rsid w:val="009F6E85"/>
    <w:rsid w:val="00A23B1C"/>
    <w:rsid w:val="00A52DB2"/>
    <w:rsid w:val="00A57A89"/>
    <w:rsid w:val="00A601D1"/>
    <w:rsid w:val="00A7348D"/>
    <w:rsid w:val="00AC079B"/>
    <w:rsid w:val="00AC2ED0"/>
    <w:rsid w:val="00AC438C"/>
    <w:rsid w:val="00AD51BB"/>
    <w:rsid w:val="00AE0054"/>
    <w:rsid w:val="00AE1E81"/>
    <w:rsid w:val="00AE489C"/>
    <w:rsid w:val="00B03AE7"/>
    <w:rsid w:val="00B144F4"/>
    <w:rsid w:val="00B35CAA"/>
    <w:rsid w:val="00B857CF"/>
    <w:rsid w:val="00B95BE8"/>
    <w:rsid w:val="00BB66F1"/>
    <w:rsid w:val="00BC10F5"/>
    <w:rsid w:val="00BF7EE2"/>
    <w:rsid w:val="00C05CD4"/>
    <w:rsid w:val="00C165D1"/>
    <w:rsid w:val="00C37707"/>
    <w:rsid w:val="00C50EA2"/>
    <w:rsid w:val="00C6700A"/>
    <w:rsid w:val="00C7312A"/>
    <w:rsid w:val="00C95ABC"/>
    <w:rsid w:val="00CA2FB0"/>
    <w:rsid w:val="00CA77AA"/>
    <w:rsid w:val="00CC5CA8"/>
    <w:rsid w:val="00CD2DC1"/>
    <w:rsid w:val="00D53018"/>
    <w:rsid w:val="00D676CD"/>
    <w:rsid w:val="00D8499A"/>
    <w:rsid w:val="00DA5361"/>
    <w:rsid w:val="00DB777F"/>
    <w:rsid w:val="00DE034D"/>
    <w:rsid w:val="00E16BBB"/>
    <w:rsid w:val="00E20604"/>
    <w:rsid w:val="00E244FD"/>
    <w:rsid w:val="00E4207B"/>
    <w:rsid w:val="00E66D9D"/>
    <w:rsid w:val="00E72B30"/>
    <w:rsid w:val="00E74B9D"/>
    <w:rsid w:val="00E76827"/>
    <w:rsid w:val="00EA19B5"/>
    <w:rsid w:val="00EA68B1"/>
    <w:rsid w:val="00F0649B"/>
    <w:rsid w:val="00F12248"/>
    <w:rsid w:val="00F16C83"/>
    <w:rsid w:val="00F20CD7"/>
    <w:rsid w:val="00F53E54"/>
    <w:rsid w:val="00F546A0"/>
    <w:rsid w:val="00F6777C"/>
    <w:rsid w:val="00F70A66"/>
    <w:rsid w:val="00F848D0"/>
    <w:rsid w:val="00F9216C"/>
    <w:rsid w:val="00F9363A"/>
    <w:rsid w:val="00F970B2"/>
    <w:rsid w:val="00FB5F2E"/>
    <w:rsid w:val="00FB69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672</Words>
  <Characters>3834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chc-20240830</cp:lastModifiedBy>
  <cp:revision>111</cp:revision>
  <cp:lastPrinted>2002-04-23T07:10:00Z</cp:lastPrinted>
  <dcterms:created xsi:type="dcterms:W3CDTF">2019-01-14T13:28:00Z</dcterms:created>
  <dcterms:modified xsi:type="dcterms:W3CDTF">2024-08-12T08:26:00Z</dcterms:modified>
</cp:coreProperties>
</file>