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3D23C" w14:textId="3A3BC9A5" w:rsidR="006152F7" w:rsidRDefault="006152F7" w:rsidP="006152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#150</w:t>
      </w:r>
      <w:r>
        <w:rPr>
          <w:b/>
          <w:noProof/>
          <w:sz w:val="24"/>
        </w:rPr>
        <w:tab/>
        <w:t>C1-24</w:t>
      </w:r>
      <w:r w:rsidR="005E7553">
        <w:rPr>
          <w:b/>
          <w:noProof/>
          <w:sz w:val="24"/>
        </w:rPr>
        <w:t>4029</w:t>
      </w:r>
    </w:p>
    <w:p w14:paraId="42381B8B" w14:textId="6B953FFB" w:rsidR="006152F7" w:rsidRDefault="006152F7" w:rsidP="006152F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033D73E7" w14:textId="77777777" w:rsidR="006152F7" w:rsidRDefault="006152F7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CC8066D" w14:textId="7D857098" w:rsidR="004D6698" w:rsidRPr="006152F7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6152F7">
        <w:rPr>
          <w:b/>
          <w:noProof/>
          <w:color w:val="D0CECE" w:themeColor="background2" w:themeShade="E6"/>
          <w:sz w:val="24"/>
        </w:rPr>
        <w:t>3GPP TSG-SA WG</w:t>
      </w:r>
      <w:r w:rsidR="005A5E6F" w:rsidRPr="006152F7">
        <w:rPr>
          <w:b/>
          <w:noProof/>
          <w:color w:val="D0CECE" w:themeColor="background2" w:themeShade="E6"/>
          <w:sz w:val="24"/>
        </w:rPr>
        <w:t>2</w:t>
      </w:r>
      <w:r w:rsidRPr="006152F7">
        <w:rPr>
          <w:b/>
          <w:noProof/>
          <w:color w:val="D0CECE" w:themeColor="background2" w:themeShade="E6"/>
          <w:sz w:val="24"/>
        </w:rPr>
        <w:t xml:space="preserve"> Meeting #</w:t>
      </w:r>
      <w:r w:rsidR="005A5E6F" w:rsidRPr="006152F7">
        <w:rPr>
          <w:b/>
          <w:noProof/>
          <w:color w:val="D0CECE" w:themeColor="background2" w:themeShade="E6"/>
          <w:sz w:val="24"/>
        </w:rPr>
        <w:t>1</w:t>
      </w:r>
      <w:r w:rsidRPr="006152F7">
        <w:rPr>
          <w:b/>
          <w:noProof/>
          <w:color w:val="D0CECE" w:themeColor="background2" w:themeShade="E6"/>
          <w:sz w:val="24"/>
        </w:rPr>
        <w:t>6</w:t>
      </w:r>
      <w:r w:rsidR="005A5E6F" w:rsidRPr="006152F7">
        <w:rPr>
          <w:b/>
          <w:noProof/>
          <w:color w:val="D0CECE" w:themeColor="background2" w:themeShade="E6"/>
          <w:sz w:val="24"/>
        </w:rPr>
        <w:t>3</w:t>
      </w:r>
      <w:r w:rsidRPr="006152F7">
        <w:rPr>
          <w:b/>
          <w:noProof/>
          <w:color w:val="D0CECE" w:themeColor="background2" w:themeShade="E6"/>
          <w:sz w:val="24"/>
        </w:rPr>
        <w:tab/>
      </w:r>
      <w:r w:rsidR="00004844" w:rsidRPr="006152F7">
        <w:rPr>
          <w:b/>
          <w:noProof/>
          <w:color w:val="D0CECE" w:themeColor="background2" w:themeShade="E6"/>
          <w:sz w:val="24"/>
        </w:rPr>
        <w:t>S2-2406888</w:t>
      </w:r>
    </w:p>
    <w:p w14:paraId="40AB3D98" w14:textId="6FB42FA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152F7">
        <w:rPr>
          <w:b/>
          <w:noProof/>
          <w:color w:val="D0CECE" w:themeColor="background2" w:themeShade="E6"/>
          <w:sz w:val="24"/>
        </w:rPr>
        <w:t>Jeju Island, South Korea, 2</w:t>
      </w:r>
      <w:r w:rsidR="005A5E6F" w:rsidRPr="006152F7">
        <w:rPr>
          <w:b/>
          <w:noProof/>
          <w:color w:val="D0CECE" w:themeColor="background2" w:themeShade="E6"/>
          <w:sz w:val="24"/>
        </w:rPr>
        <w:t>7</w:t>
      </w:r>
      <w:r w:rsidRPr="006152F7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6152F7">
        <w:rPr>
          <w:b/>
          <w:noProof/>
          <w:color w:val="D0CECE" w:themeColor="background2" w:themeShade="E6"/>
          <w:sz w:val="24"/>
        </w:rPr>
        <w:t xml:space="preserve"> – </w:t>
      </w:r>
      <w:r w:rsidR="005A5E6F" w:rsidRPr="006152F7">
        <w:rPr>
          <w:b/>
          <w:noProof/>
          <w:color w:val="D0CECE" w:themeColor="background2" w:themeShade="E6"/>
          <w:sz w:val="24"/>
        </w:rPr>
        <w:t>31</w:t>
      </w:r>
      <w:r w:rsidR="00300D82" w:rsidRPr="006152F7">
        <w:rPr>
          <w:b/>
          <w:noProof/>
          <w:color w:val="D0CECE" w:themeColor="background2" w:themeShade="E6"/>
          <w:sz w:val="24"/>
          <w:vertAlign w:val="superscript"/>
        </w:rPr>
        <w:t>st</w:t>
      </w:r>
      <w:r w:rsidRPr="006152F7">
        <w:rPr>
          <w:b/>
          <w:noProof/>
          <w:color w:val="D0CECE" w:themeColor="background2" w:themeShade="E6"/>
          <w:sz w:val="24"/>
        </w:rPr>
        <w:t xml:space="preserve"> May 2024</w:t>
      </w:r>
      <w:r w:rsidRPr="006152F7">
        <w:rPr>
          <w:b/>
          <w:noProof/>
          <w:color w:val="D0CECE" w:themeColor="background2" w:themeShade="E6"/>
          <w:sz w:val="24"/>
        </w:rPr>
        <w:tab/>
        <w:t>(revision of S</w:t>
      </w:r>
      <w:r w:rsidR="00944FA2" w:rsidRPr="006152F7">
        <w:rPr>
          <w:b/>
          <w:noProof/>
          <w:color w:val="D0CECE" w:themeColor="background2" w:themeShade="E6"/>
          <w:sz w:val="24"/>
        </w:rPr>
        <w:t>2</w:t>
      </w:r>
      <w:r w:rsidRPr="006152F7">
        <w:rPr>
          <w:b/>
          <w:noProof/>
          <w:color w:val="D0CECE" w:themeColor="background2" w:themeShade="E6"/>
          <w:sz w:val="24"/>
        </w:rPr>
        <w:t>-24</w:t>
      </w:r>
      <w:r w:rsidR="00257A87" w:rsidRPr="006152F7">
        <w:rPr>
          <w:b/>
          <w:noProof/>
          <w:color w:val="D0CECE" w:themeColor="background2" w:themeShade="E6"/>
          <w:sz w:val="24"/>
        </w:rPr>
        <w:t>06061</w:t>
      </w:r>
      <w:r w:rsidRPr="006152F7">
        <w:rPr>
          <w:b/>
          <w:noProof/>
          <w:color w:val="D0CECE" w:themeColor="background2" w:themeShade="E6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043531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S2-2405857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3C6DCC" w:rsidRPr="003C6DCC">
        <w:rPr>
          <w:rFonts w:ascii="Arial" w:hAnsi="Arial" w:cs="Arial"/>
          <w:b/>
          <w:bCs/>
          <w:sz w:val="22"/>
          <w:szCs w:val="22"/>
        </w:rPr>
        <w:t>C1-242674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CC93924" w:rsidR="00B97703" w:rsidRPr="006152F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52F7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52F7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B91BC8" w:rsidRPr="006152F7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8433B" w:rsidRPr="006152F7">
        <w:rPr>
          <w:rFonts w:ascii="Arial" w:hAnsi="Arial" w:cs="Arial"/>
          <w:b/>
          <w:sz w:val="22"/>
          <w:szCs w:val="22"/>
          <w:lang w:val="fr-FR"/>
        </w:rPr>
        <w:t>SA</w:t>
      </w:r>
      <w:bookmarkEnd w:id="5"/>
      <w:bookmarkEnd w:id="6"/>
      <w:bookmarkEnd w:id="7"/>
      <w:r w:rsidR="005A5E6F" w:rsidRPr="006152F7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1147493" w14:textId="0DC64A1C" w:rsidR="00B97703" w:rsidRPr="006152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152F7">
        <w:rPr>
          <w:rFonts w:ascii="Arial" w:hAnsi="Arial" w:cs="Arial"/>
          <w:b/>
          <w:sz w:val="22"/>
          <w:szCs w:val="22"/>
          <w:lang w:val="fr-FR"/>
        </w:rPr>
        <w:t>To:</w:t>
      </w:r>
      <w:r w:rsidRPr="006152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65FC" w:rsidRPr="006152F7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6152F7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257A87" w:rsidRPr="006152F7">
        <w:rPr>
          <w:rFonts w:ascii="Arial" w:hAnsi="Arial" w:cs="Arial"/>
          <w:b/>
          <w:bCs/>
          <w:sz w:val="22"/>
          <w:szCs w:val="22"/>
          <w:lang w:val="fr-FR"/>
        </w:rPr>
        <w:t>, TSG SA6</w:t>
      </w:r>
    </w:p>
    <w:p w14:paraId="08C8D7FD" w14:textId="25C1C86B" w:rsidR="00B97703" w:rsidRPr="006152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6152F7">
        <w:rPr>
          <w:rFonts w:ascii="Arial" w:hAnsi="Arial" w:cs="Arial"/>
          <w:b/>
          <w:sz w:val="22"/>
          <w:szCs w:val="22"/>
          <w:lang w:val="fr-FR"/>
        </w:rPr>
        <w:t>Cc:</w:t>
      </w:r>
      <w:r w:rsidRPr="006152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65FC" w:rsidRPr="006152F7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6152F7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0965FC" w:rsidRPr="006152F7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6152F7">
        <w:rPr>
          <w:rFonts w:ascii="Arial" w:hAnsi="Arial" w:cs="Arial"/>
          <w:b/>
          <w:bCs/>
          <w:sz w:val="22"/>
          <w:szCs w:val="22"/>
          <w:lang w:val="fr-FR"/>
        </w:rPr>
        <w:t xml:space="preserve">CT3, </w:t>
      </w:r>
      <w:r w:rsidR="000965FC" w:rsidRPr="006152F7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6152F7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8"/>
    <w:bookmarkEnd w:id="9"/>
    <w:p w14:paraId="1C12BB50" w14:textId="77777777" w:rsidR="00B97703" w:rsidRPr="006152F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C6DCC">
        <w:rPr>
          <w:rFonts w:ascii="Arial" w:hAnsi="Arial" w:cs="Arial"/>
          <w:b/>
          <w:bCs/>
          <w:sz w:val="22"/>
          <w:szCs w:val="22"/>
        </w:rPr>
        <w:t>Hyesung</w:t>
      </w:r>
      <w:proofErr w:type="spellEnd"/>
      <w:r w:rsidR="003C6DCC">
        <w:rPr>
          <w:rFonts w:ascii="Arial" w:hAnsi="Arial" w:cs="Arial"/>
          <w:b/>
          <w:bCs/>
          <w:sz w:val="22"/>
          <w:szCs w:val="22"/>
        </w:rPr>
        <w:t xml:space="preserve">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32F3552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0EE5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08945C" w14:textId="7B4A463E" w:rsidR="004E653F" w:rsidRDefault="004E653F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would like to provide response </w:t>
      </w:r>
      <w:r w:rsidR="00CE1BB3">
        <w:rPr>
          <w:rFonts w:ascii="Arial" w:hAnsi="Arial" w:cs="Arial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the questions from</w:t>
      </w:r>
      <w:r>
        <w:rPr>
          <w:rFonts w:ascii="Arial" w:hAnsi="Arial" w:cs="Arial"/>
          <w:lang w:eastAsia="ko-KR"/>
        </w:rPr>
        <w:t xml:space="preserve"> CT1 as follows:</w:t>
      </w:r>
    </w:p>
    <w:p w14:paraId="11FBD0DA" w14:textId="69A53E8C" w:rsidR="00543BE8" w:rsidRPr="00543BE8" w:rsidRDefault="00543BE8" w:rsidP="000F6242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Q1</w:t>
      </w:r>
      <w:r w:rsidR="00127E15">
        <w:rPr>
          <w:rFonts w:ascii="Arial" w:hAnsi="Arial" w:cs="Arial"/>
        </w:rPr>
        <w:t xml:space="preserve"> (</w:t>
      </w:r>
      <w:r w:rsidR="005B5B05">
        <w:rPr>
          <w:rFonts w:ascii="Arial" w:hAnsi="Arial" w:cs="Arial"/>
        </w:rPr>
        <w:t>S</w:t>
      </w:r>
      <w:r w:rsidR="00127E15">
        <w:rPr>
          <w:rFonts w:ascii="Arial" w:hAnsi="Arial" w:cs="Arial"/>
        </w:rPr>
        <w:t>ecurity parameters in the ECS Configuration Information)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77FBADC8" w14:textId="77777777" w:rsidR="009448E7" w:rsidRDefault="00E0598D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From SA2 perspective, no misalignment is identified</w:t>
      </w:r>
      <w:r w:rsidR="002A45B2">
        <w:rPr>
          <w:rFonts w:ascii="Arial" w:hAnsi="Arial" w:cs="Arial"/>
        </w:rPr>
        <w:t xml:space="preserve"> and no update for TS 23.548 is required</w:t>
      </w:r>
      <w:r>
        <w:rPr>
          <w:rFonts w:ascii="Arial" w:hAnsi="Arial" w:cs="Arial"/>
        </w:rPr>
        <w:t xml:space="preserve">. </w:t>
      </w:r>
    </w:p>
    <w:p w14:paraId="73DE0404" w14:textId="6B68956C" w:rsidR="00B97703" w:rsidRDefault="00C96144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SA2’s understanding is that t</w:t>
      </w:r>
      <w:r w:rsidR="00543BE8">
        <w:rPr>
          <w:rFonts w:ascii="Arial" w:hAnsi="Arial" w:cs="Arial"/>
        </w:rPr>
        <w:t xml:space="preserve">he security parameters is </w:t>
      </w:r>
      <w:r w:rsidR="002A45B2">
        <w:rPr>
          <w:rFonts w:ascii="Arial" w:hAnsi="Arial" w:cs="Arial"/>
        </w:rPr>
        <w:t xml:space="preserve">already </w:t>
      </w:r>
      <w:r w:rsidR="00543BE8">
        <w:rPr>
          <w:rFonts w:ascii="Arial" w:hAnsi="Arial" w:cs="Arial"/>
        </w:rPr>
        <w:t xml:space="preserve">included in the ECS configuration information </w:t>
      </w:r>
      <w:r w:rsidR="00127E15">
        <w:rPr>
          <w:rFonts w:ascii="Arial" w:hAnsi="Arial" w:cs="Arial"/>
        </w:rPr>
        <w:t xml:space="preserve">as described </w:t>
      </w:r>
      <w:r w:rsidRPr="00C96144">
        <w:rPr>
          <w:rFonts w:ascii="Arial" w:hAnsi="Arial" w:cs="Arial"/>
        </w:rPr>
        <w:t>in Table 8.3.2.1-1 of TS 23.558</w:t>
      </w:r>
      <w:r w:rsidR="002A45B2">
        <w:rPr>
          <w:rFonts w:ascii="Arial" w:hAnsi="Arial" w:cs="Arial"/>
        </w:rPr>
        <w:t>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>T</w:t>
      </w:r>
      <w:r w:rsidR="00543BE8">
        <w:rPr>
          <w:rFonts w:ascii="Arial" w:hAnsi="Arial" w:cs="Arial"/>
        </w:rPr>
        <w:t xml:space="preserve">he ECS Address Configuration Information </w:t>
      </w:r>
      <w:r w:rsidR="002A45B2">
        <w:rPr>
          <w:rFonts w:ascii="Arial" w:hAnsi="Arial" w:cs="Arial"/>
        </w:rPr>
        <w:t xml:space="preserve">(EACI) in </w:t>
      </w:r>
      <w:r w:rsidR="002A45B2" w:rsidRPr="00C61ABD">
        <w:rPr>
          <w:rFonts w:ascii="Arial" w:hAnsi="Arial" w:cs="Arial"/>
        </w:rPr>
        <w:t xml:space="preserve">Table 4.15.6.3d-1 </w:t>
      </w:r>
      <w:r w:rsidR="002A45B2">
        <w:rPr>
          <w:rFonts w:ascii="Arial" w:hAnsi="Arial" w:cs="Arial"/>
        </w:rPr>
        <w:t xml:space="preserve">(TS 23.502) </w:t>
      </w:r>
      <w:r w:rsidR="00543BE8">
        <w:rPr>
          <w:rFonts w:ascii="Arial" w:hAnsi="Arial" w:cs="Arial"/>
        </w:rPr>
        <w:t>contains the ECS configuration information</w:t>
      </w:r>
      <w:r>
        <w:rPr>
          <w:rFonts w:ascii="Arial" w:hAnsi="Arial" w:cs="Arial"/>
        </w:rPr>
        <w:t xml:space="preserve"> defined in TS 23.558</w:t>
      </w:r>
      <w:r w:rsidR="002A45B2">
        <w:rPr>
          <w:rFonts w:ascii="Arial" w:hAnsi="Arial" w:cs="Arial"/>
        </w:rPr>
        <w:t xml:space="preserve"> as described in </w:t>
      </w:r>
      <w:r w:rsidR="00D5620C">
        <w:rPr>
          <w:rFonts w:ascii="Arial" w:hAnsi="Arial" w:cs="Arial"/>
        </w:rPr>
        <w:t xml:space="preserve">clause 6.5.2.1 of </w:t>
      </w:r>
      <w:r w:rsidR="002A45B2">
        <w:rPr>
          <w:rFonts w:ascii="Arial" w:hAnsi="Arial" w:cs="Arial"/>
        </w:rPr>
        <w:t>TS 23.548 as follows: “</w:t>
      </w:r>
      <w:r w:rsidR="002A45B2">
        <w:t>The ECS Address Configuration Information consists of one or more ECS Configuration Information as defined in clause 8.3.2.1 of TS 23.558”.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 xml:space="preserve">The EACI </w:t>
      </w:r>
      <w:r>
        <w:rPr>
          <w:rFonts w:ascii="Arial" w:hAnsi="Arial" w:cs="Arial"/>
        </w:rPr>
        <w:t xml:space="preserve">(in </w:t>
      </w:r>
      <w:r w:rsidRPr="00C61ABD">
        <w:rPr>
          <w:rFonts w:ascii="Arial" w:hAnsi="Arial" w:cs="Arial"/>
        </w:rPr>
        <w:t>Table 4.15.6.3d-1</w:t>
      </w:r>
      <w:r>
        <w:rPr>
          <w:rFonts w:ascii="Arial" w:hAnsi="Arial" w:cs="Arial"/>
        </w:rPr>
        <w:t>,</w:t>
      </w:r>
      <w:r w:rsidRPr="00C61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23.502) containing the ECS Configuration Information</w:t>
      </w:r>
      <w:r w:rsidR="00D5620C">
        <w:rPr>
          <w:rFonts w:ascii="Arial" w:hAnsi="Arial" w:cs="Arial"/>
        </w:rPr>
        <w:t xml:space="preserve"> in TS 23.558</w:t>
      </w:r>
      <w:r>
        <w:rPr>
          <w:rFonts w:ascii="Arial" w:hAnsi="Arial" w:cs="Arial"/>
        </w:rPr>
        <w:t xml:space="preserve"> </w:t>
      </w:r>
      <w:r w:rsidR="00543BE8">
        <w:rPr>
          <w:rFonts w:ascii="Arial" w:hAnsi="Arial" w:cs="Arial"/>
        </w:rPr>
        <w:t>is delivered to the UE</w:t>
      </w:r>
      <w:r w:rsidR="00127E15">
        <w:rPr>
          <w:rFonts w:ascii="Arial" w:hAnsi="Arial" w:cs="Arial"/>
        </w:rPr>
        <w:t xml:space="preserve"> as per SA2 procedure</w:t>
      </w:r>
      <w:r w:rsidR="00543BE8">
        <w:rPr>
          <w:rFonts w:ascii="Arial" w:hAnsi="Arial" w:cs="Arial"/>
        </w:rPr>
        <w:t xml:space="preserve">. </w:t>
      </w:r>
      <w:r w:rsidR="00B31CA2">
        <w:rPr>
          <w:rFonts w:ascii="Arial" w:hAnsi="Arial" w:cs="Arial"/>
        </w:rPr>
        <w:t xml:space="preserve">It means that </w:t>
      </w:r>
      <w:r w:rsidR="00543BE8">
        <w:rPr>
          <w:rFonts w:ascii="Arial" w:hAnsi="Arial" w:cs="Arial"/>
        </w:rPr>
        <w:t xml:space="preserve">the delivery of the security parameter in the ECS configuration information </w:t>
      </w:r>
      <w:r w:rsidR="00D5620C">
        <w:rPr>
          <w:rFonts w:ascii="Arial" w:hAnsi="Arial" w:cs="Arial"/>
        </w:rPr>
        <w:t>in TS 23.558 is</w:t>
      </w:r>
      <w:r w:rsidR="00543BE8">
        <w:rPr>
          <w:rFonts w:ascii="Arial" w:hAnsi="Arial" w:cs="Arial"/>
        </w:rPr>
        <w:t xml:space="preserve"> supported without any </w:t>
      </w:r>
      <w:r w:rsidR="00E877C9">
        <w:rPr>
          <w:rFonts w:ascii="Arial" w:hAnsi="Arial" w:cs="Arial"/>
        </w:rPr>
        <w:t>update</w:t>
      </w:r>
      <w:r w:rsidR="00543BE8">
        <w:rPr>
          <w:rFonts w:ascii="Arial" w:hAnsi="Arial" w:cs="Arial"/>
        </w:rPr>
        <w:t xml:space="preserve"> on the </w:t>
      </w:r>
      <w:r w:rsidR="00E877C9">
        <w:rPr>
          <w:rFonts w:ascii="Arial" w:hAnsi="Arial" w:cs="Arial"/>
        </w:rPr>
        <w:t xml:space="preserve">related </w:t>
      </w:r>
      <w:r w:rsidR="00543BE8">
        <w:rPr>
          <w:rFonts w:ascii="Arial" w:hAnsi="Arial" w:cs="Arial"/>
        </w:rPr>
        <w:t>SA2 specification.</w:t>
      </w:r>
      <w:r w:rsidR="00B31CA2">
        <w:rPr>
          <w:rFonts w:ascii="Arial" w:hAnsi="Arial" w:cs="Arial"/>
        </w:rPr>
        <w:t xml:space="preserve"> Accordingly, SA2 confirms that </w:t>
      </w:r>
      <w:r w:rsidR="00E877C9">
        <w:rPr>
          <w:rFonts w:ascii="Arial" w:hAnsi="Arial" w:cs="Arial"/>
        </w:rPr>
        <w:t>neither technical misalignment nor the need of update on the TS 23.548</w:t>
      </w:r>
      <w:r w:rsidR="00B31CA2">
        <w:rPr>
          <w:rFonts w:ascii="Arial" w:hAnsi="Arial" w:cs="Arial"/>
        </w:rPr>
        <w:t xml:space="preserve"> is identified</w:t>
      </w:r>
    </w:p>
    <w:p w14:paraId="0F0822C4" w14:textId="7427538D" w:rsidR="00FF0666" w:rsidRPr="00543BE8" w:rsidRDefault="00FF0666" w:rsidP="00FF0666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</w:t>
      </w:r>
      <w:r w:rsidR="005B5B05">
        <w:rPr>
          <w:rFonts w:ascii="Arial" w:hAnsi="Arial" w:cs="Arial"/>
        </w:rPr>
        <w:t>2</w:t>
      </w:r>
      <w:r w:rsidR="0002644B">
        <w:rPr>
          <w:rFonts w:ascii="Arial" w:hAnsi="Arial" w:cs="Arial"/>
        </w:rPr>
        <w:t xml:space="preserve"> (PLMN ID in TS 23.502 and the list of supported PLMN ID(s) in TS 23.558)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20BC5EF9" w14:textId="6556DB2B" w:rsidR="009448E7" w:rsidRDefault="00C61ABD" w:rsidP="00FF0666">
      <w:pPr>
        <w:ind w:leftChars="100" w:left="200"/>
        <w:rPr>
          <w:rFonts w:ascii="Arial" w:hAnsi="Arial" w:cs="Arial"/>
        </w:rPr>
      </w:pPr>
      <w:r w:rsidRPr="00C61ABD">
        <w:rPr>
          <w:rFonts w:ascii="Arial" w:hAnsi="Arial" w:cs="Arial"/>
        </w:rPr>
        <w:t xml:space="preserve">From SA2 perspective, no update </w:t>
      </w:r>
      <w:r w:rsidR="0002644B">
        <w:rPr>
          <w:rFonts w:ascii="Arial" w:hAnsi="Arial" w:cs="Arial"/>
        </w:rPr>
        <w:t xml:space="preserve">for SA2 TS </w:t>
      </w:r>
      <w:r w:rsidRPr="00C61ABD">
        <w:rPr>
          <w:rFonts w:ascii="Arial" w:hAnsi="Arial" w:cs="Arial"/>
        </w:rPr>
        <w:t xml:space="preserve">is required because no misalignment is identified. </w:t>
      </w:r>
      <w:r w:rsidR="005573C0">
        <w:rPr>
          <w:rFonts w:ascii="Arial" w:hAnsi="Arial" w:cs="Arial"/>
        </w:rPr>
        <w:t>SA2 clarifies that the whole information elements in the ECS Configuration Information (including the list of supported PLMNs) are delivered to the UE.</w:t>
      </w:r>
    </w:p>
    <w:p w14:paraId="26CD1E27" w14:textId="0AB91763" w:rsidR="00927364" w:rsidRPr="00927364" w:rsidRDefault="00927364" w:rsidP="00927364">
      <w:pPr>
        <w:ind w:leftChars="100" w:left="200"/>
        <w:rPr>
          <w:rFonts w:ascii="Arial" w:hAnsi="Arial" w:cs="Arial"/>
        </w:rPr>
      </w:pPr>
      <w:r w:rsidRPr="00927364">
        <w:rPr>
          <w:rFonts w:ascii="Arial" w:hAnsi="Arial" w:cs="Arial"/>
        </w:rPr>
        <w:t>SA2 would like to fu</w:t>
      </w:r>
      <w:r>
        <w:rPr>
          <w:rFonts w:ascii="Arial" w:hAnsi="Arial" w:cs="Arial"/>
        </w:rPr>
        <w:t>r</w:t>
      </w:r>
      <w:r w:rsidRPr="00927364">
        <w:rPr>
          <w:rFonts w:ascii="Arial" w:hAnsi="Arial" w:cs="Arial"/>
        </w:rPr>
        <w:t xml:space="preserve">ther clarify that the PLMN ID in Table 4.15.6.3d-1 of TS 23.502 and </w:t>
      </w:r>
      <w:r>
        <w:rPr>
          <w:rFonts w:ascii="Arial" w:hAnsi="Arial" w:cs="Arial"/>
        </w:rPr>
        <w:t xml:space="preserve">the list of supported PLMN(s) in </w:t>
      </w:r>
      <w:r w:rsidRPr="00927364">
        <w:rPr>
          <w:rFonts w:ascii="Arial" w:hAnsi="Arial" w:cs="Arial"/>
        </w:rPr>
        <w:t>Table 8.3.2.1-1 of TS 23.558 are different</w:t>
      </w:r>
      <w:r>
        <w:rPr>
          <w:rFonts w:ascii="Arial" w:hAnsi="Arial" w:cs="Arial"/>
        </w:rPr>
        <w:t xml:space="preserve"> and used for different purposes</w:t>
      </w:r>
      <w:r w:rsidRPr="00927364">
        <w:rPr>
          <w:rFonts w:ascii="Arial" w:hAnsi="Arial" w:cs="Arial"/>
        </w:rPr>
        <w:t xml:space="preserve">. </w:t>
      </w:r>
    </w:p>
    <w:p w14:paraId="260A95C3" w14:textId="59151EDD" w:rsidR="00927364" w:rsidRP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</w:t>
      </w:r>
      <w:r>
        <w:rPr>
          <w:rFonts w:ascii="Arial" w:hAnsi="Arial" w:cs="Arial"/>
        </w:rPr>
        <w:t xml:space="preserve">list of </w:t>
      </w:r>
      <w:r w:rsidR="008A6C5A">
        <w:rPr>
          <w:rFonts w:ascii="Arial" w:hAnsi="Arial" w:cs="Arial"/>
        </w:rPr>
        <w:t xml:space="preserve">supported </w:t>
      </w:r>
      <w:r w:rsidRPr="00927364">
        <w:rPr>
          <w:rFonts w:ascii="Arial" w:hAnsi="Arial" w:cs="Arial"/>
        </w:rPr>
        <w:t>PLMN ID</w:t>
      </w:r>
      <w:r>
        <w:rPr>
          <w:rFonts w:ascii="Arial" w:hAnsi="Arial" w:cs="Arial"/>
        </w:rPr>
        <w:t>(s)</w:t>
      </w:r>
      <w:r w:rsidRPr="00927364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 xml:space="preserve">in </w:t>
      </w:r>
      <w:r w:rsidR="008A6C5A" w:rsidRPr="00927364">
        <w:rPr>
          <w:rFonts w:ascii="Arial" w:hAnsi="Arial" w:cs="Arial"/>
        </w:rPr>
        <w:t xml:space="preserve">Table 8.3.2.1-1 of TS 23.558 </w:t>
      </w:r>
      <w:r w:rsidRPr="00927364">
        <w:rPr>
          <w:rFonts w:ascii="Arial" w:hAnsi="Arial" w:cs="Arial"/>
        </w:rPr>
        <w:t>indicates “The identifier of a PLMN for which EDN configuration information can be provided by the ECS.”</w:t>
      </w:r>
    </w:p>
    <w:p w14:paraId="1B3D4165" w14:textId="1B4F50D4" w:rsid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PLMN ID </w:t>
      </w:r>
      <w:r w:rsidR="008A6C5A" w:rsidRPr="00927364">
        <w:rPr>
          <w:rFonts w:ascii="Arial" w:hAnsi="Arial" w:cs="Arial"/>
        </w:rPr>
        <w:t xml:space="preserve">in Table 4.15.6.3d-1 of TS 23.502 </w:t>
      </w:r>
      <w:r w:rsidRPr="00927364">
        <w:rPr>
          <w:rFonts w:ascii="Arial" w:hAnsi="Arial" w:cs="Arial"/>
        </w:rPr>
        <w:t xml:space="preserve">is used by 5GC to determine </w:t>
      </w:r>
      <w:r w:rsidR="008A6C5A">
        <w:rPr>
          <w:rFonts w:ascii="Arial" w:hAnsi="Arial" w:cs="Arial"/>
        </w:rPr>
        <w:t>whether</w:t>
      </w:r>
      <w:r w:rsidRPr="00927364">
        <w:rPr>
          <w:rFonts w:ascii="Arial" w:hAnsi="Arial" w:cs="Arial"/>
        </w:rPr>
        <w:t xml:space="preserve"> the ECS configuration information should be provided to the UE when </w:t>
      </w:r>
      <w:r w:rsidR="008A6C5A">
        <w:rPr>
          <w:rFonts w:ascii="Arial" w:hAnsi="Arial" w:cs="Arial"/>
        </w:rPr>
        <w:t xml:space="preserve">the </w:t>
      </w:r>
      <w:r w:rsidRPr="00927364">
        <w:rPr>
          <w:rFonts w:ascii="Arial" w:hAnsi="Arial" w:cs="Arial"/>
        </w:rPr>
        <w:t>UE roams to the identified PLMN</w:t>
      </w:r>
      <w:r w:rsidR="008A6C5A">
        <w:rPr>
          <w:rFonts w:ascii="Arial" w:hAnsi="Arial" w:cs="Arial"/>
        </w:rPr>
        <w:t>.</w:t>
      </w:r>
    </w:p>
    <w:p w14:paraId="78375D6C" w14:textId="64D7CAD0" w:rsidR="008A6C5A" w:rsidRDefault="005573C0" w:rsidP="00557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</w:t>
      </w:r>
      <w:r w:rsidR="008A6C5A" w:rsidRPr="00A20C69">
        <w:rPr>
          <w:rFonts w:ascii="Arial" w:hAnsi="Arial" w:cs="Arial"/>
        </w:rPr>
        <w:t>identifies that there can be potentially duplicated information elements in the ECS Configuration Information</w:t>
      </w:r>
      <w:r w:rsidR="008A6C5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would like to share </w:t>
      </w:r>
      <w:r w:rsidR="008A6C5A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</w:t>
      </w:r>
      <w:r w:rsidR="00C363A9">
        <w:rPr>
          <w:rFonts w:ascii="Arial" w:hAnsi="Arial" w:cs="Arial"/>
        </w:rPr>
        <w:t>potential</w:t>
      </w:r>
      <w:r>
        <w:rPr>
          <w:rFonts w:ascii="Arial" w:hAnsi="Arial" w:cs="Arial"/>
        </w:rPr>
        <w:t xml:space="preserve"> issue</w:t>
      </w:r>
      <w:r w:rsidR="007F3B50">
        <w:rPr>
          <w:rFonts w:ascii="Arial" w:hAnsi="Arial" w:cs="Arial"/>
        </w:rPr>
        <w:t xml:space="preserve"> with SA6</w:t>
      </w:r>
      <w:r w:rsidR="008A6C5A">
        <w:rPr>
          <w:rFonts w:ascii="Arial" w:hAnsi="Arial" w:cs="Arial"/>
        </w:rPr>
        <w:t>. These potentially duplicat</w:t>
      </w:r>
      <w:r w:rsidR="00C363A9">
        <w:rPr>
          <w:rFonts w:ascii="Arial" w:hAnsi="Arial" w:cs="Arial"/>
        </w:rPr>
        <w:t>ed</w:t>
      </w:r>
      <w:r w:rsidR="008A6C5A">
        <w:rPr>
          <w:rFonts w:ascii="Arial" w:hAnsi="Arial" w:cs="Arial"/>
        </w:rPr>
        <w:t xml:space="preserve"> information elements are:</w:t>
      </w:r>
    </w:p>
    <w:p w14:paraId="1F4409A0" w14:textId="34482D0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004844">
        <w:rPr>
          <w:rFonts w:ascii="Arial" w:hAnsi="Arial" w:cs="Arial"/>
        </w:rPr>
        <w:tab/>
      </w:r>
      <w:r w:rsidR="005573C0" w:rsidRPr="005573C0">
        <w:rPr>
          <w:rFonts w:ascii="Arial" w:hAnsi="Arial" w:cs="Arial"/>
        </w:rPr>
        <w:t>a list of PLMN IDs</w:t>
      </w:r>
      <w:r w:rsidR="005573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noted </w:t>
      </w:r>
      <w:r w:rsidR="005573C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part of one of the alternatives of </w:t>
      </w:r>
      <w:r w:rsidR="005573C0">
        <w:rPr>
          <w:rFonts w:ascii="Arial" w:hAnsi="Arial" w:cs="Arial"/>
        </w:rPr>
        <w:t xml:space="preserve">Spatial Validity Condition in </w:t>
      </w:r>
      <w:r>
        <w:rPr>
          <w:rFonts w:ascii="Arial" w:hAnsi="Arial" w:cs="Arial"/>
        </w:rPr>
        <w:t xml:space="preserve">clause </w:t>
      </w:r>
      <w:r w:rsidR="005573C0" w:rsidRPr="005573C0">
        <w:rPr>
          <w:rFonts w:ascii="Arial" w:hAnsi="Arial" w:cs="Arial"/>
        </w:rPr>
        <w:t>6.5.2.1</w:t>
      </w:r>
      <w:r w:rsidR="005573C0">
        <w:rPr>
          <w:rFonts w:ascii="Arial" w:hAnsi="Arial" w:cs="Arial"/>
        </w:rPr>
        <w:t xml:space="preserve"> of TS 23.548</w:t>
      </w:r>
      <w:r>
        <w:rPr>
          <w:rFonts w:ascii="Arial" w:hAnsi="Arial" w:cs="Arial"/>
        </w:rPr>
        <w:t>;</w:t>
      </w:r>
      <w:r w:rsidR="005573C0">
        <w:rPr>
          <w:rFonts w:ascii="Arial" w:hAnsi="Arial" w:cs="Arial"/>
        </w:rPr>
        <w:t xml:space="preserve"> and </w:t>
      </w:r>
    </w:p>
    <w:p w14:paraId="41937DBC" w14:textId="0553F230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04844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 xml:space="preserve">supported </w:t>
      </w:r>
      <w:r w:rsidR="005573C0">
        <w:rPr>
          <w:rFonts w:ascii="Arial" w:hAnsi="Arial" w:cs="Arial"/>
        </w:rPr>
        <w:t>PLMN</w:t>
      </w:r>
      <w:r>
        <w:rPr>
          <w:rFonts w:ascii="Arial" w:hAnsi="Arial" w:cs="Arial"/>
        </w:rPr>
        <w:t>(</w:t>
      </w:r>
      <w:r w:rsidR="00220A8C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5573C0">
        <w:rPr>
          <w:rFonts w:ascii="Arial" w:hAnsi="Arial" w:cs="Arial"/>
        </w:rPr>
        <w:t xml:space="preserve"> in </w:t>
      </w:r>
      <w:r w:rsidR="005573C0" w:rsidRPr="00C61ABD">
        <w:rPr>
          <w:rFonts w:ascii="Arial" w:hAnsi="Arial" w:cs="Arial"/>
        </w:rPr>
        <w:t>Table 8.3.2.1-1</w:t>
      </w:r>
      <w:r w:rsidR="005573C0">
        <w:rPr>
          <w:rFonts w:ascii="Arial" w:hAnsi="Arial" w:cs="Arial"/>
        </w:rPr>
        <w:t xml:space="preserve"> of </w:t>
      </w:r>
      <w:r w:rsidR="005573C0" w:rsidRPr="00C61ABD">
        <w:rPr>
          <w:rFonts w:ascii="Arial" w:hAnsi="Arial" w:cs="Arial"/>
        </w:rPr>
        <w:t>TS 23.558</w:t>
      </w:r>
      <w:r w:rsidR="005573C0">
        <w:rPr>
          <w:rFonts w:ascii="Arial" w:hAnsi="Arial" w:cs="Arial"/>
        </w:rPr>
        <w:t>.</w:t>
      </w:r>
      <w:r w:rsidR="00220A8C">
        <w:rPr>
          <w:rFonts w:ascii="Arial" w:hAnsi="Arial" w:cs="Arial"/>
        </w:rPr>
        <w:t xml:space="preserve"> </w:t>
      </w:r>
    </w:p>
    <w:p w14:paraId="16E646BC" w14:textId="3667AC17" w:rsidR="005573C0" w:rsidRPr="00F13A89" w:rsidRDefault="00080934" w:rsidP="005573C0">
      <w:pPr>
        <w:rPr>
          <w:rFonts w:ascii="Arial" w:hAnsi="Arial" w:cs="Arial"/>
        </w:rPr>
      </w:pPr>
      <w:r>
        <w:rPr>
          <w:rFonts w:ascii="Arial" w:hAnsi="Arial" w:cs="Arial"/>
        </w:rPr>
        <w:t>SA2 would like to understand whether t</w:t>
      </w:r>
      <w:r w:rsidR="008A6C5A">
        <w:rPr>
          <w:rFonts w:ascii="Arial" w:hAnsi="Arial" w:cs="Arial"/>
        </w:rPr>
        <w:t xml:space="preserve">here can be a case where </w:t>
      </w:r>
      <w:r w:rsidR="00220A8C" w:rsidRPr="00C61ABD">
        <w:rPr>
          <w:rFonts w:ascii="Arial" w:hAnsi="Arial" w:cs="Arial"/>
        </w:rPr>
        <w:t>Table 8.3.2.1-1</w:t>
      </w:r>
      <w:r w:rsidR="00220A8C">
        <w:rPr>
          <w:rFonts w:ascii="Arial" w:hAnsi="Arial" w:cs="Arial"/>
        </w:rPr>
        <w:t xml:space="preserve"> of </w:t>
      </w:r>
      <w:r w:rsidR="00220A8C" w:rsidRPr="00C61ABD">
        <w:rPr>
          <w:rFonts w:ascii="Arial" w:hAnsi="Arial" w:cs="Arial"/>
        </w:rPr>
        <w:t>TS 23.558</w:t>
      </w:r>
      <w:r w:rsidR="00220A8C"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two</w:t>
      </w:r>
      <w:r w:rsidR="00DF17B1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>list</w:t>
      </w:r>
      <w:r>
        <w:rPr>
          <w:rFonts w:ascii="Arial" w:hAnsi="Arial" w:cs="Arial"/>
        </w:rPr>
        <w:t>s</w:t>
      </w:r>
      <w:r w:rsidR="008A6C5A">
        <w:rPr>
          <w:rFonts w:ascii="Arial" w:hAnsi="Arial" w:cs="Arial"/>
        </w:rPr>
        <w:t xml:space="preserve"> of PLMN ID(s)</w:t>
      </w:r>
      <w:r>
        <w:rPr>
          <w:rFonts w:ascii="Arial" w:hAnsi="Arial" w:cs="Arial"/>
        </w:rPr>
        <w:t>, one is</w:t>
      </w:r>
      <w:r w:rsidR="008A6C5A">
        <w:rPr>
          <w:rFonts w:ascii="Arial" w:hAnsi="Arial" w:cs="Arial"/>
        </w:rPr>
        <w:t xml:space="preserve"> as part of </w:t>
      </w:r>
      <w:r w:rsidR="00220A8C">
        <w:rPr>
          <w:rFonts w:ascii="Arial" w:hAnsi="Arial" w:cs="Arial"/>
        </w:rPr>
        <w:t xml:space="preserve">Spatial Validity Condition and </w:t>
      </w:r>
      <w:r>
        <w:rPr>
          <w:rFonts w:ascii="Arial" w:hAnsi="Arial" w:cs="Arial"/>
        </w:rPr>
        <w:t xml:space="preserve">the other one is </w:t>
      </w:r>
      <w:r w:rsidR="00220A8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dedicated entry in the table</w:t>
      </w:r>
      <w:r w:rsidR="00220A8C" w:rsidRPr="00A20C69">
        <w:rPr>
          <w:rFonts w:ascii="Arial" w:hAnsi="Arial" w:cs="Arial"/>
        </w:rPr>
        <w:t>.</w:t>
      </w:r>
      <w:r w:rsidR="00DF17B1" w:rsidRPr="00A20C69">
        <w:rPr>
          <w:rFonts w:ascii="Arial" w:hAnsi="Arial" w:cs="Arial"/>
        </w:rPr>
        <w:t xml:space="preserve"> SA2 would like to get feedback from SA6 on </w:t>
      </w:r>
      <w:r w:rsidR="00D55408" w:rsidRPr="00A20C69">
        <w:rPr>
          <w:rFonts w:ascii="Arial" w:hAnsi="Arial" w:cs="Arial"/>
        </w:rPr>
        <w:t>whether it is duplicated or not</w:t>
      </w:r>
      <w:r w:rsidR="00DF17B1" w:rsidRPr="00A20C69">
        <w:rPr>
          <w:rFonts w:ascii="Arial" w:hAnsi="Arial" w:cs="Arial"/>
        </w:rPr>
        <w:t>.</w:t>
      </w:r>
      <w:r w:rsidR="00D55408" w:rsidRPr="00A20C69">
        <w:rPr>
          <w:rFonts w:ascii="Arial" w:hAnsi="Arial" w:cs="Arial"/>
        </w:rPr>
        <w:t xml:space="preserve"> If duplicated, SA2 </w:t>
      </w:r>
      <w:r w:rsidR="00C363A9" w:rsidRPr="00A20C69">
        <w:rPr>
          <w:rFonts w:ascii="Arial" w:hAnsi="Arial" w:cs="Arial"/>
        </w:rPr>
        <w:t xml:space="preserve">kindly asks </w:t>
      </w:r>
      <w:r w:rsidR="00D55408" w:rsidRPr="00A20C69">
        <w:rPr>
          <w:rFonts w:ascii="Arial" w:hAnsi="Arial" w:cs="Arial"/>
        </w:rPr>
        <w:t>SA6</w:t>
      </w:r>
      <w:r w:rsidR="00C363A9" w:rsidRPr="00A20C69">
        <w:rPr>
          <w:rFonts w:ascii="Arial" w:hAnsi="Arial" w:cs="Arial"/>
        </w:rPr>
        <w:t>’s feedback</w:t>
      </w:r>
      <w:r w:rsidR="00D55408" w:rsidRPr="00A20C69">
        <w:rPr>
          <w:rFonts w:ascii="Arial" w:hAnsi="Arial" w:cs="Arial"/>
        </w:rPr>
        <w:t xml:space="preserve"> on how the </w:t>
      </w:r>
      <w:r w:rsidR="00C363A9" w:rsidRPr="00A20C69">
        <w:rPr>
          <w:rFonts w:ascii="Arial" w:hAnsi="Arial" w:cs="Arial"/>
        </w:rPr>
        <w:t xml:space="preserve">potential </w:t>
      </w:r>
      <w:r w:rsidR="00D55408" w:rsidRPr="00A20C69">
        <w:rPr>
          <w:rFonts w:ascii="Arial" w:hAnsi="Arial" w:cs="Arial"/>
        </w:rPr>
        <w:t xml:space="preserve">issue </w:t>
      </w:r>
      <w:r w:rsidR="00004844" w:rsidRPr="00A20C69">
        <w:rPr>
          <w:rFonts w:ascii="Arial" w:hAnsi="Arial" w:cs="Arial"/>
        </w:rPr>
        <w:t>should</w:t>
      </w:r>
      <w:r w:rsidR="00D55408" w:rsidRPr="00A20C69">
        <w:rPr>
          <w:rFonts w:ascii="Arial" w:hAnsi="Arial" w:cs="Arial"/>
        </w:rPr>
        <w:t xml:space="preserve"> be resolved from SA6 perspective</w:t>
      </w:r>
      <w:r w:rsidRPr="00A20C69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31E1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B91BC8">
        <w:rPr>
          <w:rFonts w:ascii="Arial" w:hAnsi="Arial" w:cs="Arial"/>
          <w:b/>
        </w:rPr>
        <w:t xml:space="preserve">TSG </w:t>
      </w:r>
      <w:r w:rsidR="00900EE5">
        <w:rPr>
          <w:rFonts w:ascii="Arial" w:hAnsi="Arial" w:cs="Arial"/>
          <w:b/>
        </w:rPr>
        <w:t>CT1</w:t>
      </w:r>
      <w:r w:rsidR="005573C0">
        <w:rPr>
          <w:rFonts w:ascii="Arial" w:hAnsi="Arial" w:cs="Arial"/>
          <w:b/>
        </w:rPr>
        <w:t>, TSG SA6</w:t>
      </w:r>
      <w:r>
        <w:rPr>
          <w:rFonts w:ascii="Arial" w:hAnsi="Arial" w:cs="Arial"/>
          <w:b/>
        </w:rPr>
        <w:t xml:space="preserve"> </w:t>
      </w:r>
    </w:p>
    <w:p w14:paraId="7B5E050B" w14:textId="77777777" w:rsidR="005573C0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CT1 to take into account the above information that there is </w:t>
      </w:r>
      <w:r w:rsidR="00900EE5">
        <w:rPr>
          <w:rFonts w:ascii="Arial" w:hAnsi="Arial" w:cs="Arial"/>
        </w:rPr>
        <w:t xml:space="preserve">no </w:t>
      </w:r>
      <w:r w:rsidR="00F7208A">
        <w:rPr>
          <w:rFonts w:ascii="Arial" w:hAnsi="Arial" w:cs="Arial"/>
        </w:rPr>
        <w:t xml:space="preserve">identified </w:t>
      </w:r>
      <w:r w:rsidR="00900EE5">
        <w:rPr>
          <w:rFonts w:ascii="Arial" w:hAnsi="Arial" w:cs="Arial"/>
        </w:rPr>
        <w:t>technical misalignment related with the questions from CT1</w:t>
      </w:r>
      <w:r w:rsidR="008E40BD">
        <w:rPr>
          <w:rFonts w:ascii="Arial" w:hAnsi="Arial" w:cs="Arial"/>
        </w:rPr>
        <w:t xml:space="preserve"> and asks CT1 to drive the stage 3 specifications, accordingly.</w:t>
      </w:r>
    </w:p>
    <w:p w14:paraId="1C06C2DD" w14:textId="58F4FA18" w:rsidR="005573C0" w:rsidRPr="00CE1BB3" w:rsidRDefault="005573C0" w:rsidP="005573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requests </w:t>
      </w:r>
      <w:r w:rsidR="00220A8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 and provide feedback</w:t>
      </w:r>
      <w:r>
        <w:rPr>
          <w:rFonts w:ascii="Arial" w:hAnsi="Arial" w:cs="Arial"/>
        </w:rPr>
        <w:t xml:space="preserve">. </w:t>
      </w:r>
    </w:p>
    <w:p w14:paraId="63F32C33" w14:textId="60F46D02" w:rsidR="00B97703" w:rsidRPr="00CE1BB3" w:rsidRDefault="008E40B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2A4D74" w14:textId="350E7205" w:rsidR="008E7851" w:rsidRDefault="008E7851" w:rsidP="008E7851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="008429FC" w:rsidRPr="008429FC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 w:rsidRPr="00570E2B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Pr="00570E2B">
        <w:rPr>
          <w:rFonts w:ascii="Arial" w:hAnsi="Arial" w:cs="Arial"/>
          <w:bCs/>
        </w:rPr>
        <w:t>Netherlands</w:t>
      </w:r>
    </w:p>
    <w:p w14:paraId="11E52B09" w14:textId="4241C7BF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D24AB" w14:textId="77777777" w:rsidR="00DA652C" w:rsidRDefault="00DA652C">
      <w:pPr>
        <w:spacing w:after="0"/>
      </w:pPr>
      <w:r>
        <w:separator/>
      </w:r>
    </w:p>
  </w:endnote>
  <w:endnote w:type="continuationSeparator" w:id="0">
    <w:p w14:paraId="2A5F3B09" w14:textId="77777777" w:rsidR="00DA652C" w:rsidRDefault="00DA6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9DED5" w14:textId="77777777" w:rsidR="00DA652C" w:rsidRDefault="00DA652C">
      <w:pPr>
        <w:spacing w:after="0"/>
      </w:pPr>
      <w:r>
        <w:separator/>
      </w:r>
    </w:p>
  </w:footnote>
  <w:footnote w:type="continuationSeparator" w:id="0">
    <w:p w14:paraId="2EF448CE" w14:textId="77777777" w:rsidR="00DA652C" w:rsidRDefault="00DA6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2578403">
    <w:abstractNumId w:val="3"/>
  </w:num>
  <w:num w:numId="2" w16cid:durableId="1834030372">
    <w:abstractNumId w:val="2"/>
  </w:num>
  <w:num w:numId="3" w16cid:durableId="1840848775">
    <w:abstractNumId w:val="1"/>
  </w:num>
  <w:num w:numId="4" w16cid:durableId="11561906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80934"/>
    <w:rsid w:val="00095BC2"/>
    <w:rsid w:val="000965FC"/>
    <w:rsid w:val="000C2DA1"/>
    <w:rsid w:val="000C3E1C"/>
    <w:rsid w:val="000F6242"/>
    <w:rsid w:val="00127E15"/>
    <w:rsid w:val="00174844"/>
    <w:rsid w:val="002201E4"/>
    <w:rsid w:val="00220A8C"/>
    <w:rsid w:val="00234E2D"/>
    <w:rsid w:val="0023796D"/>
    <w:rsid w:val="00254BDC"/>
    <w:rsid w:val="00257A87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B654D"/>
    <w:rsid w:val="003C489E"/>
    <w:rsid w:val="003C6DCC"/>
    <w:rsid w:val="003D3743"/>
    <w:rsid w:val="00433500"/>
    <w:rsid w:val="00433F71"/>
    <w:rsid w:val="00440747"/>
    <w:rsid w:val="00440D43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6C5B"/>
    <w:rsid w:val="005E7553"/>
    <w:rsid w:val="005F3B26"/>
    <w:rsid w:val="00603150"/>
    <w:rsid w:val="006152F7"/>
    <w:rsid w:val="00646E60"/>
    <w:rsid w:val="00667766"/>
    <w:rsid w:val="006A3A35"/>
    <w:rsid w:val="006B0604"/>
    <w:rsid w:val="006E0D4F"/>
    <w:rsid w:val="006F2D99"/>
    <w:rsid w:val="00726022"/>
    <w:rsid w:val="00750C70"/>
    <w:rsid w:val="0076581F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62C0"/>
    <w:rsid w:val="00C363A9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4FCE"/>
    <w:rsid w:val="00D856BD"/>
    <w:rsid w:val="00DA652C"/>
    <w:rsid w:val="00DF17B1"/>
    <w:rsid w:val="00DF69F2"/>
    <w:rsid w:val="00DF7E9B"/>
    <w:rsid w:val="00E0598D"/>
    <w:rsid w:val="00E06778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5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E75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E75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75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75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75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7553"/>
    <w:pPr>
      <w:outlineLvl w:val="5"/>
    </w:pPr>
  </w:style>
  <w:style w:type="paragraph" w:styleId="Heading7">
    <w:name w:val="heading 7"/>
    <w:basedOn w:val="H6"/>
    <w:next w:val="Normal"/>
    <w:qFormat/>
    <w:rsid w:val="005E7553"/>
    <w:pPr>
      <w:outlineLvl w:val="6"/>
    </w:pPr>
  </w:style>
  <w:style w:type="paragraph" w:styleId="Heading8">
    <w:name w:val="heading 8"/>
    <w:basedOn w:val="Heading1"/>
    <w:next w:val="Normal"/>
    <w:qFormat/>
    <w:rsid w:val="005E75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7553"/>
    <w:pPr>
      <w:outlineLvl w:val="8"/>
    </w:pPr>
  </w:style>
  <w:style w:type="character" w:default="1" w:styleId="DefaultParagraphFont">
    <w:name w:val="Default Paragraph Font"/>
    <w:semiHidden/>
    <w:rsid w:val="005E75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7553"/>
  </w:style>
  <w:style w:type="paragraph" w:styleId="Header">
    <w:name w:val="header"/>
    <w:link w:val="HeaderChar"/>
    <w:rsid w:val="005E75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E75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75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E7553"/>
    <w:pPr>
      <w:spacing w:before="180"/>
      <w:ind w:left="2693" w:hanging="2693"/>
    </w:pPr>
    <w:rPr>
      <w:b/>
    </w:rPr>
  </w:style>
  <w:style w:type="paragraph" w:styleId="TOC1">
    <w:name w:val="toc 1"/>
    <w:semiHidden/>
    <w:rsid w:val="005E75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75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7553"/>
    <w:pPr>
      <w:ind w:left="1701" w:hanging="1701"/>
    </w:pPr>
  </w:style>
  <w:style w:type="paragraph" w:styleId="TOC4">
    <w:name w:val="toc 4"/>
    <w:basedOn w:val="TOC3"/>
    <w:semiHidden/>
    <w:rsid w:val="005E7553"/>
    <w:pPr>
      <w:ind w:left="1418" w:hanging="1418"/>
    </w:pPr>
  </w:style>
  <w:style w:type="paragraph" w:styleId="TOC3">
    <w:name w:val="toc 3"/>
    <w:basedOn w:val="TOC2"/>
    <w:semiHidden/>
    <w:rsid w:val="005E7553"/>
    <w:pPr>
      <w:ind w:left="1134" w:hanging="1134"/>
    </w:pPr>
  </w:style>
  <w:style w:type="paragraph" w:styleId="TOC2">
    <w:name w:val="toc 2"/>
    <w:basedOn w:val="TOC1"/>
    <w:semiHidden/>
    <w:rsid w:val="005E75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7553"/>
    <w:pPr>
      <w:ind w:left="284"/>
    </w:pPr>
  </w:style>
  <w:style w:type="paragraph" w:styleId="Index1">
    <w:name w:val="index 1"/>
    <w:basedOn w:val="Normal"/>
    <w:semiHidden/>
    <w:rsid w:val="005E7553"/>
    <w:pPr>
      <w:keepLines/>
      <w:spacing w:after="0"/>
    </w:pPr>
  </w:style>
  <w:style w:type="paragraph" w:customStyle="1" w:styleId="ZH">
    <w:name w:val="ZH"/>
    <w:rsid w:val="005E75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7553"/>
    <w:pPr>
      <w:outlineLvl w:val="9"/>
    </w:pPr>
  </w:style>
  <w:style w:type="paragraph" w:styleId="ListNumber2">
    <w:name w:val="List Number 2"/>
    <w:basedOn w:val="ListNumber"/>
    <w:semiHidden/>
    <w:rsid w:val="005E7553"/>
    <w:pPr>
      <w:ind w:left="851"/>
    </w:pPr>
  </w:style>
  <w:style w:type="character" w:styleId="FootnoteReference">
    <w:name w:val="footnote reference"/>
    <w:basedOn w:val="DefaultParagraphFont"/>
    <w:semiHidden/>
    <w:rsid w:val="005E75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75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5E7553"/>
    <w:rPr>
      <w:b/>
    </w:rPr>
  </w:style>
  <w:style w:type="paragraph" w:customStyle="1" w:styleId="TAC">
    <w:name w:val="TAC"/>
    <w:basedOn w:val="TAL"/>
    <w:rsid w:val="005E7553"/>
    <w:pPr>
      <w:jc w:val="center"/>
    </w:pPr>
  </w:style>
  <w:style w:type="paragraph" w:customStyle="1" w:styleId="TF">
    <w:name w:val="TF"/>
    <w:basedOn w:val="TH"/>
    <w:rsid w:val="005E7553"/>
    <w:pPr>
      <w:keepNext w:val="0"/>
      <w:spacing w:before="0" w:after="240"/>
    </w:pPr>
  </w:style>
  <w:style w:type="paragraph" w:customStyle="1" w:styleId="NO">
    <w:name w:val="NO"/>
    <w:basedOn w:val="Normal"/>
    <w:rsid w:val="005E7553"/>
    <w:pPr>
      <w:keepLines/>
      <w:ind w:left="1135" w:hanging="851"/>
    </w:pPr>
  </w:style>
  <w:style w:type="paragraph" w:styleId="TOC9">
    <w:name w:val="toc 9"/>
    <w:basedOn w:val="TOC8"/>
    <w:semiHidden/>
    <w:rsid w:val="005E7553"/>
    <w:pPr>
      <w:ind w:left="1418" w:hanging="1418"/>
    </w:pPr>
  </w:style>
  <w:style w:type="paragraph" w:customStyle="1" w:styleId="EX">
    <w:name w:val="EX"/>
    <w:basedOn w:val="Normal"/>
    <w:rsid w:val="005E7553"/>
    <w:pPr>
      <w:keepLines/>
      <w:ind w:left="1702" w:hanging="1418"/>
    </w:pPr>
  </w:style>
  <w:style w:type="paragraph" w:customStyle="1" w:styleId="FP">
    <w:name w:val="FP"/>
    <w:basedOn w:val="Normal"/>
    <w:rsid w:val="005E7553"/>
    <w:pPr>
      <w:spacing w:after="0"/>
    </w:pPr>
  </w:style>
  <w:style w:type="paragraph" w:customStyle="1" w:styleId="LD">
    <w:name w:val="LD"/>
    <w:rsid w:val="005E75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7553"/>
    <w:pPr>
      <w:spacing w:after="0"/>
    </w:pPr>
  </w:style>
  <w:style w:type="paragraph" w:customStyle="1" w:styleId="EW">
    <w:name w:val="EW"/>
    <w:basedOn w:val="EX"/>
    <w:rsid w:val="005E7553"/>
    <w:pPr>
      <w:spacing w:after="0"/>
    </w:pPr>
  </w:style>
  <w:style w:type="paragraph" w:styleId="TOC6">
    <w:name w:val="toc 6"/>
    <w:basedOn w:val="TOC5"/>
    <w:next w:val="Normal"/>
    <w:semiHidden/>
    <w:rsid w:val="005E7553"/>
    <w:pPr>
      <w:ind w:left="1985" w:hanging="1985"/>
    </w:pPr>
  </w:style>
  <w:style w:type="paragraph" w:styleId="TOC7">
    <w:name w:val="toc 7"/>
    <w:basedOn w:val="TOC6"/>
    <w:next w:val="Normal"/>
    <w:semiHidden/>
    <w:rsid w:val="005E7553"/>
    <w:pPr>
      <w:ind w:left="2268" w:hanging="2268"/>
    </w:pPr>
  </w:style>
  <w:style w:type="paragraph" w:styleId="ListBullet2">
    <w:name w:val="List Bullet 2"/>
    <w:basedOn w:val="ListBullet"/>
    <w:semiHidden/>
    <w:rsid w:val="005E7553"/>
    <w:pPr>
      <w:ind w:left="851"/>
    </w:pPr>
  </w:style>
  <w:style w:type="paragraph" w:styleId="ListBullet3">
    <w:name w:val="List Bullet 3"/>
    <w:basedOn w:val="ListBullet2"/>
    <w:semiHidden/>
    <w:rsid w:val="005E7553"/>
    <w:pPr>
      <w:ind w:left="1135"/>
    </w:pPr>
  </w:style>
  <w:style w:type="paragraph" w:styleId="ListNumber">
    <w:name w:val="List Number"/>
    <w:basedOn w:val="List"/>
    <w:semiHidden/>
    <w:rsid w:val="005E7553"/>
  </w:style>
  <w:style w:type="paragraph" w:customStyle="1" w:styleId="EQ">
    <w:name w:val="EQ"/>
    <w:basedOn w:val="Normal"/>
    <w:next w:val="Normal"/>
    <w:rsid w:val="005E75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E75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75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75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7553"/>
    <w:pPr>
      <w:jc w:val="right"/>
    </w:pPr>
  </w:style>
  <w:style w:type="paragraph" w:customStyle="1" w:styleId="H6">
    <w:name w:val="H6"/>
    <w:basedOn w:val="Heading5"/>
    <w:next w:val="Normal"/>
    <w:rsid w:val="005E75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7553"/>
    <w:pPr>
      <w:ind w:left="851" w:hanging="851"/>
    </w:pPr>
  </w:style>
  <w:style w:type="paragraph" w:customStyle="1" w:styleId="TAL">
    <w:name w:val="TAL"/>
    <w:basedOn w:val="Normal"/>
    <w:link w:val="TALChar"/>
    <w:rsid w:val="005E75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75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75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75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75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7553"/>
    <w:pPr>
      <w:framePr w:wrap="notBeside" w:y="16161"/>
    </w:pPr>
  </w:style>
  <w:style w:type="character" w:customStyle="1" w:styleId="ZGSM">
    <w:name w:val="ZGSM"/>
    <w:rsid w:val="005E7553"/>
  </w:style>
  <w:style w:type="paragraph" w:styleId="List2">
    <w:name w:val="List 2"/>
    <w:basedOn w:val="List"/>
    <w:semiHidden/>
    <w:rsid w:val="005E7553"/>
    <w:pPr>
      <w:ind w:left="851"/>
    </w:pPr>
  </w:style>
  <w:style w:type="paragraph" w:customStyle="1" w:styleId="ZG">
    <w:name w:val="ZG"/>
    <w:rsid w:val="005E75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E7553"/>
    <w:pPr>
      <w:ind w:left="1135"/>
    </w:pPr>
  </w:style>
  <w:style w:type="paragraph" w:styleId="List4">
    <w:name w:val="List 4"/>
    <w:basedOn w:val="List3"/>
    <w:semiHidden/>
    <w:rsid w:val="005E7553"/>
    <w:pPr>
      <w:ind w:left="1418"/>
    </w:pPr>
  </w:style>
  <w:style w:type="paragraph" w:styleId="List5">
    <w:name w:val="List 5"/>
    <w:basedOn w:val="List4"/>
    <w:semiHidden/>
    <w:rsid w:val="005E7553"/>
    <w:pPr>
      <w:ind w:left="1702"/>
    </w:pPr>
  </w:style>
  <w:style w:type="paragraph" w:customStyle="1" w:styleId="EditorsNote">
    <w:name w:val="Editor's Note"/>
    <w:basedOn w:val="NO"/>
    <w:rsid w:val="005E7553"/>
    <w:rPr>
      <w:color w:val="FF0000"/>
    </w:rPr>
  </w:style>
  <w:style w:type="paragraph" w:styleId="List">
    <w:name w:val="List"/>
    <w:basedOn w:val="Normal"/>
    <w:semiHidden/>
    <w:rsid w:val="005E7553"/>
    <w:pPr>
      <w:ind w:left="568" w:hanging="284"/>
    </w:pPr>
  </w:style>
  <w:style w:type="paragraph" w:styleId="ListBullet">
    <w:name w:val="List Bullet"/>
    <w:basedOn w:val="List"/>
    <w:semiHidden/>
    <w:rsid w:val="005E7553"/>
  </w:style>
  <w:style w:type="paragraph" w:styleId="ListBullet4">
    <w:name w:val="List Bullet 4"/>
    <w:basedOn w:val="ListBullet3"/>
    <w:semiHidden/>
    <w:rsid w:val="005E7553"/>
    <w:pPr>
      <w:ind w:left="1418"/>
    </w:pPr>
  </w:style>
  <w:style w:type="paragraph" w:styleId="ListBullet5">
    <w:name w:val="List Bullet 5"/>
    <w:basedOn w:val="ListBullet4"/>
    <w:semiHidden/>
    <w:rsid w:val="005E7553"/>
    <w:pPr>
      <w:ind w:left="1702"/>
    </w:pPr>
  </w:style>
  <w:style w:type="paragraph" w:customStyle="1" w:styleId="B2">
    <w:name w:val="B2"/>
    <w:basedOn w:val="List2"/>
    <w:rsid w:val="005E7553"/>
  </w:style>
  <w:style w:type="paragraph" w:customStyle="1" w:styleId="B3">
    <w:name w:val="B3"/>
    <w:basedOn w:val="List3"/>
    <w:rsid w:val="005E7553"/>
  </w:style>
  <w:style w:type="paragraph" w:customStyle="1" w:styleId="B4">
    <w:name w:val="B4"/>
    <w:basedOn w:val="List4"/>
    <w:rsid w:val="005E7553"/>
  </w:style>
  <w:style w:type="paragraph" w:customStyle="1" w:styleId="B5">
    <w:name w:val="B5"/>
    <w:basedOn w:val="List5"/>
    <w:rsid w:val="005E7553"/>
  </w:style>
  <w:style w:type="paragraph" w:customStyle="1" w:styleId="ZTD">
    <w:name w:val="ZTD"/>
    <w:basedOn w:val="ZB"/>
    <w:rsid w:val="005E75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9448E7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2024-08-05T10:41:00Z</dcterms:created>
  <dcterms:modified xsi:type="dcterms:W3CDTF">2024-08-05T10:41:00Z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