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231C36C9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70258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05E46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C1-22</w:t>
      </w:r>
      <w:r w:rsidR="008A2208">
        <w:rPr>
          <w:b/>
          <w:noProof/>
          <w:sz w:val="24"/>
        </w:rPr>
        <w:t>3652</w:t>
      </w:r>
    </w:p>
    <w:p w14:paraId="712E3BFF" w14:textId="7D4F0493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829F6">
        <w:rPr>
          <w:b/>
          <w:noProof/>
          <w:sz w:val="24"/>
        </w:rPr>
        <w:t>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02585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02585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37135E66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4452D9">
        <w:rPr>
          <w:rFonts w:ascii="Arial" w:hAnsi="Arial" w:cs="Arial"/>
          <w:b/>
        </w:rPr>
        <w:t xml:space="preserve">Reply </w:t>
      </w:r>
      <w:r w:rsidR="00D81F3B" w:rsidRPr="004452D9">
        <w:rPr>
          <w:rFonts w:ascii="Arial" w:hAnsi="Arial" w:cs="Arial"/>
          <w:b/>
        </w:rPr>
        <w:t>LS</w:t>
      </w:r>
      <w:r w:rsidR="006D7CF4" w:rsidRPr="004452D9">
        <w:rPr>
          <w:rFonts w:ascii="Arial" w:hAnsi="Arial" w:cs="Arial"/>
          <w:b/>
        </w:rPr>
        <w:t xml:space="preserve"> </w:t>
      </w:r>
      <w:r w:rsidR="00D81F3B" w:rsidRPr="004452D9">
        <w:rPr>
          <w:rFonts w:ascii="Arial" w:hAnsi="Arial" w:cs="Arial"/>
          <w:b/>
        </w:rPr>
        <w:t xml:space="preserve">on </w:t>
      </w:r>
      <w:r w:rsidR="004452D9" w:rsidRPr="004452D9">
        <w:rPr>
          <w:rFonts w:ascii="Arial" w:hAnsi="Arial" w:cs="Arial"/>
          <w:b/>
          <w:color w:val="000000"/>
        </w:rPr>
        <w:t xml:space="preserve">UE capabilities for NR </w:t>
      </w:r>
      <w:proofErr w:type="spellStart"/>
      <w:r w:rsidR="004452D9" w:rsidRPr="004452D9">
        <w:rPr>
          <w:rFonts w:ascii="Arial" w:hAnsi="Arial" w:cs="Arial"/>
          <w:b/>
          <w:color w:val="000000"/>
        </w:rPr>
        <w:t>QoE</w:t>
      </w:r>
      <w:proofErr w:type="spellEnd"/>
    </w:p>
    <w:p w14:paraId="2084819B" w14:textId="092D2E8E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9"/>
      <w:bookmarkStart w:id="1" w:name="OLE_LINK60"/>
      <w:bookmarkStart w:id="2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</w:r>
      <w:r w:rsidRPr="004452D9">
        <w:rPr>
          <w:rFonts w:ascii="Arial" w:hAnsi="Arial" w:cs="Arial"/>
          <w:b/>
        </w:rPr>
        <w:t>LS (C1-22</w:t>
      </w:r>
      <w:r w:rsidR="00BF3BDF">
        <w:rPr>
          <w:rFonts w:ascii="Arial" w:hAnsi="Arial" w:cs="Arial"/>
          <w:b/>
        </w:rPr>
        <w:t>3312</w:t>
      </w:r>
      <w:r w:rsidRPr="004452D9">
        <w:rPr>
          <w:rFonts w:ascii="Arial" w:hAnsi="Arial" w:cs="Arial"/>
          <w:b/>
        </w:rPr>
        <w:t xml:space="preserve"> / R2-220</w:t>
      </w:r>
      <w:r w:rsidR="004452D9" w:rsidRPr="004452D9">
        <w:rPr>
          <w:rFonts w:ascii="Arial" w:hAnsi="Arial" w:cs="Arial"/>
          <w:b/>
        </w:rPr>
        <w:t>4203</w:t>
      </w:r>
      <w:r w:rsidRPr="004452D9">
        <w:rPr>
          <w:rFonts w:ascii="Arial" w:hAnsi="Arial" w:cs="Arial"/>
          <w:b/>
        </w:rPr>
        <w:t xml:space="preserve">) </w:t>
      </w:r>
      <w:r w:rsidR="002829F6" w:rsidRPr="004452D9">
        <w:rPr>
          <w:rFonts w:ascii="Arial" w:hAnsi="Arial" w:cs="Arial" w:hint="eastAsia"/>
          <w:b/>
          <w:lang w:eastAsia="zh-CN"/>
        </w:rPr>
        <w:t>t</w:t>
      </w:r>
      <w:r w:rsidR="002829F6" w:rsidRPr="004452D9">
        <w:rPr>
          <w:rFonts w:ascii="Arial" w:hAnsi="Arial" w:cs="Arial"/>
          <w:b/>
        </w:rPr>
        <w:t xml:space="preserve">o </w:t>
      </w:r>
      <w:r w:rsidR="002829F6" w:rsidRPr="004452D9">
        <w:rPr>
          <w:rFonts w:ascii="Arial" w:hAnsi="Arial" w:cs="Arial"/>
          <w:b/>
          <w:lang w:eastAsia="zh-CN"/>
        </w:rPr>
        <w:t xml:space="preserve">CT1 on </w:t>
      </w:r>
      <w:r w:rsidR="004452D9" w:rsidRPr="004452D9">
        <w:rPr>
          <w:rFonts w:ascii="Arial" w:hAnsi="Arial" w:cs="Arial"/>
          <w:b/>
          <w:color w:val="000000"/>
        </w:rPr>
        <w:t xml:space="preserve">UE capabilities for NR </w:t>
      </w:r>
      <w:proofErr w:type="spellStart"/>
      <w:r w:rsidR="004452D9" w:rsidRPr="004452D9">
        <w:rPr>
          <w:rFonts w:ascii="Arial" w:hAnsi="Arial" w:cs="Arial"/>
          <w:b/>
          <w:color w:val="000000"/>
        </w:rPr>
        <w:t>QoE</w:t>
      </w:r>
      <w:proofErr w:type="spellEnd"/>
      <w:r w:rsidR="002829F6" w:rsidRPr="004452D9">
        <w:rPr>
          <w:rFonts w:ascii="Arial" w:hAnsi="Arial" w:cs="Arial"/>
          <w:b/>
        </w:rPr>
        <w:t xml:space="preserve"> </w:t>
      </w:r>
      <w:r w:rsidRPr="004452D9">
        <w:rPr>
          <w:rFonts w:ascii="Arial" w:hAnsi="Arial" w:cs="Arial"/>
          <w:b/>
        </w:rPr>
        <w:t>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0"/>
    <w:bookmarkEnd w:id="1"/>
    <w:bookmarkEnd w:id="2"/>
    <w:p w14:paraId="27B5396F" w14:textId="2CFA79B4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4452D9" w:rsidRPr="004452D9">
        <w:rPr>
          <w:rFonts w:ascii="Arial" w:hAnsi="Arial" w:cs="Arial"/>
          <w:b/>
          <w:color w:val="000000"/>
        </w:rPr>
        <w:t>NR_QoE</w:t>
      </w:r>
      <w:proofErr w:type="spellEnd"/>
      <w:r w:rsidR="004452D9" w:rsidRPr="004452D9">
        <w:rPr>
          <w:rFonts w:ascii="Arial" w:hAnsi="Arial" w:cs="Arial"/>
          <w:b/>
          <w:color w:val="000000"/>
        </w:rPr>
        <w:t>-Core</w:t>
      </w:r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7FE6483B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>RAN2</w:t>
      </w:r>
    </w:p>
    <w:p w14:paraId="72338DD7" w14:textId="392362C0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45"/>
      <w:bookmarkStart w:id="4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581F07">
        <w:rPr>
          <w:rFonts w:ascii="Arial" w:hAnsi="Arial" w:cs="Arial"/>
          <w:b/>
          <w:bCs/>
        </w:rPr>
        <w:t>SA</w:t>
      </w:r>
      <w:r w:rsidR="004452D9">
        <w:rPr>
          <w:rFonts w:ascii="Arial" w:hAnsi="Arial" w:cs="Arial"/>
          <w:b/>
          <w:bCs/>
        </w:rPr>
        <w:t>4</w:t>
      </w:r>
    </w:p>
    <w:bookmarkEnd w:id="3"/>
    <w:bookmarkEnd w:id="4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3B208A46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D72A27D" w:rsidR="00A77B3E" w:rsidRPr="00EB7B00" w:rsidRDefault="0085597E" w:rsidP="00A77B3E">
      <w:pPr>
        <w:rPr>
          <w:rFonts w:ascii="Arial" w:eastAsia="SimSun" w:hAnsi="Arial" w:cs="Arial"/>
          <w:lang w:eastAsia="zh-CN"/>
        </w:rPr>
      </w:pPr>
      <w:r w:rsidRPr="00EB7B00">
        <w:rPr>
          <w:rFonts w:ascii="Arial" w:eastAsia="SimSun" w:hAnsi="Arial" w:cs="Arial"/>
          <w:lang w:eastAsia="zh-CN"/>
        </w:rPr>
        <w:t xml:space="preserve">CT1 thanks RAN2 for their LS </w:t>
      </w:r>
      <w:r w:rsidRPr="00EB7B00">
        <w:rPr>
          <w:rFonts w:ascii="Arial" w:hAnsi="Arial" w:cs="Arial"/>
        </w:rPr>
        <w:t>(C1-22</w:t>
      </w:r>
      <w:r w:rsidR="00BF3BDF">
        <w:rPr>
          <w:rFonts w:ascii="Arial" w:hAnsi="Arial" w:cs="Arial"/>
        </w:rPr>
        <w:t>3312</w:t>
      </w:r>
      <w:r w:rsidRPr="00EB7B00">
        <w:rPr>
          <w:rFonts w:ascii="Arial" w:hAnsi="Arial" w:cs="Arial"/>
        </w:rPr>
        <w:t xml:space="preserve"> / R2-220</w:t>
      </w:r>
      <w:r w:rsidR="00562177">
        <w:rPr>
          <w:rFonts w:ascii="Arial" w:hAnsi="Arial" w:cs="Arial"/>
        </w:rPr>
        <w:t>4203</w:t>
      </w:r>
      <w:r w:rsidRPr="00EB7B00">
        <w:rPr>
          <w:rFonts w:ascii="Arial" w:hAnsi="Arial" w:cs="Arial"/>
        </w:rPr>
        <w:t xml:space="preserve">) on </w:t>
      </w:r>
      <w:r w:rsidR="004452D9" w:rsidRPr="00AD6BAB">
        <w:rPr>
          <w:rFonts w:ascii="Arial" w:hAnsi="Arial" w:cs="Arial"/>
          <w:bCs/>
          <w:color w:val="000000"/>
        </w:rPr>
        <w:t xml:space="preserve">UE capabilities for NR </w:t>
      </w:r>
      <w:proofErr w:type="spellStart"/>
      <w:r w:rsidR="004452D9" w:rsidRPr="00AD6BAB">
        <w:rPr>
          <w:rFonts w:ascii="Arial" w:hAnsi="Arial" w:cs="Arial"/>
          <w:bCs/>
          <w:color w:val="000000"/>
        </w:rPr>
        <w:t>QoE</w:t>
      </w:r>
      <w:proofErr w:type="spellEnd"/>
      <w:r w:rsidR="00A77B3E" w:rsidRPr="00EB7B00">
        <w:rPr>
          <w:rFonts w:ascii="Arial" w:eastAsia="SimSun" w:hAnsi="Arial" w:cs="Arial"/>
          <w:lang w:eastAsia="zh-CN"/>
        </w:rPr>
        <w:t xml:space="preserve">. </w:t>
      </w:r>
    </w:p>
    <w:p w14:paraId="6DFF36B0" w14:textId="755C87CE" w:rsidR="00F721D4" w:rsidRDefault="00206D9F" w:rsidP="003941AF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RAN2 is asking CT1 </w:t>
      </w:r>
      <w:r w:rsidR="009617AC">
        <w:rPr>
          <w:rFonts w:ascii="Arial" w:eastAsia="SimSun" w:hAnsi="Arial" w:cs="Arial"/>
          <w:lang w:eastAsia="zh-CN"/>
        </w:rPr>
        <w:t xml:space="preserve">to provide feedback on </w:t>
      </w:r>
      <w:r>
        <w:rPr>
          <w:rFonts w:ascii="Arial" w:eastAsia="SimSun" w:hAnsi="Arial" w:cs="Arial"/>
          <w:lang w:eastAsia="zh-CN"/>
        </w:rPr>
        <w:t>whether</w:t>
      </w:r>
      <w:r w:rsidR="00C10DDA">
        <w:rPr>
          <w:rFonts w:ascii="Arial" w:eastAsia="SimSun" w:hAnsi="Arial" w:cs="Arial"/>
          <w:lang w:eastAsia="zh-CN"/>
        </w:rPr>
        <w:t xml:space="preserve"> RAN2 assumptions on support of AS layer capabilities for </w:t>
      </w:r>
      <w:proofErr w:type="spellStart"/>
      <w:r w:rsidR="00C10DDA">
        <w:rPr>
          <w:rFonts w:ascii="Arial" w:eastAsia="SimSun" w:hAnsi="Arial" w:cs="Arial"/>
          <w:lang w:eastAsia="zh-CN"/>
        </w:rPr>
        <w:t>QoE</w:t>
      </w:r>
      <w:proofErr w:type="spellEnd"/>
      <w:r>
        <w:rPr>
          <w:rFonts w:ascii="Arial" w:eastAsia="SimSun" w:hAnsi="Arial" w:cs="Arial"/>
          <w:lang w:eastAsia="zh-CN"/>
        </w:rPr>
        <w:t xml:space="preserve"> can be confirmed</w:t>
      </w:r>
      <w:r w:rsidR="00C10DDA">
        <w:rPr>
          <w:rFonts w:ascii="Arial" w:eastAsia="SimSun" w:hAnsi="Arial" w:cs="Arial"/>
          <w:lang w:eastAsia="zh-CN"/>
        </w:rPr>
        <w:t>:</w:t>
      </w:r>
    </w:p>
    <w:p w14:paraId="2DBB280B" w14:textId="77777777" w:rsidR="00C10DDA" w:rsidRPr="00C10DDA" w:rsidRDefault="00C10DDA" w:rsidP="00C10DDA">
      <w:pPr>
        <w:pStyle w:val="ListParagraph"/>
        <w:numPr>
          <w:ilvl w:val="0"/>
          <w:numId w:val="17"/>
        </w:numPr>
        <w:spacing w:after="120"/>
        <w:rPr>
          <w:rFonts w:ascii="Arial" w:eastAsia="DengXian" w:hAnsi="Arial" w:cs="Arial"/>
          <w:i/>
          <w:iCs/>
          <w:lang w:eastAsia="zh-CN"/>
        </w:rPr>
      </w:pPr>
      <w:r w:rsidRPr="00C10DDA">
        <w:rPr>
          <w:rFonts w:ascii="Arial" w:eastAsia="DengXian" w:hAnsi="Arial" w:cs="Arial"/>
          <w:i/>
          <w:iCs/>
          <w:lang w:eastAsia="zh-CN"/>
        </w:rPr>
        <w:t xml:space="preserve">An AS layer capability related to a service type for </w:t>
      </w:r>
      <w:proofErr w:type="spellStart"/>
      <w:r w:rsidRPr="00C10DDA">
        <w:rPr>
          <w:rFonts w:ascii="Arial" w:eastAsia="DengXian" w:hAnsi="Arial" w:cs="Arial"/>
          <w:i/>
          <w:iCs/>
          <w:lang w:eastAsia="zh-CN"/>
        </w:rPr>
        <w:t>QoE</w:t>
      </w:r>
      <w:proofErr w:type="spellEnd"/>
      <w:r w:rsidRPr="00C10DDA">
        <w:rPr>
          <w:rFonts w:ascii="Arial" w:eastAsia="DengXian" w:hAnsi="Arial" w:cs="Arial"/>
          <w:i/>
          <w:iCs/>
          <w:lang w:eastAsia="zh-CN"/>
        </w:rPr>
        <w:t xml:space="preserve"> will be indicated to network only if the UE supports the concerned capability in the application layer.</w:t>
      </w:r>
    </w:p>
    <w:p w14:paraId="7FFBF27A" w14:textId="77777777" w:rsidR="00C10DDA" w:rsidRPr="00C10DDA" w:rsidRDefault="00C10DDA" w:rsidP="00C10DDA">
      <w:pPr>
        <w:pStyle w:val="ListParagraph"/>
        <w:numPr>
          <w:ilvl w:val="0"/>
          <w:numId w:val="17"/>
        </w:numPr>
        <w:spacing w:after="120"/>
        <w:rPr>
          <w:rFonts w:ascii="Arial" w:eastAsia="DengXian" w:hAnsi="Arial" w:cs="Arial"/>
          <w:i/>
          <w:iCs/>
          <w:lang w:eastAsia="zh-CN"/>
        </w:rPr>
      </w:pPr>
      <w:r w:rsidRPr="00C10DDA">
        <w:rPr>
          <w:rFonts w:ascii="Arial" w:eastAsia="DengXian" w:hAnsi="Arial" w:cs="Arial"/>
          <w:i/>
          <w:iCs/>
          <w:lang w:eastAsia="zh-CN"/>
        </w:rPr>
        <w:t xml:space="preserve">How AS layer obtains the concerned application layer capability </w:t>
      </w:r>
      <w:r w:rsidRPr="00206D9F">
        <w:rPr>
          <w:rFonts w:ascii="Arial" w:eastAsia="DengXian" w:hAnsi="Arial" w:cs="Arial"/>
          <w:i/>
          <w:iCs/>
          <w:highlight w:val="yellow"/>
          <w:lang w:eastAsia="zh-CN"/>
        </w:rPr>
        <w:t>is based on UE implementation</w:t>
      </w:r>
      <w:r w:rsidRPr="00C10DDA">
        <w:rPr>
          <w:rFonts w:ascii="Arial" w:eastAsia="DengXian" w:hAnsi="Arial" w:cs="Arial"/>
          <w:i/>
          <w:iCs/>
          <w:lang w:eastAsia="zh-CN"/>
        </w:rPr>
        <w:t xml:space="preserve"> (with no AS specification impact).</w:t>
      </w:r>
    </w:p>
    <w:p w14:paraId="346BC300" w14:textId="77777777" w:rsidR="00AD016A" w:rsidRDefault="00AD016A" w:rsidP="003941AF">
      <w:pPr>
        <w:rPr>
          <w:rFonts w:ascii="Arial" w:eastAsia="SimSun" w:hAnsi="Arial" w:cs="Arial"/>
          <w:lang w:eastAsia="zh-CN"/>
        </w:rPr>
      </w:pPr>
    </w:p>
    <w:p w14:paraId="4259D3FA" w14:textId="34B8D879" w:rsidR="00206D9F" w:rsidRDefault="00206D9F" w:rsidP="009617AC">
      <w:p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en-US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T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he UE needs to inform the 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AS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 about its capabilities at network attach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.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However, this can happen 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before the </w:t>
      </w:r>
      <w:proofErr w:type="spellStart"/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>QoE</w:t>
      </w:r>
      <w:proofErr w:type="spellEnd"/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-capable applications have been 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initiated in the UE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Hence, it seems that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 RAN2 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has assumed </w:t>
      </w:r>
      <w:r w:rsidRPr="00206D9F">
        <w:rPr>
          <w:rFonts w:ascii="Calibri" w:hAnsi="Calibri" w:cs="Calibri"/>
          <w:color w:val="000000"/>
          <w:sz w:val="22"/>
          <w:szCs w:val="22"/>
          <w:lang w:val="en-US" w:eastAsia="en-US"/>
        </w:rPr>
        <w:t>that these capabilities are available to the AS layer by some implementation specific mechanism</w:t>
      </w: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.</w:t>
      </w:r>
      <w:r w:rsidR="009617AC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 Once the RAN is aware of UE capabilities, it may configure the UE for </w:t>
      </w:r>
      <w:proofErr w:type="spellStart"/>
      <w:r w:rsidR="009617AC">
        <w:rPr>
          <w:rFonts w:ascii="Calibri" w:hAnsi="Calibri" w:cs="Calibri"/>
          <w:color w:val="000000"/>
          <w:sz w:val="22"/>
          <w:szCs w:val="22"/>
          <w:lang w:val="en-US" w:eastAsia="en-US"/>
        </w:rPr>
        <w:t>QoE</w:t>
      </w:r>
      <w:proofErr w:type="spellEnd"/>
      <w:r w:rsidR="009617AC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 measurement reporting.</w:t>
      </w:r>
    </w:p>
    <w:p w14:paraId="32557A77" w14:textId="77777777" w:rsidR="009617AC" w:rsidRPr="009617AC" w:rsidRDefault="009617AC" w:rsidP="009617AC">
      <w:p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en-US"/>
        </w:rPr>
      </w:pPr>
    </w:p>
    <w:p w14:paraId="2735C7FE" w14:textId="4ED63F4B" w:rsidR="0095582B" w:rsidRDefault="009617AC" w:rsidP="00654654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zh-CN"/>
        </w:rPr>
      </w:pPr>
      <w:r>
        <w:rPr>
          <w:rFonts w:ascii="Helvetica" w:hAnsi="Helvetica"/>
          <w:color w:val="000000"/>
          <w:sz w:val="18"/>
          <w:szCs w:val="18"/>
          <w:lang w:val="en-US" w:eastAsia="en-US"/>
        </w:rPr>
        <w:t>Since the reporting of UE capabilities</w:t>
      </w:r>
      <w:r w:rsidRPr="009617AC">
        <w:rPr>
          <w:rFonts w:ascii="Helvetica" w:hAnsi="Helvetica"/>
          <w:color w:val="000000"/>
          <w:sz w:val="18"/>
          <w:szCs w:val="18"/>
          <w:lang w:val="en-US" w:eastAsia="en-US"/>
        </w:rPr>
        <w:t xml:space="preserve"> </w:t>
      </w:r>
      <w:r w:rsidR="00654654">
        <w:rPr>
          <w:rFonts w:ascii="Helvetica" w:hAnsi="Helvetica"/>
          <w:color w:val="000000"/>
          <w:sz w:val="18"/>
          <w:szCs w:val="18"/>
          <w:lang w:val="en-US" w:eastAsia="en-US"/>
        </w:rPr>
        <w:t xml:space="preserve">to AS </w:t>
      </w:r>
      <w:r w:rsidRPr="009617AC">
        <w:rPr>
          <w:rFonts w:ascii="Helvetica" w:hAnsi="Helvetica"/>
          <w:color w:val="000000"/>
          <w:sz w:val="18"/>
          <w:szCs w:val="18"/>
          <w:lang w:val="en-US" w:eastAsia="en-US"/>
        </w:rPr>
        <w:t xml:space="preserve">is </w:t>
      </w:r>
      <w:r>
        <w:rPr>
          <w:rFonts w:ascii="Helvetica" w:hAnsi="Helvetica"/>
          <w:color w:val="000000"/>
          <w:sz w:val="18"/>
          <w:szCs w:val="18"/>
          <w:lang w:val="en-US" w:eastAsia="en-US"/>
        </w:rPr>
        <w:t>based on</w:t>
      </w:r>
      <w:r w:rsidRPr="009617AC">
        <w:rPr>
          <w:rFonts w:ascii="Helvetica" w:hAnsi="Helvetica"/>
          <w:color w:val="000000"/>
          <w:sz w:val="18"/>
          <w:szCs w:val="18"/>
          <w:lang w:val="en-US" w:eastAsia="en-US"/>
        </w:rPr>
        <w:t xml:space="preserve"> UE implementation there is no impact on CT1 spec</w:t>
      </w:r>
      <w:r>
        <w:rPr>
          <w:rFonts w:ascii="Helvetica" w:hAnsi="Helvetica"/>
          <w:color w:val="000000"/>
          <w:sz w:val="18"/>
          <w:szCs w:val="18"/>
          <w:lang w:val="en-US" w:eastAsia="en-US"/>
        </w:rPr>
        <w:t>ifications.</w:t>
      </w:r>
      <w:r w:rsidR="00654654">
        <w:rPr>
          <w:sz w:val="24"/>
          <w:szCs w:val="24"/>
          <w:lang w:val="en-US" w:eastAsia="en-US"/>
        </w:rPr>
        <w:t xml:space="preserve"> </w:t>
      </w:r>
      <w:r w:rsidR="00AD016A">
        <w:rPr>
          <w:rFonts w:ascii="Arial" w:eastAsia="SimSun" w:hAnsi="Arial" w:cs="Arial"/>
          <w:lang w:eastAsia="zh-CN"/>
        </w:rPr>
        <w:t>CT1</w:t>
      </w:r>
      <w:r w:rsidR="00654654">
        <w:rPr>
          <w:rFonts w:ascii="Arial" w:eastAsia="SimSun" w:hAnsi="Arial" w:cs="Arial"/>
          <w:lang w:eastAsia="zh-CN"/>
        </w:rPr>
        <w:t xml:space="preserve"> has no further feedback on</w:t>
      </w:r>
      <w:r w:rsidR="00AD016A">
        <w:rPr>
          <w:rFonts w:ascii="Arial" w:eastAsia="SimSun" w:hAnsi="Arial" w:cs="Arial"/>
          <w:lang w:eastAsia="zh-CN"/>
        </w:rPr>
        <w:t xml:space="preserve"> RAN2 assumptions.</w:t>
      </w:r>
    </w:p>
    <w:p w14:paraId="492D2298" w14:textId="6394F091" w:rsidR="00654654" w:rsidRDefault="00654654" w:rsidP="00654654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zh-CN"/>
        </w:rPr>
      </w:pPr>
    </w:p>
    <w:p w14:paraId="63DDD23A" w14:textId="77777777" w:rsidR="00654654" w:rsidRPr="00654654" w:rsidRDefault="00654654" w:rsidP="00654654">
      <w:pPr>
        <w:overflowPunct/>
        <w:autoSpaceDE/>
        <w:autoSpaceDN/>
        <w:adjustRightInd/>
        <w:spacing w:after="0"/>
        <w:textAlignment w:val="auto"/>
        <w:rPr>
          <w:sz w:val="24"/>
          <w:szCs w:val="24"/>
          <w:lang w:val="en-US" w:eastAsia="en-US"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6D301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</w:t>
      </w:r>
    </w:p>
    <w:p w14:paraId="007AC1FB" w14:textId="19D33986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</w:t>
      </w:r>
      <w:r w:rsidR="00FD7113" w:rsidRPr="00D90AE7">
        <w:rPr>
          <w:rFonts w:ascii="Arial" w:hAnsi="Arial" w:cs="Arial"/>
        </w:rPr>
        <w:t xml:space="preserve">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take the above </w:t>
      </w:r>
      <w:r w:rsidR="004F7CD5">
        <w:rPr>
          <w:rFonts w:ascii="Arial" w:hAnsi="Arial" w:cs="Arial"/>
        </w:rPr>
        <w:t>information</w:t>
      </w:r>
      <w:r w:rsidR="00DE2397" w:rsidRPr="00D90AE7">
        <w:rPr>
          <w:rFonts w:ascii="Arial" w:hAnsi="Arial" w:cs="Arial"/>
        </w:rPr>
        <w:t xml:space="preserve">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6E29C43B" w14:textId="68D37C67" w:rsidR="004F7CD5" w:rsidRPr="00F0649B" w:rsidRDefault="004F7CD5" w:rsidP="004F7CD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</w:t>
      </w:r>
      <w:r w:rsidR="00654654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654654">
        <w:rPr>
          <w:rFonts w:ascii="Arial" w:hAnsi="Arial" w:cs="Arial"/>
          <w:bCs/>
        </w:rPr>
        <w:t>18th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4654">
        <w:rPr>
          <w:rFonts w:ascii="Arial" w:hAnsi="Arial" w:cs="Arial"/>
          <w:bCs/>
        </w:rPr>
        <w:t>electronic meeting</w:t>
      </w:r>
    </w:p>
    <w:p w14:paraId="0CF51B47" w14:textId="036B7BBA" w:rsidR="00654654" w:rsidRPr="00F0649B" w:rsidRDefault="00654654" w:rsidP="0065465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th - </w:t>
      </w:r>
      <w:r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th </w:t>
      </w:r>
      <w:r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DB30" w14:textId="77777777" w:rsidR="00821B63" w:rsidRDefault="00821B63">
      <w:pPr>
        <w:spacing w:after="0"/>
      </w:pPr>
      <w:r>
        <w:separator/>
      </w:r>
    </w:p>
  </w:endnote>
  <w:endnote w:type="continuationSeparator" w:id="0">
    <w:p w14:paraId="0EEAE4D3" w14:textId="77777777" w:rsidR="00821B63" w:rsidRDefault="00821B63">
      <w:pPr>
        <w:spacing w:after="0"/>
      </w:pPr>
      <w:r>
        <w:continuationSeparator/>
      </w:r>
    </w:p>
  </w:endnote>
  <w:endnote w:type="continuationNotice" w:id="1">
    <w:p w14:paraId="4D3D98F5" w14:textId="77777777" w:rsidR="00821B63" w:rsidRDefault="00821B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F1E4" w14:textId="77777777" w:rsidR="00821B63" w:rsidRDefault="00821B63">
      <w:pPr>
        <w:spacing w:after="0"/>
      </w:pPr>
      <w:r>
        <w:separator/>
      </w:r>
    </w:p>
  </w:footnote>
  <w:footnote w:type="continuationSeparator" w:id="0">
    <w:p w14:paraId="7D2F2B43" w14:textId="77777777" w:rsidR="00821B63" w:rsidRDefault="00821B63">
      <w:pPr>
        <w:spacing w:after="0"/>
      </w:pPr>
      <w:r>
        <w:continuationSeparator/>
      </w:r>
    </w:p>
  </w:footnote>
  <w:footnote w:type="continuationNotice" w:id="1">
    <w:p w14:paraId="0E6DFA90" w14:textId="77777777" w:rsidR="00821B63" w:rsidRDefault="00821B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D45327"/>
    <w:multiLevelType w:val="hybridMultilevel"/>
    <w:tmpl w:val="66CC2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90340">
    <w:abstractNumId w:val="15"/>
  </w:num>
  <w:num w:numId="2" w16cid:durableId="911964619">
    <w:abstractNumId w:val="11"/>
  </w:num>
  <w:num w:numId="3" w16cid:durableId="329479918">
    <w:abstractNumId w:val="10"/>
  </w:num>
  <w:num w:numId="4" w16cid:durableId="1568565987">
    <w:abstractNumId w:val="4"/>
  </w:num>
  <w:num w:numId="5" w16cid:durableId="1755276088">
    <w:abstractNumId w:val="5"/>
  </w:num>
  <w:num w:numId="6" w16cid:durableId="1954511136">
    <w:abstractNumId w:val="0"/>
  </w:num>
  <w:num w:numId="7" w16cid:durableId="2111005153">
    <w:abstractNumId w:val="14"/>
  </w:num>
  <w:num w:numId="8" w16cid:durableId="1791361148">
    <w:abstractNumId w:val="7"/>
  </w:num>
  <w:num w:numId="9" w16cid:durableId="1321620903">
    <w:abstractNumId w:val="3"/>
  </w:num>
  <w:num w:numId="10" w16cid:durableId="1296982661">
    <w:abstractNumId w:val="13"/>
  </w:num>
  <w:num w:numId="11" w16cid:durableId="1243180201">
    <w:abstractNumId w:val="1"/>
  </w:num>
  <w:num w:numId="12" w16cid:durableId="693120119">
    <w:abstractNumId w:val="2"/>
  </w:num>
  <w:num w:numId="13" w16cid:durableId="1655138764">
    <w:abstractNumId w:val="12"/>
  </w:num>
  <w:num w:numId="14" w16cid:durableId="1754233086">
    <w:abstractNumId w:val="9"/>
  </w:num>
  <w:num w:numId="15" w16cid:durableId="765148388">
    <w:abstractNumId w:val="6"/>
  </w:num>
  <w:num w:numId="16" w16cid:durableId="277300855">
    <w:abstractNumId w:val="16"/>
  </w:num>
  <w:num w:numId="17" w16cid:durableId="93405056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545F8"/>
    <w:rsid w:val="000649DF"/>
    <w:rsid w:val="000717B9"/>
    <w:rsid w:val="0007294A"/>
    <w:rsid w:val="000878A5"/>
    <w:rsid w:val="00090784"/>
    <w:rsid w:val="0009428C"/>
    <w:rsid w:val="000A4336"/>
    <w:rsid w:val="000A4D63"/>
    <w:rsid w:val="000D5EE9"/>
    <w:rsid w:val="000E10F3"/>
    <w:rsid w:val="000E43BB"/>
    <w:rsid w:val="000F6242"/>
    <w:rsid w:val="0010260A"/>
    <w:rsid w:val="00115A30"/>
    <w:rsid w:val="00130BC1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1F34DE"/>
    <w:rsid w:val="00206D9F"/>
    <w:rsid w:val="002118B4"/>
    <w:rsid w:val="00214682"/>
    <w:rsid w:val="00215677"/>
    <w:rsid w:val="0022282F"/>
    <w:rsid w:val="00240AD6"/>
    <w:rsid w:val="00252199"/>
    <w:rsid w:val="0025450E"/>
    <w:rsid w:val="002616F9"/>
    <w:rsid w:val="0028128F"/>
    <w:rsid w:val="002829F6"/>
    <w:rsid w:val="0028784A"/>
    <w:rsid w:val="002A6E64"/>
    <w:rsid w:val="002B2768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119B"/>
    <w:rsid w:val="00367649"/>
    <w:rsid w:val="00373E63"/>
    <w:rsid w:val="00383545"/>
    <w:rsid w:val="00393FE1"/>
    <w:rsid w:val="003941AF"/>
    <w:rsid w:val="00394FF4"/>
    <w:rsid w:val="00397B0F"/>
    <w:rsid w:val="003A6D83"/>
    <w:rsid w:val="003D6B17"/>
    <w:rsid w:val="003E6D9E"/>
    <w:rsid w:val="004168B0"/>
    <w:rsid w:val="00433500"/>
    <w:rsid w:val="00433F71"/>
    <w:rsid w:val="004452D9"/>
    <w:rsid w:val="0046511B"/>
    <w:rsid w:val="004671EB"/>
    <w:rsid w:val="00467F13"/>
    <w:rsid w:val="004765A2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4F7CD5"/>
    <w:rsid w:val="00505E46"/>
    <w:rsid w:val="005359BF"/>
    <w:rsid w:val="00562177"/>
    <w:rsid w:val="005647A4"/>
    <w:rsid w:val="0056562F"/>
    <w:rsid w:val="00574C5C"/>
    <w:rsid w:val="00581F07"/>
    <w:rsid w:val="00596B76"/>
    <w:rsid w:val="005B229B"/>
    <w:rsid w:val="005E064A"/>
    <w:rsid w:val="005E4684"/>
    <w:rsid w:val="005F1578"/>
    <w:rsid w:val="005F43B8"/>
    <w:rsid w:val="00603B3E"/>
    <w:rsid w:val="00615A50"/>
    <w:rsid w:val="0062200E"/>
    <w:rsid w:val="0062790C"/>
    <w:rsid w:val="00634743"/>
    <w:rsid w:val="00636F83"/>
    <w:rsid w:val="00642C7B"/>
    <w:rsid w:val="00654654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2585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43E"/>
    <w:rsid w:val="00753F87"/>
    <w:rsid w:val="007708D5"/>
    <w:rsid w:val="0077094E"/>
    <w:rsid w:val="00774563"/>
    <w:rsid w:val="007876CC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1B63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2208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14D7"/>
    <w:rsid w:val="009260C9"/>
    <w:rsid w:val="00926B0A"/>
    <w:rsid w:val="009510C0"/>
    <w:rsid w:val="0095582B"/>
    <w:rsid w:val="009578D9"/>
    <w:rsid w:val="00957B03"/>
    <w:rsid w:val="00961195"/>
    <w:rsid w:val="00961787"/>
    <w:rsid w:val="009617AC"/>
    <w:rsid w:val="009637B7"/>
    <w:rsid w:val="00964BB3"/>
    <w:rsid w:val="00964C2D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D131A"/>
    <w:rsid w:val="009E3EEE"/>
    <w:rsid w:val="009E4EF0"/>
    <w:rsid w:val="009F25BB"/>
    <w:rsid w:val="00A01538"/>
    <w:rsid w:val="00A05443"/>
    <w:rsid w:val="00A36534"/>
    <w:rsid w:val="00A4400A"/>
    <w:rsid w:val="00A454F0"/>
    <w:rsid w:val="00A5503D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D016A"/>
    <w:rsid w:val="00AD1FD5"/>
    <w:rsid w:val="00AF07D9"/>
    <w:rsid w:val="00AF1D8D"/>
    <w:rsid w:val="00AF4BD7"/>
    <w:rsid w:val="00B108B3"/>
    <w:rsid w:val="00B114B9"/>
    <w:rsid w:val="00B11E72"/>
    <w:rsid w:val="00B17721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3BDF"/>
    <w:rsid w:val="00BF691D"/>
    <w:rsid w:val="00BF6B3E"/>
    <w:rsid w:val="00C00AC0"/>
    <w:rsid w:val="00C01330"/>
    <w:rsid w:val="00C0315F"/>
    <w:rsid w:val="00C10DDA"/>
    <w:rsid w:val="00C2456F"/>
    <w:rsid w:val="00C40A0B"/>
    <w:rsid w:val="00C45836"/>
    <w:rsid w:val="00C467AE"/>
    <w:rsid w:val="00C82985"/>
    <w:rsid w:val="00C914A2"/>
    <w:rsid w:val="00C9494D"/>
    <w:rsid w:val="00CB0F15"/>
    <w:rsid w:val="00CB1F18"/>
    <w:rsid w:val="00CC14A6"/>
    <w:rsid w:val="00CC189D"/>
    <w:rsid w:val="00CC3CB9"/>
    <w:rsid w:val="00CD046F"/>
    <w:rsid w:val="00CD42EC"/>
    <w:rsid w:val="00CF3005"/>
    <w:rsid w:val="00CF7B2E"/>
    <w:rsid w:val="00D10130"/>
    <w:rsid w:val="00D10B76"/>
    <w:rsid w:val="00D1181B"/>
    <w:rsid w:val="00D154CC"/>
    <w:rsid w:val="00D20AC6"/>
    <w:rsid w:val="00D220CC"/>
    <w:rsid w:val="00D24B4F"/>
    <w:rsid w:val="00D36927"/>
    <w:rsid w:val="00D410A4"/>
    <w:rsid w:val="00D56BFB"/>
    <w:rsid w:val="00D6359A"/>
    <w:rsid w:val="00D648A5"/>
    <w:rsid w:val="00D75B71"/>
    <w:rsid w:val="00D80EC1"/>
    <w:rsid w:val="00D81E2C"/>
    <w:rsid w:val="00D81F3B"/>
    <w:rsid w:val="00D86082"/>
    <w:rsid w:val="00D90AE7"/>
    <w:rsid w:val="00D9681B"/>
    <w:rsid w:val="00DA5478"/>
    <w:rsid w:val="00DA6369"/>
    <w:rsid w:val="00DC1B97"/>
    <w:rsid w:val="00DC2CB4"/>
    <w:rsid w:val="00DC5A4F"/>
    <w:rsid w:val="00DD0606"/>
    <w:rsid w:val="00DD077D"/>
    <w:rsid w:val="00DE2397"/>
    <w:rsid w:val="00DE45D0"/>
    <w:rsid w:val="00E146BE"/>
    <w:rsid w:val="00E16102"/>
    <w:rsid w:val="00E36854"/>
    <w:rsid w:val="00E37194"/>
    <w:rsid w:val="00E46ADC"/>
    <w:rsid w:val="00E63380"/>
    <w:rsid w:val="00E6399F"/>
    <w:rsid w:val="00E70734"/>
    <w:rsid w:val="00E71D7C"/>
    <w:rsid w:val="00E763E8"/>
    <w:rsid w:val="00E80987"/>
    <w:rsid w:val="00E820BE"/>
    <w:rsid w:val="00E97FCA"/>
    <w:rsid w:val="00EB7B00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67264"/>
    <w:rsid w:val="00F70E46"/>
    <w:rsid w:val="00F721D4"/>
    <w:rsid w:val="00F8315A"/>
    <w:rsid w:val="00F85F15"/>
    <w:rsid w:val="00F90E11"/>
    <w:rsid w:val="00FA6E70"/>
    <w:rsid w:val="00FB5C70"/>
    <w:rsid w:val="00FC53C6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C10DDA"/>
    <w:pPr>
      <w:overflowPunct/>
      <w:autoSpaceDE/>
      <w:autoSpaceDN/>
      <w:adjustRightInd/>
      <w:spacing w:after="0"/>
      <w:ind w:left="720"/>
      <w:textAlignment w:val="auto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32</cp:revision>
  <cp:lastPrinted>2002-04-23T07:10:00Z</cp:lastPrinted>
  <dcterms:created xsi:type="dcterms:W3CDTF">2022-02-20T20:58:00Z</dcterms:created>
  <dcterms:modified xsi:type="dcterms:W3CDTF">2022-05-15T19:54:00Z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