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1D789" w14:textId="08D8DB68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614132">
        <w:rPr>
          <w:b/>
          <w:noProof/>
          <w:sz w:val="24"/>
        </w:rPr>
        <w:t>5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460309">
        <w:rPr>
          <w:b/>
          <w:noProof/>
          <w:sz w:val="24"/>
        </w:rPr>
        <w:t>2812</w:t>
      </w:r>
    </w:p>
    <w:p w14:paraId="2A86800F" w14:textId="666E1A31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614132">
        <w:rPr>
          <w:b/>
          <w:noProof/>
          <w:sz w:val="24"/>
        </w:rPr>
        <w:t>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614132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14132">
        <w:rPr>
          <w:b/>
          <w:noProof/>
          <w:sz w:val="24"/>
        </w:rPr>
        <w:t>April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A900979" w:rsidR="001E41F3" w:rsidRPr="00410371" w:rsidRDefault="0006497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06497C"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F96653F" w:rsidR="001E41F3" w:rsidRPr="00410371" w:rsidRDefault="00460309" w:rsidP="00547111">
            <w:pPr>
              <w:pStyle w:val="CRCoverPage"/>
              <w:spacing w:after="0"/>
              <w:rPr>
                <w:noProof/>
              </w:rPr>
            </w:pPr>
            <w:r w:rsidRPr="00460309">
              <w:rPr>
                <w:b/>
                <w:noProof/>
                <w:sz w:val="28"/>
              </w:rPr>
              <w:t>4209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03F8995" w:rsidR="001E41F3" w:rsidRPr="00410371" w:rsidRDefault="0006497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06497C">
              <w:rPr>
                <w:rFonts w:hint="eastAsia"/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2FF1CD0" w:rsidR="001E41F3" w:rsidRPr="00410371" w:rsidRDefault="0006497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06497C">
              <w:rPr>
                <w:b/>
                <w:noProof/>
                <w:sz w:val="28"/>
              </w:rPr>
              <w:t>17.6.</w:t>
            </w:r>
            <w:r w:rsidR="007559AF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31793DC" w:rsidR="00F25D98" w:rsidRDefault="001D300B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9B9DFC0" w:rsidR="001E41F3" w:rsidRDefault="00D26FCE">
            <w:pPr>
              <w:pStyle w:val="CRCoverPage"/>
              <w:spacing w:after="0"/>
              <w:ind w:left="100"/>
              <w:rPr>
                <w:noProof/>
              </w:rPr>
            </w:pPr>
            <w:r w:rsidRPr="00D26FCE">
              <w:t>Trigger of UE-initiated de-registration procedure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1E1A142" w:rsidR="001E41F3" w:rsidRDefault="00802A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vivo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E6E75C7" w:rsidR="001E41F3" w:rsidRDefault="002565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MINT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12C6AB5" w:rsidR="001E41F3" w:rsidRDefault="005343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</w:t>
            </w:r>
            <w:r>
              <w:rPr>
                <w:rFonts w:hint="eastAsia"/>
                <w:noProof/>
                <w:lang w:eastAsia="zh-CN"/>
              </w:rPr>
              <w:t>-</w:t>
            </w:r>
            <w:r>
              <w:rPr>
                <w:noProof/>
              </w:rPr>
              <w:t>03</w:t>
            </w:r>
            <w:r>
              <w:rPr>
                <w:rFonts w:hint="eastAsia"/>
                <w:noProof/>
                <w:lang w:eastAsia="zh-CN"/>
              </w:rPr>
              <w:t>-</w:t>
            </w:r>
            <w:r>
              <w:rPr>
                <w:noProof/>
              </w:rPr>
              <w:t>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9851FE1" w:rsidR="001E41F3" w:rsidRDefault="0053432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3DFDCC8" w:rsidR="001E41F3" w:rsidRDefault="005343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i/>
                <w:noProof/>
                <w:sz w:val="18"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2D36919" w:rsidR="001E41F3" w:rsidRDefault="00D26FC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Based on the requirement of stage 2, i</w:t>
            </w:r>
            <w:r w:rsidRPr="00D26FCE">
              <w:rPr>
                <w:noProof/>
                <w:lang w:eastAsia="zh-CN"/>
              </w:rPr>
              <w:t>f the UE is registered for disaster roaming services, after receiving the indication of disaster roaming is disabled in the UE, the UE shall perform UE-initiated de-registration procedure</w:t>
            </w:r>
            <w:r>
              <w:rPr>
                <w:noProof/>
                <w:lang w:eastAsia="zh-CN"/>
              </w:rPr>
              <w:t xml:space="preserve">, which should be reflected in stage 3.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5AD48A4" w:rsidR="001E41F3" w:rsidRDefault="00D26F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I</w:t>
            </w:r>
            <w:r w:rsidRPr="00D26FCE">
              <w:rPr>
                <w:noProof/>
                <w:lang w:eastAsia="zh-CN"/>
              </w:rPr>
              <w:t>f the UE is registered for disaster roaming services, after receiving the indication of disaster roaming is disabled in the UE, the UE shall perform UE-initiated de-registration procedure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B0346F3" w:rsidR="001E41F3" w:rsidRDefault="00B10AA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O</w:t>
            </w:r>
            <w:r w:rsidR="0073648E">
              <w:rPr>
                <w:rFonts w:hint="eastAsia"/>
                <w:noProof/>
                <w:lang w:eastAsia="zh-CN"/>
              </w:rPr>
              <w:t>ut</w:t>
            </w:r>
            <w:r w:rsidR="0073648E">
              <w:rPr>
                <w:noProof/>
                <w:lang w:eastAsia="zh-CN"/>
              </w:rPr>
              <w:t xml:space="preserve"> </w:t>
            </w:r>
            <w:r w:rsidR="0073648E">
              <w:rPr>
                <w:rFonts w:hint="eastAsia"/>
                <w:noProof/>
                <w:lang w:eastAsia="zh-CN"/>
              </w:rPr>
              <w:t>of</w:t>
            </w:r>
            <w:r w:rsidR="0073648E">
              <w:rPr>
                <w:noProof/>
                <w:lang w:eastAsia="zh-CN"/>
              </w:rPr>
              <w:t xml:space="preserve"> </w:t>
            </w:r>
            <w:r w:rsidR="0073648E">
              <w:rPr>
                <w:rFonts w:hint="eastAsia"/>
                <w:noProof/>
                <w:lang w:eastAsia="zh-CN"/>
              </w:rPr>
              <w:t>service</w:t>
            </w:r>
            <w:r w:rsidR="0073648E">
              <w:rPr>
                <w:noProof/>
                <w:lang w:eastAsia="zh-CN"/>
              </w:rPr>
              <w:t xml:space="preserve"> </w:t>
            </w:r>
            <w:r w:rsidR="0073648E">
              <w:rPr>
                <w:rFonts w:hint="eastAsia"/>
                <w:noProof/>
                <w:lang w:eastAsia="zh-CN"/>
              </w:rPr>
              <w:t>due</w:t>
            </w:r>
            <w:r w:rsidR="0073648E">
              <w:rPr>
                <w:noProof/>
                <w:lang w:eastAsia="zh-CN"/>
              </w:rPr>
              <w:t xml:space="preserve"> </w:t>
            </w:r>
            <w:r w:rsidR="0073648E">
              <w:rPr>
                <w:rFonts w:hint="eastAsia"/>
                <w:noProof/>
                <w:lang w:eastAsia="zh-CN"/>
              </w:rPr>
              <w:t>to</w:t>
            </w:r>
            <w:r w:rsidR="0073648E">
              <w:rPr>
                <w:noProof/>
                <w:lang w:eastAsia="zh-CN"/>
              </w:rPr>
              <w:t xml:space="preserve"> </w:t>
            </w:r>
            <w:r w:rsidR="0073648E">
              <w:rPr>
                <w:rFonts w:hint="eastAsia"/>
                <w:noProof/>
                <w:lang w:eastAsia="zh-CN"/>
              </w:rPr>
              <w:t>the</w:t>
            </w:r>
            <w:r w:rsidR="0073648E">
              <w:rPr>
                <w:noProof/>
                <w:lang w:eastAsia="zh-CN"/>
              </w:rPr>
              <w:t xml:space="preserve"> </w:t>
            </w:r>
            <w:r w:rsidR="0073648E">
              <w:rPr>
                <w:rFonts w:hint="eastAsia"/>
                <w:noProof/>
                <w:lang w:eastAsia="zh-CN"/>
              </w:rPr>
              <w:t>UE</w:t>
            </w:r>
            <w:r w:rsidR="0073648E">
              <w:rPr>
                <w:noProof/>
                <w:lang w:eastAsia="zh-CN"/>
              </w:rPr>
              <w:t xml:space="preserve"> </w:t>
            </w:r>
            <w:r w:rsidR="0073648E">
              <w:rPr>
                <w:rFonts w:hint="eastAsia"/>
                <w:noProof/>
                <w:lang w:eastAsia="zh-CN"/>
              </w:rPr>
              <w:t>is</w:t>
            </w:r>
            <w:r w:rsidR="0073648E">
              <w:rPr>
                <w:noProof/>
                <w:lang w:eastAsia="zh-CN"/>
              </w:rPr>
              <w:t xml:space="preserve"> </w:t>
            </w:r>
            <w:r w:rsidR="0073648E">
              <w:rPr>
                <w:rFonts w:hint="eastAsia"/>
                <w:noProof/>
                <w:lang w:eastAsia="zh-CN"/>
              </w:rPr>
              <w:t>still</w:t>
            </w:r>
            <w:r w:rsidR="0073648E">
              <w:rPr>
                <w:noProof/>
                <w:lang w:eastAsia="zh-CN"/>
              </w:rPr>
              <w:t xml:space="preserve"> </w:t>
            </w:r>
            <w:r w:rsidR="0073648E">
              <w:rPr>
                <w:rFonts w:hint="eastAsia"/>
                <w:noProof/>
                <w:lang w:eastAsia="zh-CN"/>
              </w:rPr>
              <w:t>registerd</w:t>
            </w:r>
            <w:r w:rsidR="0073648E">
              <w:rPr>
                <w:noProof/>
                <w:lang w:eastAsia="zh-CN"/>
              </w:rPr>
              <w:t xml:space="preserve"> </w:t>
            </w:r>
            <w:r w:rsidR="0073648E">
              <w:rPr>
                <w:rFonts w:hint="eastAsia"/>
                <w:noProof/>
                <w:lang w:eastAsia="zh-CN"/>
              </w:rPr>
              <w:t>in</w:t>
            </w:r>
            <w:r w:rsidR="0073648E">
              <w:rPr>
                <w:noProof/>
                <w:lang w:eastAsia="zh-CN"/>
              </w:rPr>
              <w:t xml:space="preserve"> </w:t>
            </w:r>
            <w:r w:rsidR="0073648E">
              <w:rPr>
                <w:rFonts w:hint="eastAsia"/>
                <w:noProof/>
                <w:lang w:eastAsia="zh-CN"/>
              </w:rPr>
              <w:t>a</w:t>
            </w:r>
            <w:r w:rsidR="0073648E">
              <w:rPr>
                <w:noProof/>
                <w:lang w:eastAsia="zh-CN"/>
              </w:rPr>
              <w:t xml:space="preserve"> </w:t>
            </w:r>
            <w:r w:rsidR="0073648E">
              <w:rPr>
                <w:rFonts w:hint="eastAsia"/>
                <w:noProof/>
                <w:lang w:eastAsia="zh-CN"/>
              </w:rPr>
              <w:t>PLMN</w:t>
            </w:r>
            <w:r w:rsidR="0073648E">
              <w:rPr>
                <w:noProof/>
                <w:lang w:eastAsia="zh-CN"/>
              </w:rPr>
              <w:t xml:space="preserve"> </w:t>
            </w:r>
            <w:r w:rsidR="0073648E">
              <w:rPr>
                <w:rFonts w:hint="eastAsia"/>
                <w:noProof/>
                <w:lang w:eastAsia="zh-CN"/>
              </w:rPr>
              <w:t>for</w:t>
            </w:r>
            <w:r w:rsidR="0073648E">
              <w:rPr>
                <w:noProof/>
                <w:lang w:eastAsia="zh-CN"/>
              </w:rPr>
              <w:t xml:space="preserve"> </w:t>
            </w:r>
            <w:r w:rsidR="0073648E">
              <w:rPr>
                <w:rFonts w:hint="eastAsia"/>
                <w:noProof/>
                <w:lang w:eastAsia="zh-CN"/>
              </w:rPr>
              <w:t>disaster</w:t>
            </w:r>
            <w:r w:rsidR="0073648E">
              <w:rPr>
                <w:noProof/>
                <w:lang w:eastAsia="zh-CN"/>
              </w:rPr>
              <w:t xml:space="preserve"> </w:t>
            </w:r>
            <w:r w:rsidR="0073648E">
              <w:rPr>
                <w:rFonts w:hint="eastAsia"/>
                <w:noProof/>
                <w:lang w:eastAsia="zh-CN"/>
              </w:rPr>
              <w:t>roaming</w:t>
            </w:r>
            <w:r w:rsidR="00D26FCE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08052E1" w:rsidR="001E41F3" w:rsidRDefault="00972B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5.5.2.</w:t>
            </w:r>
            <w:r w:rsidR="001228B0">
              <w:rPr>
                <w:noProof/>
                <w:lang w:eastAsia="zh-CN"/>
              </w:rPr>
              <w:t>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B861DB3" w14:textId="77777777" w:rsidR="007559AF" w:rsidRDefault="007559AF" w:rsidP="007559AF">
      <w:pPr>
        <w:pStyle w:val="4"/>
      </w:pPr>
      <w:bookmarkStart w:id="1" w:name="_Toc20232691"/>
      <w:bookmarkStart w:id="2" w:name="_Toc27746793"/>
      <w:bookmarkStart w:id="3" w:name="_Toc36212975"/>
      <w:bookmarkStart w:id="4" w:name="_Toc36657152"/>
      <w:bookmarkStart w:id="5" w:name="_Toc45286816"/>
      <w:bookmarkStart w:id="6" w:name="_Toc51948085"/>
      <w:bookmarkStart w:id="7" w:name="_Toc51949177"/>
      <w:bookmarkStart w:id="8" w:name="_Toc98753478"/>
      <w:r>
        <w:t>5.5.2.1</w:t>
      </w:r>
      <w:r>
        <w:tab/>
        <w:t>General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232E27EF" w14:textId="77777777" w:rsidR="007559AF" w:rsidRPr="003168A2" w:rsidRDefault="007559AF" w:rsidP="007559AF">
      <w:r w:rsidRPr="003168A2">
        <w:t xml:space="preserve">The </w:t>
      </w:r>
      <w:r>
        <w:rPr>
          <w:rFonts w:hint="eastAsia"/>
        </w:rPr>
        <w:t>de</w:t>
      </w:r>
      <w:r>
        <w:t>-</w:t>
      </w:r>
      <w:r>
        <w:rPr>
          <w:rFonts w:hint="eastAsia"/>
        </w:rPr>
        <w:t>registration</w:t>
      </w:r>
      <w:r w:rsidRPr="003168A2">
        <w:t xml:space="preserve"> procedure is used:</w:t>
      </w:r>
    </w:p>
    <w:p w14:paraId="3CBEAF60" w14:textId="77777777" w:rsidR="007559AF" w:rsidRDefault="007559AF" w:rsidP="007559AF">
      <w:pPr>
        <w:pStyle w:val="B1"/>
      </w:pPr>
      <w:r>
        <w:t>a)</w:t>
      </w:r>
      <w:r w:rsidRPr="003168A2">
        <w:tab/>
        <w:t xml:space="preserve">by </w:t>
      </w:r>
      <w:r w:rsidRPr="003168A2">
        <w:rPr>
          <w:rFonts w:hint="eastAsia"/>
        </w:rPr>
        <w:t xml:space="preserve">the UE </w:t>
      </w:r>
      <w:r w:rsidRPr="003168A2">
        <w:t xml:space="preserve">to </w:t>
      </w:r>
      <w:r>
        <w:rPr>
          <w:rFonts w:hint="eastAsia"/>
        </w:rPr>
        <w:t>de</w:t>
      </w:r>
      <w:r>
        <w:t>-</w:t>
      </w:r>
      <w:r>
        <w:rPr>
          <w:rFonts w:hint="eastAsia"/>
        </w:rPr>
        <w:t xml:space="preserve">register </w:t>
      </w:r>
      <w:r w:rsidRPr="003168A2">
        <w:t xml:space="preserve">for </w:t>
      </w:r>
      <w:r>
        <w:rPr>
          <w:rFonts w:hint="eastAsia"/>
        </w:rPr>
        <w:t>5GS</w:t>
      </w:r>
      <w:r w:rsidRPr="003168A2">
        <w:t xml:space="preserve"> services</w:t>
      </w:r>
      <w:r>
        <w:rPr>
          <w:rFonts w:hint="eastAsia"/>
        </w:rPr>
        <w:t xml:space="preserve"> over 3GPP access</w:t>
      </w:r>
      <w:r>
        <w:t xml:space="preserve"> when the UE is registered over 3GPP access</w:t>
      </w:r>
      <w:r w:rsidRPr="003168A2">
        <w:t>;</w:t>
      </w:r>
    </w:p>
    <w:p w14:paraId="7A5ACE83" w14:textId="77777777" w:rsidR="007559AF" w:rsidRDefault="007559AF" w:rsidP="007559AF">
      <w:pPr>
        <w:pStyle w:val="B1"/>
      </w:pPr>
      <w:r>
        <w:t>b)</w:t>
      </w:r>
      <w:r>
        <w:tab/>
        <w:t>by the UE to de-register for 5GS services over non-3GPP access when the UE is registered over non-3GPP access;</w:t>
      </w:r>
    </w:p>
    <w:p w14:paraId="08B1733A" w14:textId="77777777" w:rsidR="007559AF" w:rsidRPr="003168A2" w:rsidRDefault="007559AF" w:rsidP="007559AF">
      <w:pPr>
        <w:pStyle w:val="B1"/>
      </w:pPr>
      <w:r>
        <w:t>c)</w:t>
      </w:r>
      <w:r>
        <w:rPr>
          <w:rFonts w:hint="eastAsia"/>
        </w:rPr>
        <w:tab/>
      </w:r>
      <w:r w:rsidRPr="003168A2">
        <w:t xml:space="preserve">by </w:t>
      </w:r>
      <w:r w:rsidRPr="003168A2">
        <w:rPr>
          <w:rFonts w:hint="eastAsia"/>
        </w:rPr>
        <w:t xml:space="preserve">the UE </w:t>
      </w:r>
      <w:r w:rsidRPr="003168A2">
        <w:t xml:space="preserve">to </w:t>
      </w:r>
      <w:r>
        <w:rPr>
          <w:rFonts w:hint="eastAsia"/>
        </w:rPr>
        <w:t>de</w:t>
      </w:r>
      <w:r>
        <w:t>-</w:t>
      </w:r>
      <w:r>
        <w:rPr>
          <w:rFonts w:hint="eastAsia"/>
        </w:rPr>
        <w:t>register</w:t>
      </w:r>
      <w:r w:rsidRPr="003168A2">
        <w:t xml:space="preserve"> for </w:t>
      </w:r>
      <w:r>
        <w:rPr>
          <w:rFonts w:hint="eastAsia"/>
        </w:rPr>
        <w:t>5GS</w:t>
      </w:r>
      <w:r w:rsidRPr="003168A2">
        <w:t xml:space="preserve"> services</w:t>
      </w:r>
      <w:r>
        <w:rPr>
          <w:rFonts w:hint="eastAsia"/>
        </w:rPr>
        <w:t xml:space="preserve"> over </w:t>
      </w:r>
      <w:r w:rsidRPr="00437171">
        <w:rPr>
          <w:rFonts w:hint="eastAsia"/>
        </w:rPr>
        <w:t>3GPP access</w:t>
      </w:r>
      <w:r>
        <w:t>,</w:t>
      </w:r>
      <w:r w:rsidRPr="00437171">
        <w:t xml:space="preserve"> non-3GPP</w:t>
      </w:r>
      <w:r w:rsidRPr="00437171">
        <w:rPr>
          <w:rFonts w:hint="eastAsia"/>
        </w:rPr>
        <w:t xml:space="preserve"> access</w:t>
      </w:r>
      <w:r>
        <w:t xml:space="preserve"> or both</w:t>
      </w:r>
      <w:r w:rsidRPr="00437171">
        <w:rPr>
          <w:rFonts w:hint="eastAsia"/>
        </w:rPr>
        <w:t xml:space="preserve"> </w:t>
      </w:r>
      <w:r>
        <w:rPr>
          <w:rFonts w:hint="eastAsia"/>
        </w:rPr>
        <w:t>when the UE is registered in the same PLMN over both accesses;</w:t>
      </w:r>
    </w:p>
    <w:p w14:paraId="1A9E2076" w14:textId="77777777" w:rsidR="007559AF" w:rsidRDefault="007559AF" w:rsidP="007559AF">
      <w:pPr>
        <w:pStyle w:val="B1"/>
      </w:pPr>
      <w:r>
        <w:t>d)</w:t>
      </w:r>
      <w:r w:rsidRPr="003168A2">
        <w:tab/>
      </w:r>
      <w:r w:rsidRPr="0009721A">
        <w:t xml:space="preserve">by the network to </w:t>
      </w:r>
      <w:r>
        <w:rPr>
          <w:rFonts w:hint="eastAsia"/>
        </w:rPr>
        <w:t xml:space="preserve">inform </w:t>
      </w:r>
      <w:r w:rsidRPr="0009721A">
        <w:t xml:space="preserve">the UE </w:t>
      </w:r>
      <w:r>
        <w:rPr>
          <w:rFonts w:hint="eastAsia"/>
        </w:rPr>
        <w:t>that it is deregistered for</w:t>
      </w:r>
      <w:r w:rsidRPr="0009721A">
        <w:t xml:space="preserve"> </w:t>
      </w:r>
      <w:r>
        <w:rPr>
          <w:rFonts w:hint="eastAsia"/>
        </w:rPr>
        <w:t>5GS</w:t>
      </w:r>
      <w:r w:rsidRPr="003168A2">
        <w:t xml:space="preserve"> services</w:t>
      </w:r>
      <w:r>
        <w:rPr>
          <w:rFonts w:hint="eastAsia"/>
        </w:rPr>
        <w:t xml:space="preserve"> over 3GPP access</w:t>
      </w:r>
      <w:r>
        <w:t xml:space="preserve"> when the UE is registered over 3GPP access;</w:t>
      </w:r>
    </w:p>
    <w:p w14:paraId="3F4FFEAC" w14:textId="77777777" w:rsidR="007559AF" w:rsidRDefault="007559AF" w:rsidP="007559AF">
      <w:pPr>
        <w:pStyle w:val="B1"/>
      </w:pPr>
      <w:r>
        <w:t>e)</w:t>
      </w:r>
      <w:r>
        <w:tab/>
        <w:t>by the network to inform the UE that it is deregistered for 5GS services over non-3GPP access when the UE is registered over non-3GPP access;</w:t>
      </w:r>
    </w:p>
    <w:p w14:paraId="7AE9E1F9" w14:textId="77777777" w:rsidR="007559AF" w:rsidRDefault="007559AF" w:rsidP="007559AF">
      <w:pPr>
        <w:pStyle w:val="B1"/>
      </w:pPr>
      <w:r>
        <w:t>f)</w:t>
      </w:r>
      <w:r>
        <w:rPr>
          <w:rFonts w:hint="eastAsia"/>
        </w:rPr>
        <w:tab/>
      </w:r>
      <w:r w:rsidRPr="0009721A">
        <w:t xml:space="preserve">by the network to </w:t>
      </w:r>
      <w:r>
        <w:rPr>
          <w:rFonts w:hint="eastAsia"/>
        </w:rPr>
        <w:t xml:space="preserve">inform </w:t>
      </w:r>
      <w:r w:rsidRPr="0009721A">
        <w:t xml:space="preserve">the UE </w:t>
      </w:r>
      <w:r>
        <w:rPr>
          <w:rFonts w:hint="eastAsia"/>
        </w:rPr>
        <w:t>that it is deregistered for</w:t>
      </w:r>
      <w:r w:rsidRPr="0009721A">
        <w:t xml:space="preserve"> </w:t>
      </w:r>
      <w:r>
        <w:rPr>
          <w:rFonts w:hint="eastAsia"/>
        </w:rPr>
        <w:t>5GS</w:t>
      </w:r>
      <w:r w:rsidRPr="003168A2">
        <w:t xml:space="preserve"> services</w:t>
      </w:r>
      <w:r>
        <w:rPr>
          <w:rFonts w:hint="eastAsia"/>
        </w:rPr>
        <w:t xml:space="preserve"> over</w:t>
      </w:r>
      <w:r w:rsidRPr="004B4C28">
        <w:rPr>
          <w:rFonts w:hint="eastAsia"/>
        </w:rPr>
        <w:t xml:space="preserve"> </w:t>
      </w:r>
      <w:r w:rsidRPr="00437171">
        <w:rPr>
          <w:rFonts w:hint="eastAsia"/>
        </w:rPr>
        <w:t>3GPP access</w:t>
      </w:r>
      <w:r>
        <w:t>,</w:t>
      </w:r>
      <w:r w:rsidRPr="00437171">
        <w:t xml:space="preserve"> non-3GPP</w:t>
      </w:r>
      <w:r w:rsidRPr="00437171">
        <w:rPr>
          <w:rFonts w:hint="eastAsia"/>
        </w:rPr>
        <w:t xml:space="preserve"> access</w:t>
      </w:r>
      <w:r>
        <w:t xml:space="preserve"> or both</w:t>
      </w:r>
      <w:r w:rsidRPr="00437171">
        <w:rPr>
          <w:rFonts w:hint="eastAsia"/>
        </w:rPr>
        <w:t xml:space="preserve"> </w:t>
      </w:r>
      <w:r>
        <w:rPr>
          <w:rFonts w:hint="eastAsia"/>
        </w:rPr>
        <w:t>when the UE is registered in the same PLMN over both accesses;</w:t>
      </w:r>
    </w:p>
    <w:p w14:paraId="798F1752" w14:textId="77777777" w:rsidR="007559AF" w:rsidRDefault="007559AF" w:rsidP="007559AF">
      <w:pPr>
        <w:pStyle w:val="B1"/>
      </w:pPr>
      <w:r>
        <w:t>g)</w:t>
      </w:r>
      <w:r>
        <w:rPr>
          <w:rFonts w:hint="eastAsia"/>
        </w:rPr>
        <w:tab/>
        <w:t xml:space="preserve">by the </w:t>
      </w:r>
      <w:r>
        <w:t>network</w:t>
      </w:r>
      <w:r>
        <w:rPr>
          <w:rFonts w:hint="eastAsia"/>
        </w:rPr>
        <w:t xml:space="preserve"> to inform the UE to re-register to the network</w:t>
      </w:r>
      <w:r>
        <w:t>;</w:t>
      </w:r>
      <w:r>
        <w:rPr>
          <w:rFonts w:hint="eastAsia"/>
        </w:rPr>
        <w:t xml:space="preserve"> and</w:t>
      </w:r>
    </w:p>
    <w:p w14:paraId="017EAD63" w14:textId="77777777" w:rsidR="007559AF" w:rsidRDefault="007559AF" w:rsidP="007559AF">
      <w:pPr>
        <w:pStyle w:val="B1"/>
      </w:pPr>
      <w:r>
        <w:t>h)</w:t>
      </w:r>
      <w:r>
        <w:tab/>
        <w:t>by the network to inform the UE supporting UAS service that it is deregistered for UAS services in 5GS.</w:t>
      </w:r>
    </w:p>
    <w:p w14:paraId="73CE6788" w14:textId="77777777" w:rsidR="007559AF" w:rsidRDefault="007559AF" w:rsidP="007559AF">
      <w:r w:rsidRPr="003168A2">
        <w:t xml:space="preserve">The </w:t>
      </w:r>
      <w:r>
        <w:t>de-regist</w:t>
      </w:r>
      <w:r>
        <w:rPr>
          <w:rFonts w:hint="eastAsia"/>
        </w:rPr>
        <w:t>ration</w:t>
      </w:r>
      <w:r w:rsidRPr="003168A2">
        <w:t xml:space="preserve"> procedure </w:t>
      </w:r>
      <w:r>
        <w:t xml:space="preserve">with appropriate </w:t>
      </w:r>
      <w:r w:rsidRPr="00D02CA6">
        <w:t>de</w:t>
      </w:r>
      <w:r>
        <w:t>-</w:t>
      </w:r>
      <w:r w:rsidRPr="00D02CA6">
        <w:t>regist</w:t>
      </w:r>
      <w:r w:rsidRPr="00D02CA6">
        <w:rPr>
          <w:rFonts w:hint="eastAsia"/>
        </w:rPr>
        <w:t>ration</w:t>
      </w:r>
      <w:r w:rsidRPr="00D02CA6">
        <w:t xml:space="preserve"> type</w:t>
      </w:r>
      <w:r>
        <w:t xml:space="preserve"> </w:t>
      </w:r>
      <w:r w:rsidRPr="003168A2">
        <w:t>shall be invoked by the UE</w:t>
      </w:r>
      <w:r>
        <w:rPr>
          <w:rFonts w:hint="eastAsia"/>
        </w:rPr>
        <w:t>:</w:t>
      </w:r>
    </w:p>
    <w:p w14:paraId="5066D1EE" w14:textId="77777777" w:rsidR="007559AF" w:rsidRDefault="007559AF" w:rsidP="007559AF">
      <w:pPr>
        <w:pStyle w:val="B1"/>
      </w:pPr>
      <w:r>
        <w:t>a)</w:t>
      </w:r>
      <w:r>
        <w:rPr>
          <w:rFonts w:hint="eastAsia"/>
        </w:rPr>
        <w:tab/>
      </w:r>
      <w:r w:rsidRPr="009E1E16">
        <w:t>if the UE is switched off</w:t>
      </w:r>
      <w:r>
        <w:t>;</w:t>
      </w:r>
    </w:p>
    <w:p w14:paraId="139070B4" w14:textId="77777777" w:rsidR="007559AF" w:rsidRDefault="007559AF" w:rsidP="007559AF">
      <w:pPr>
        <w:pStyle w:val="B1"/>
      </w:pPr>
      <w:r>
        <w:t>b)</w:t>
      </w:r>
      <w:r>
        <w:tab/>
        <w:t xml:space="preserve">as part of the </w:t>
      </w:r>
      <w:proofErr w:type="spellStart"/>
      <w:r>
        <w:t>eCall</w:t>
      </w:r>
      <w:proofErr w:type="spellEnd"/>
      <w:r>
        <w:t xml:space="preserve"> inactivity procedure defined in subclause</w:t>
      </w:r>
      <w:r>
        <w:rPr>
          <w:lang w:eastAsia="zh-CN"/>
        </w:rPr>
        <w:t> </w:t>
      </w:r>
      <w:r>
        <w:t>5.5.3; and</w:t>
      </w:r>
    </w:p>
    <w:p w14:paraId="274069AE" w14:textId="77777777" w:rsidR="007559AF" w:rsidRDefault="007559AF" w:rsidP="007559AF">
      <w:pPr>
        <w:pStyle w:val="B1"/>
      </w:pPr>
      <w:r>
        <w:t>c)</w:t>
      </w:r>
      <w:r>
        <w:tab/>
        <w:t>as part of USIM removal.</w:t>
      </w:r>
    </w:p>
    <w:p w14:paraId="6D230C34" w14:textId="77777777" w:rsidR="007559AF" w:rsidRDefault="007559AF" w:rsidP="007559AF">
      <w:r w:rsidRPr="003168A2">
        <w:t xml:space="preserve">The </w:t>
      </w:r>
      <w:r>
        <w:t>de-regist</w:t>
      </w:r>
      <w:r>
        <w:rPr>
          <w:rFonts w:hint="eastAsia"/>
        </w:rPr>
        <w:t>ration</w:t>
      </w:r>
      <w:r w:rsidRPr="003168A2">
        <w:t xml:space="preserve"> procedure </w:t>
      </w:r>
      <w:r>
        <w:t xml:space="preserve">with appropriate </w:t>
      </w:r>
      <w:r w:rsidRPr="00D02CA6">
        <w:t>de</w:t>
      </w:r>
      <w:r>
        <w:t>-</w:t>
      </w:r>
      <w:r w:rsidRPr="00D02CA6">
        <w:t>regist</w:t>
      </w:r>
      <w:r w:rsidRPr="00D02CA6">
        <w:rPr>
          <w:rFonts w:hint="eastAsia"/>
        </w:rPr>
        <w:t>ration</w:t>
      </w:r>
      <w:r w:rsidRPr="00D02CA6">
        <w:t xml:space="preserve"> type</w:t>
      </w:r>
      <w:r>
        <w:t xml:space="preserve"> </w:t>
      </w:r>
      <w:r w:rsidRPr="003168A2">
        <w:t xml:space="preserve">shall be invoked by the </w:t>
      </w:r>
      <w:r>
        <w:t>network</w:t>
      </w:r>
      <w:r>
        <w:rPr>
          <w:rFonts w:hint="eastAsia"/>
        </w:rPr>
        <w:t>:</w:t>
      </w:r>
    </w:p>
    <w:p w14:paraId="7498187B" w14:textId="77777777" w:rsidR="007559AF" w:rsidRPr="00F2112A" w:rsidRDefault="007559AF" w:rsidP="007559AF">
      <w:pPr>
        <w:pStyle w:val="B1"/>
      </w:pPr>
      <w:r>
        <w:t>a)</w:t>
      </w:r>
      <w:r w:rsidRPr="00F2112A">
        <w:tab/>
        <w:t>if the network informs whether the UE should re-register to the network.</w:t>
      </w:r>
    </w:p>
    <w:p w14:paraId="09F00E9D" w14:textId="77777777" w:rsidR="007559AF" w:rsidRDefault="007559AF" w:rsidP="007559AF">
      <w:r>
        <w:t>The de-registration procedure with appropriate access type shall be invoked by the UE:</w:t>
      </w:r>
    </w:p>
    <w:p w14:paraId="596D4E1D" w14:textId="77777777" w:rsidR="007559AF" w:rsidRDefault="007559AF" w:rsidP="007559AF">
      <w:pPr>
        <w:pStyle w:val="B1"/>
      </w:pPr>
      <w:r>
        <w:t>a)</w:t>
      </w:r>
      <w:r>
        <w:tab/>
        <w:t>if the UE needs to de-register for 5GS services over 3GPP access when the UE is registered over 3GPP access;</w:t>
      </w:r>
    </w:p>
    <w:p w14:paraId="515A8766" w14:textId="77777777" w:rsidR="007559AF" w:rsidRDefault="007559AF" w:rsidP="007559AF">
      <w:pPr>
        <w:pStyle w:val="B1"/>
      </w:pPr>
      <w:r>
        <w:t>b)</w:t>
      </w:r>
      <w:r>
        <w:tab/>
        <w:t>if the UE needs to de-register for 5GS services over non-3GPP access when the UE is registered over non-3GPP access;</w:t>
      </w:r>
    </w:p>
    <w:p w14:paraId="19093E3B" w14:textId="77777777" w:rsidR="007559AF" w:rsidRDefault="007559AF" w:rsidP="007559AF">
      <w:pPr>
        <w:pStyle w:val="B1"/>
      </w:pPr>
      <w:r>
        <w:t>c)</w:t>
      </w:r>
      <w:r>
        <w:tab/>
        <w:t>the UE needs to de-register for 5GS services over 3GPP access, non-3GPP access or both when the UE is registered in the same PLMN over both accesses; or</w:t>
      </w:r>
    </w:p>
    <w:p w14:paraId="12A51FAC" w14:textId="77777777" w:rsidR="007559AF" w:rsidRPr="00DA1F6F" w:rsidRDefault="007559AF" w:rsidP="007559AF">
      <w:pPr>
        <w:pStyle w:val="B1"/>
      </w:pPr>
      <w:r>
        <w:t>d)</w:t>
      </w:r>
      <w:r>
        <w:tab/>
      </w:r>
      <w:r w:rsidRPr="00DA1F6F">
        <w:t>to de-register for 5GS services over 3GPP access</w:t>
      </w:r>
      <w:r>
        <w:t>,</w:t>
      </w:r>
      <w:r w:rsidRPr="00DA1F6F">
        <w:t xml:space="preserve"> </w:t>
      </w:r>
      <w:r>
        <w:t>if the UE is registered for disaster roaming over 3GPP access and has successfully registered over non-3GPP access on another PLMN.</w:t>
      </w:r>
    </w:p>
    <w:p w14:paraId="63BCD2D6" w14:textId="77777777" w:rsidR="007559AF" w:rsidRDefault="007559AF" w:rsidP="007559AF">
      <w:r>
        <w:t>The de-registration procedure with appropriate access type shall be invoked by the network:</w:t>
      </w:r>
    </w:p>
    <w:p w14:paraId="5DF15546" w14:textId="77777777" w:rsidR="007559AF" w:rsidRDefault="007559AF" w:rsidP="007559AF">
      <w:pPr>
        <w:pStyle w:val="B1"/>
      </w:pPr>
      <w:r>
        <w:t>a)</w:t>
      </w:r>
      <w:r>
        <w:tab/>
        <w:t>if the network needs to inform the UE that it is deregistered over 3GPP access when the UE is registered over 3GPP access;</w:t>
      </w:r>
    </w:p>
    <w:p w14:paraId="0E615019" w14:textId="77777777" w:rsidR="007559AF" w:rsidRDefault="007559AF" w:rsidP="007559AF">
      <w:pPr>
        <w:pStyle w:val="B1"/>
      </w:pPr>
      <w:r>
        <w:t>b)</w:t>
      </w:r>
      <w:r>
        <w:tab/>
        <w:t>if the network needs to inform the UE that it is deregistered over non-3GPP access when the UE is registered over non-3GPP access; or</w:t>
      </w:r>
    </w:p>
    <w:p w14:paraId="464A979D" w14:textId="77777777" w:rsidR="007559AF" w:rsidRDefault="007559AF" w:rsidP="007559AF">
      <w:pPr>
        <w:pStyle w:val="B1"/>
      </w:pPr>
      <w:r>
        <w:t>c)</w:t>
      </w:r>
      <w:r>
        <w:tab/>
        <w:t>if the network needs to inform the UE that it is deregistered over 3GPP access, non-3GPP access or both when the UE is registered in the same PLMN over both accesses.</w:t>
      </w:r>
    </w:p>
    <w:p w14:paraId="36A73548" w14:textId="77777777" w:rsidR="007559AF" w:rsidRDefault="007559AF" w:rsidP="007559AF">
      <w:r>
        <w:lastRenderedPageBreak/>
        <w:t>If the de-regist</w:t>
      </w:r>
      <w:r>
        <w:rPr>
          <w:rFonts w:hint="eastAsia"/>
        </w:rPr>
        <w:t>ration</w:t>
      </w:r>
      <w:r>
        <w:t xml:space="preserve"> procedure is triggered due to USIM removal, the UE shall indicate </w:t>
      </w:r>
      <w:r w:rsidRPr="003168A2">
        <w:t>"switch off"</w:t>
      </w:r>
      <w:r>
        <w:t xml:space="preserve"> in the de-regist</w:t>
      </w:r>
      <w:r>
        <w:rPr>
          <w:rFonts w:hint="eastAsia"/>
        </w:rPr>
        <w:t>ration</w:t>
      </w:r>
      <w:r>
        <w:t xml:space="preserve"> type IE.</w:t>
      </w:r>
    </w:p>
    <w:p w14:paraId="47B3DD6D" w14:textId="77777777" w:rsidR="007559AF" w:rsidRPr="003168A2" w:rsidRDefault="007559AF" w:rsidP="007559AF">
      <w:r>
        <w:t xml:space="preserve">If </w:t>
      </w:r>
      <w:r>
        <w:rPr>
          <w:rFonts w:hint="eastAsia"/>
        </w:rPr>
        <w:t>the</w:t>
      </w:r>
      <w:r>
        <w:t xml:space="preserve"> de-registration </w:t>
      </w:r>
      <w:r>
        <w:rPr>
          <w:rFonts w:hint="eastAsia"/>
        </w:rPr>
        <w:t xml:space="preserve">procedure </w:t>
      </w:r>
      <w:r>
        <w:t xml:space="preserve">is requested by the network for a UE that has an emergency </w:t>
      </w:r>
      <w:r>
        <w:rPr>
          <w:rFonts w:hint="eastAsia"/>
        </w:rPr>
        <w:t>PDU session</w:t>
      </w:r>
      <w:r>
        <w:t xml:space="preserve">, the </w:t>
      </w:r>
      <w:r>
        <w:rPr>
          <w:rFonts w:hint="eastAsia"/>
        </w:rPr>
        <w:t>AMF</w:t>
      </w:r>
      <w:r>
        <w:t xml:space="preserve"> shall not send a DEREGISTRATION REQUEST message to the UE and indicate to the SMF to release</w:t>
      </w:r>
      <w:r w:rsidRPr="004E4401">
        <w:t xml:space="preserve"> all non-emergency </w:t>
      </w:r>
      <w:r>
        <w:t xml:space="preserve">PDU sessions as specified in </w:t>
      </w:r>
      <w:r w:rsidRPr="00701D4C">
        <w:t>3GPP TS 23.502 [9]</w:t>
      </w:r>
      <w:r>
        <w:rPr>
          <w:rFonts w:hint="eastAsia"/>
        </w:rPr>
        <w:t>.</w:t>
      </w:r>
    </w:p>
    <w:p w14:paraId="5A42895F" w14:textId="77777777" w:rsidR="007559AF" w:rsidRPr="007C4D13" w:rsidRDefault="007559AF" w:rsidP="007559AF">
      <w:r w:rsidRPr="003168A2">
        <w:rPr>
          <w:rFonts w:hint="eastAsia"/>
        </w:rPr>
        <w:t>I</w:t>
      </w:r>
      <w:r w:rsidRPr="003168A2">
        <w:t xml:space="preserve">f the </w:t>
      </w:r>
      <w:r>
        <w:t>de-registration</w:t>
      </w:r>
      <w:r w:rsidRPr="003168A2">
        <w:t xml:space="preserve"> procedure </w:t>
      </w:r>
      <w:r>
        <w:rPr>
          <w:rFonts w:hint="eastAsia"/>
        </w:rPr>
        <w:t xml:space="preserve">for 5GS services </w:t>
      </w:r>
      <w:r w:rsidRPr="003168A2">
        <w:t xml:space="preserve">is performed, </w:t>
      </w:r>
      <w:r>
        <w:t xml:space="preserve">a local release of </w:t>
      </w:r>
      <w:r w:rsidRPr="003168A2">
        <w:t xml:space="preserve">the </w:t>
      </w:r>
      <w:r>
        <w:rPr>
          <w:rFonts w:hint="eastAsia"/>
        </w:rPr>
        <w:t>PDU sessions</w:t>
      </w:r>
      <w:r w:rsidRPr="00CB2307">
        <w:t>, if any,</w:t>
      </w:r>
      <w:r w:rsidRPr="003168A2">
        <w:t xml:space="preserve"> for this particular UE </w:t>
      </w:r>
      <w:r>
        <w:t>is performed</w:t>
      </w:r>
      <w:r w:rsidRPr="003168A2">
        <w:t>.</w:t>
      </w:r>
      <w:r>
        <w:t xml:space="preserve"> If a PDU session </w:t>
      </w:r>
      <w:r w:rsidRPr="00D55392">
        <w:t xml:space="preserve">is associated with one or more MBS sessions, the </w:t>
      </w:r>
      <w:r>
        <w:t>UE is considered</w:t>
      </w:r>
      <w:r w:rsidRPr="00D55392">
        <w:t xml:space="preserve"> as removed from the associated MBS sessions</w:t>
      </w:r>
      <w:r>
        <w:t>.</w:t>
      </w:r>
    </w:p>
    <w:p w14:paraId="459CD522" w14:textId="77777777" w:rsidR="007559AF" w:rsidRPr="00B90FC5" w:rsidRDefault="007559AF" w:rsidP="007559AF">
      <w:pPr>
        <w:rPr>
          <w:noProof/>
          <w:lang w:val="en-US" w:eastAsia="ko-KR"/>
        </w:rPr>
      </w:pPr>
      <w:r>
        <w:rPr>
          <w:rFonts w:hint="eastAsia"/>
          <w:noProof/>
          <w:lang w:val="en-US" w:eastAsia="ko-KR"/>
        </w:rPr>
        <w:t xml:space="preserve">The UE is allowed to initiate the </w:t>
      </w:r>
      <w:r>
        <w:t>de-registration</w:t>
      </w:r>
      <w:r>
        <w:rPr>
          <w:rFonts w:hint="eastAsia"/>
          <w:noProof/>
          <w:lang w:val="en-US" w:eastAsia="ko-KR"/>
        </w:rPr>
        <w:t xml:space="preserve"> procedure even if the timer T3346 is running.</w:t>
      </w:r>
    </w:p>
    <w:p w14:paraId="2CA9481A" w14:textId="77777777" w:rsidR="007559AF" w:rsidRDefault="007559AF" w:rsidP="007559AF">
      <w:pPr>
        <w:pStyle w:val="NO"/>
      </w:pPr>
      <w:r>
        <w:t>NOTE 1:</w:t>
      </w:r>
      <w:r>
        <w:tab/>
        <w:t>When the UE has no PDU sessions over non-3GPP access, or the UE moves all the PDU sessions over a non-3GPP access to a 3GPP access, the UE and the AMF need not initiate de-registration over the non-3GPP access.</w:t>
      </w:r>
    </w:p>
    <w:p w14:paraId="753FE39C" w14:textId="77777777" w:rsidR="007559AF" w:rsidRDefault="007559AF" w:rsidP="007559AF">
      <w:pPr>
        <w:rPr>
          <w:noProof/>
          <w:lang w:eastAsia="ko-KR"/>
        </w:rPr>
      </w:pPr>
      <w:r>
        <w:rPr>
          <w:noProof/>
          <w:lang w:eastAsia="ko-KR"/>
        </w:rPr>
        <w:t>The AMF shall provide the UE with a non-3GPP de-registration timer.</w:t>
      </w:r>
    </w:p>
    <w:p w14:paraId="2F0BD388" w14:textId="77777777" w:rsidR="007559AF" w:rsidRDefault="007559AF" w:rsidP="007559AF">
      <w:pPr>
        <w:rPr>
          <w:noProof/>
          <w:lang w:eastAsia="ko-KR"/>
        </w:rPr>
      </w:pPr>
      <w:r>
        <w:t>When the AMF enters the state 5GMM-DEREGISTERED for 3GPP access, the AMF shall delete the stored UE radio capability information or the UE radio capability ID, if any.</w:t>
      </w:r>
    </w:p>
    <w:p w14:paraId="73BEC59F" w14:textId="77777777" w:rsidR="007559AF" w:rsidRDefault="007559AF" w:rsidP="007559AF">
      <w:pPr>
        <w:rPr>
          <w:rFonts w:eastAsia="Malgun Gothic"/>
          <w:noProof/>
          <w:lang w:eastAsia="ko-KR"/>
        </w:rPr>
      </w:pPr>
      <w:r>
        <w:rPr>
          <w:rFonts w:eastAsia="Malgun Gothic"/>
          <w:noProof/>
          <w:lang w:eastAsia="ko-KR"/>
        </w:rPr>
        <w:t>When upper layers indicate that emergency services are no longer required, the UE if still registered for emergency services, may perform UE-initiated de-registration procedure followed by a re-registration to regain normal services, if the UE is in or moves to a suitable cell.</w:t>
      </w:r>
    </w:p>
    <w:p w14:paraId="78B04DF5" w14:textId="77777777" w:rsidR="007559AF" w:rsidRPr="00AB5345" w:rsidRDefault="007559AF" w:rsidP="007559AF">
      <w:pPr>
        <w:rPr>
          <w:rFonts w:eastAsia="宋体"/>
          <w:lang w:eastAsia="zh-CN"/>
        </w:rPr>
      </w:pPr>
      <w:r>
        <w:t>If the UE is registered for onboarding services in SNPN, after completing the configuration of one or more entries of the "list of subscriber data"</w:t>
      </w:r>
      <w:r>
        <w:rPr>
          <w:noProof/>
        </w:rPr>
        <w:t xml:space="preserve">, the UE should </w:t>
      </w:r>
      <w:r>
        <w:rPr>
          <w:rFonts w:eastAsia="Malgun Gothic"/>
          <w:noProof/>
          <w:lang w:eastAsia="ko-KR"/>
        </w:rPr>
        <w:t>perform UE-initiated de-registration procedure</w:t>
      </w:r>
      <w:r>
        <w:t>.</w:t>
      </w:r>
      <w:r w:rsidRPr="00823E14">
        <w:rPr>
          <w:rFonts w:eastAsia="宋体"/>
        </w:rPr>
        <w:t xml:space="preserve"> </w:t>
      </w:r>
      <w:r>
        <w:rPr>
          <w:rFonts w:eastAsia="宋体"/>
        </w:rPr>
        <w:t xml:space="preserve">To prevent </w:t>
      </w:r>
      <w:r w:rsidRPr="00312F07">
        <w:rPr>
          <w:rFonts w:eastAsia="宋体"/>
        </w:rPr>
        <w:t>the</w:t>
      </w:r>
      <w:r>
        <w:rPr>
          <w:rFonts w:eastAsia="宋体"/>
        </w:rPr>
        <w:t xml:space="preserve"> </w:t>
      </w:r>
      <w:r w:rsidRPr="00977809">
        <w:rPr>
          <w:rFonts w:eastAsia="宋体"/>
        </w:rPr>
        <w:t>UE registered for onboarding services in SNPN</w:t>
      </w:r>
      <w:r>
        <w:rPr>
          <w:rFonts w:eastAsia="宋体"/>
        </w:rPr>
        <w:t xml:space="preserve"> from staying on the ON-SNPN or </w:t>
      </w:r>
      <w:r>
        <w:rPr>
          <w:rFonts w:eastAsia="宋体" w:hint="eastAsia"/>
          <w:lang w:eastAsia="zh-CN"/>
        </w:rPr>
        <w:t>to</w:t>
      </w:r>
      <w:r>
        <w:rPr>
          <w:rFonts w:eastAsia="宋体"/>
        </w:rPr>
        <w:t xml:space="preserve"> prevent a UE whose</w:t>
      </w:r>
      <w:r w:rsidRPr="00AE4956">
        <w:rPr>
          <w:rFonts w:eastAsia="宋体"/>
        </w:rPr>
        <w:t xml:space="preserve"> subscription only allows for </w:t>
      </w:r>
      <w:r w:rsidRPr="009C5514">
        <w:rPr>
          <w:noProof/>
        </w:rPr>
        <w:t>configuration of SNPN subscription parameters in PLMN via the user plane</w:t>
      </w:r>
      <w:r>
        <w:rPr>
          <w:noProof/>
        </w:rPr>
        <w:t>,</w:t>
      </w:r>
      <w:r w:rsidRPr="009C5514">
        <w:rPr>
          <w:rFonts w:eastAsia="宋体"/>
        </w:rPr>
        <w:t xml:space="preserve"> </w:t>
      </w:r>
      <w:r w:rsidRPr="00312F07">
        <w:rPr>
          <w:rFonts w:eastAsia="宋体"/>
        </w:rPr>
        <w:t>from</w:t>
      </w:r>
      <w:r>
        <w:rPr>
          <w:rFonts w:eastAsia="宋体"/>
        </w:rPr>
        <w:t xml:space="preserve"> staying registered </w:t>
      </w:r>
      <w:r w:rsidRPr="009C5514">
        <w:rPr>
          <w:rFonts w:eastAsia="宋体"/>
        </w:rPr>
        <w:t>indefinitely</w:t>
      </w:r>
      <w:r>
        <w:rPr>
          <w:rFonts w:eastAsia="宋体"/>
        </w:rPr>
        <w:t xml:space="preserve">, </w:t>
      </w:r>
      <w:r w:rsidRPr="00AB5345">
        <w:rPr>
          <w:rFonts w:eastAsia="宋体"/>
        </w:rPr>
        <w:t>when an implementation specific timer expires</w:t>
      </w:r>
      <w:r>
        <w:rPr>
          <w:rFonts w:eastAsia="宋体" w:hint="eastAsia"/>
          <w:lang w:eastAsia="zh-CN"/>
        </w:rPr>
        <w:t>:</w:t>
      </w:r>
    </w:p>
    <w:p w14:paraId="1EABB11C" w14:textId="77777777" w:rsidR="007559AF" w:rsidRPr="00AB5345" w:rsidRDefault="007559AF" w:rsidP="007559AF">
      <w:pPr>
        <w:pStyle w:val="B1"/>
      </w:pPr>
      <w:r>
        <w:rPr>
          <w:noProof/>
        </w:rPr>
        <w:t>-</w:t>
      </w:r>
      <w:r>
        <w:rPr>
          <w:noProof/>
        </w:rPr>
        <w:tab/>
      </w:r>
      <w:r w:rsidRPr="00AB5345">
        <w:t>if the AMF considers that the UE is in 5GMM-IDLE, the AMF shall locally de-registers the UE; or</w:t>
      </w:r>
    </w:p>
    <w:p w14:paraId="3BB63173" w14:textId="77777777" w:rsidR="007559AF" w:rsidRPr="00AB5345" w:rsidRDefault="007559AF" w:rsidP="007559AF">
      <w:pPr>
        <w:pStyle w:val="B1"/>
      </w:pPr>
      <w:r>
        <w:rPr>
          <w:noProof/>
        </w:rPr>
        <w:t>-</w:t>
      </w:r>
      <w:r>
        <w:rPr>
          <w:noProof/>
        </w:rPr>
        <w:tab/>
      </w:r>
      <w:r w:rsidRPr="00AB5345">
        <w:t>if the UE is in 5GMM-CONNECTED, the AMF shall initiate the network-initiated de-registra</w:t>
      </w:r>
      <w:r w:rsidRPr="00312F07">
        <w:t>t</w:t>
      </w:r>
      <w:r w:rsidRPr="00AB5345">
        <w:t>ion procedure (see subclause 5.5.2.3).</w:t>
      </w:r>
    </w:p>
    <w:p w14:paraId="5793DE0B" w14:textId="77777777" w:rsidR="007559AF" w:rsidRPr="00066AD6" w:rsidRDefault="007559AF" w:rsidP="007559AF">
      <w:pPr>
        <w:pStyle w:val="NO"/>
        <w:rPr>
          <w:noProof/>
        </w:rPr>
      </w:pPr>
      <w:r w:rsidRPr="002B628A">
        <w:t>NOTE </w:t>
      </w:r>
      <w:r>
        <w:rPr>
          <w:lang w:eastAsia="zh-CN"/>
        </w:rPr>
        <w:t>2</w:t>
      </w:r>
      <w:r w:rsidRPr="002B628A">
        <w:t>:</w:t>
      </w:r>
      <w:r w:rsidRPr="002B628A">
        <w:tab/>
        <w:t>T</w:t>
      </w:r>
      <w:r w:rsidRPr="002B628A">
        <w:rPr>
          <w:lang w:eastAsia="ko-KR"/>
        </w:rPr>
        <w:t xml:space="preserve">he value of the implementation specific timer for onboarding services needs to be </w:t>
      </w:r>
      <w:r>
        <w:rPr>
          <w:lang w:eastAsia="ko-KR"/>
        </w:rPr>
        <w:t>large</w:t>
      </w:r>
      <w:r w:rsidRPr="002B628A">
        <w:rPr>
          <w:lang w:eastAsia="ko-KR"/>
        </w:rPr>
        <w:t xml:space="preserve"> enough to allow </w:t>
      </w:r>
      <w:r>
        <w:rPr>
          <w:lang w:eastAsia="ko-KR"/>
        </w:rPr>
        <w:t>a</w:t>
      </w:r>
      <w:r w:rsidRPr="002B628A">
        <w:rPr>
          <w:lang w:eastAsia="ko-KR"/>
        </w:rPr>
        <w:t xml:space="preserve"> UE to complete the </w:t>
      </w:r>
      <w:r>
        <w:t>configuration of one or more entries of the "list of subscriber data"</w:t>
      </w:r>
      <w:r w:rsidRPr="001855D5">
        <w:t xml:space="preserve"> </w:t>
      </w:r>
      <w:r>
        <w:t xml:space="preserve">taking into consideration that </w:t>
      </w:r>
      <w:r w:rsidRPr="009C5514">
        <w:rPr>
          <w:noProof/>
        </w:rPr>
        <w:t xml:space="preserve">configuration of SNPN subscription parameters in PLMN via the user plane or </w:t>
      </w:r>
      <w:r>
        <w:t xml:space="preserve">onboarding services in SNPN involves third party entities outside of </w:t>
      </w:r>
      <w:r w:rsidRPr="00312F07">
        <w:t>the</w:t>
      </w:r>
      <w:r>
        <w:t xml:space="preserve"> operator's network.</w:t>
      </w:r>
    </w:p>
    <w:p w14:paraId="5EBA40F5" w14:textId="77777777" w:rsidR="007559AF" w:rsidRDefault="007559AF" w:rsidP="007559AF">
      <w:pPr>
        <w:pStyle w:val="NO"/>
      </w:pPr>
      <w:r>
        <w:t>NOTE 3:</w:t>
      </w:r>
      <w:r>
        <w:tab/>
        <w:t>How to determine the completion of the configuration of one or more entries of the "list of subscriber data" is UE implementation specific.</w:t>
      </w:r>
    </w:p>
    <w:p w14:paraId="2A5AE59A" w14:textId="77777777" w:rsidR="007559AF" w:rsidRDefault="007559AF" w:rsidP="007559AF">
      <w:pPr>
        <w:rPr>
          <w:noProof/>
        </w:rPr>
      </w:pPr>
      <w:r>
        <w:rPr>
          <w:noProof/>
        </w:rPr>
        <w:t>If the de-registration procedure is not due to switch off and upper layers request establishing an emergency PDU session before the de-registration procedure has been completed, the UE shall abort the deregistration procedure, perform local de-registration and initiate a registration procedure.</w:t>
      </w:r>
    </w:p>
    <w:p w14:paraId="7C26FC50" w14:textId="77777777" w:rsidR="007559AF" w:rsidRDefault="007559AF" w:rsidP="007559AF">
      <w:r w:rsidRPr="003A1B08">
        <w:t>If the UE in 5GMM-CONNECTED mode determines to obtain service on a higher priority PLMN due to SOR, then based on the conditions as specified in 3GPP TS 23.122 [5] annex C, where applicable, the UE shall perform UE-initiated de-registration procedure.</w:t>
      </w:r>
    </w:p>
    <w:p w14:paraId="70B6D822" w14:textId="7027DB82" w:rsidR="007559AF" w:rsidRDefault="007559AF" w:rsidP="007559AF">
      <w:ins w:id="9" w:author="Pengfei-2-24" w:date="2022-03-25T14:56:00Z">
        <w:r>
          <w:rPr>
            <w:lang w:eastAsia="zh-CN"/>
          </w:rPr>
          <w:t>I</w:t>
        </w:r>
        <w:r>
          <w:rPr>
            <w:rFonts w:hint="eastAsia"/>
            <w:lang w:eastAsia="zh-CN"/>
          </w:rPr>
          <w:t>f</w:t>
        </w:r>
        <w:r>
          <w:t xml:space="preserve"> the UE is </w:t>
        </w:r>
        <w:r>
          <w:rPr>
            <w:bCs/>
          </w:rPr>
          <w:t>registered for disaster roaming services,</w:t>
        </w:r>
      </w:ins>
      <w:ins w:id="10" w:author="Pengfei-2-24" w:date="2022-03-25T14:59:00Z">
        <w:r>
          <w:rPr>
            <w:bCs/>
          </w:rPr>
          <w:t xml:space="preserve"> </w:t>
        </w:r>
      </w:ins>
      <w:ins w:id="11" w:author="Pengfei-4-7" w:date="2022-04-07T14:28:00Z">
        <w:r w:rsidR="0029390D">
          <w:t xml:space="preserve">and the UE receives an indication of whether disaster roaming is enabled in the UE set to </w:t>
        </w:r>
      </w:ins>
      <w:ins w:id="12" w:author="Pengfei-4-8" w:date="2022-04-08T15:03:00Z">
        <w:r w:rsidR="007E5E87">
          <w:t>"</w:t>
        </w:r>
      </w:ins>
      <w:ins w:id="13" w:author="Pengfei-4-7" w:date="2022-04-07T14:28:00Z">
        <w:r w:rsidR="0029390D">
          <w:t>Disaster roaming is disabled in the UE</w:t>
        </w:r>
      </w:ins>
      <w:ins w:id="14" w:author="Pengfei-4-8" w:date="2022-04-08T15:03:00Z">
        <w:r w:rsidR="007E5E87">
          <w:t>"</w:t>
        </w:r>
      </w:ins>
      <w:bookmarkStart w:id="15" w:name="_GoBack"/>
      <w:bookmarkEnd w:id="15"/>
      <w:ins w:id="16" w:author="Pengfei-4-7" w:date="2022-04-07T14:28:00Z">
        <w:r w:rsidR="0029390D">
          <w:t xml:space="preserve"> </w:t>
        </w:r>
      </w:ins>
      <w:ins w:id="17" w:author="Pengfei-3-29" w:date="2022-03-29T09:43:00Z">
        <w:r w:rsidR="00FA2186">
          <w:t xml:space="preserve">in </w:t>
        </w:r>
      </w:ins>
      <w:ins w:id="18" w:author="Pengfei-4-7" w:date="2022-04-07T14:29:00Z">
        <w:r w:rsidR="0029390D">
          <w:rPr>
            <w:rFonts w:hint="eastAsia"/>
            <w:lang w:eastAsia="zh-CN"/>
          </w:rPr>
          <w:t>a</w:t>
        </w:r>
      </w:ins>
      <w:ins w:id="19" w:author="Pengfei-3-29" w:date="2022-03-29T09:43:00Z">
        <w:r w:rsidR="00FA2186">
          <w:t xml:space="preserve"> UE parameters update transparent container</w:t>
        </w:r>
      </w:ins>
      <w:ins w:id="20" w:author="Pengfei-2-24" w:date="2022-03-25T15:06:00Z">
        <w:r>
          <w:t>,</w:t>
        </w:r>
      </w:ins>
      <w:ins w:id="21" w:author="Pengfei-2-24" w:date="2022-03-25T14:56:00Z">
        <w:r>
          <w:rPr>
            <w:bCs/>
          </w:rPr>
          <w:t xml:space="preserve"> </w:t>
        </w:r>
      </w:ins>
      <w:ins w:id="22" w:author="Pengfei-2-24" w:date="2022-03-25T14:58:00Z">
        <w:r>
          <w:t>the UE shall perform UE-initiated de-registration procedure.</w:t>
        </w:r>
      </w:ins>
    </w:p>
    <w:p w14:paraId="006C1A1C" w14:textId="77777777" w:rsidR="00F15DE3" w:rsidRPr="007559AF" w:rsidRDefault="00F15DE3" w:rsidP="00F15DE3"/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25C6A" w14:textId="77777777" w:rsidR="005E5E4E" w:rsidRDefault="005E5E4E">
      <w:r>
        <w:separator/>
      </w:r>
    </w:p>
  </w:endnote>
  <w:endnote w:type="continuationSeparator" w:id="0">
    <w:p w14:paraId="40BB4355" w14:textId="77777777" w:rsidR="005E5E4E" w:rsidRDefault="005E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8F613" w14:textId="77777777" w:rsidR="005E5E4E" w:rsidRDefault="005E5E4E">
      <w:r>
        <w:separator/>
      </w:r>
    </w:p>
  </w:footnote>
  <w:footnote w:type="continuationSeparator" w:id="0">
    <w:p w14:paraId="060E9B29" w14:textId="77777777" w:rsidR="005E5E4E" w:rsidRDefault="005E5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5EADA" w14:textId="77777777" w:rsidR="00A9104D" w:rsidRDefault="005E5E4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5CE69" w14:textId="77777777" w:rsidR="00A9104D" w:rsidRDefault="005E5E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B7FD8"/>
    <w:multiLevelType w:val="hybridMultilevel"/>
    <w:tmpl w:val="362A5446"/>
    <w:lvl w:ilvl="0" w:tplc="299238E6">
      <w:numFmt w:val="bullet"/>
      <w:lvlText w:val="-"/>
      <w:lvlJc w:val="left"/>
      <w:pPr>
        <w:ind w:left="704" w:hanging="42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ngfei-2-24">
    <w15:presenceInfo w15:providerId="None" w15:userId="Pengfei-2-24"/>
  </w15:person>
  <w15:person w15:author="Pengfei-4-7">
    <w15:presenceInfo w15:providerId="None" w15:userId="Pengfei-4-7"/>
  </w15:person>
  <w15:person w15:author="Pengfei-4-8">
    <w15:presenceInfo w15:providerId="None" w15:userId="Pengfei-4-8"/>
  </w15:person>
  <w15:person w15:author="Pengfei-3-29">
    <w15:presenceInfo w15:providerId="None" w15:userId="Pengfei-3-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5B9F"/>
    <w:rsid w:val="000628F9"/>
    <w:rsid w:val="0006497C"/>
    <w:rsid w:val="00067666"/>
    <w:rsid w:val="000A6394"/>
    <w:rsid w:val="000B7FED"/>
    <w:rsid w:val="000C038A"/>
    <w:rsid w:val="000C6598"/>
    <w:rsid w:val="000D3B77"/>
    <w:rsid w:val="000D44B3"/>
    <w:rsid w:val="001228B0"/>
    <w:rsid w:val="00145D43"/>
    <w:rsid w:val="00192C46"/>
    <w:rsid w:val="001A08B3"/>
    <w:rsid w:val="001A7B60"/>
    <w:rsid w:val="001B52F0"/>
    <w:rsid w:val="001B7A65"/>
    <w:rsid w:val="001D300B"/>
    <w:rsid w:val="001E0AF8"/>
    <w:rsid w:val="001E41F3"/>
    <w:rsid w:val="001F43A4"/>
    <w:rsid w:val="002428D9"/>
    <w:rsid w:val="002565F1"/>
    <w:rsid w:val="0026004D"/>
    <w:rsid w:val="002640DD"/>
    <w:rsid w:val="00275D12"/>
    <w:rsid w:val="00284FEB"/>
    <w:rsid w:val="002860C4"/>
    <w:rsid w:val="0029390D"/>
    <w:rsid w:val="00295146"/>
    <w:rsid w:val="002B5741"/>
    <w:rsid w:val="002C6FF8"/>
    <w:rsid w:val="002D0268"/>
    <w:rsid w:val="002D0579"/>
    <w:rsid w:val="002E472E"/>
    <w:rsid w:val="002E64DC"/>
    <w:rsid w:val="00305409"/>
    <w:rsid w:val="00325AF4"/>
    <w:rsid w:val="00332E36"/>
    <w:rsid w:val="00354B8E"/>
    <w:rsid w:val="003609EF"/>
    <w:rsid w:val="0036231A"/>
    <w:rsid w:val="00374DD4"/>
    <w:rsid w:val="003A0E63"/>
    <w:rsid w:val="003D454E"/>
    <w:rsid w:val="003E1A36"/>
    <w:rsid w:val="003F08F5"/>
    <w:rsid w:val="00410371"/>
    <w:rsid w:val="004242F1"/>
    <w:rsid w:val="00460309"/>
    <w:rsid w:val="004825FB"/>
    <w:rsid w:val="004B75B7"/>
    <w:rsid w:val="0051580D"/>
    <w:rsid w:val="00532A46"/>
    <w:rsid w:val="00534323"/>
    <w:rsid w:val="00547111"/>
    <w:rsid w:val="00592D74"/>
    <w:rsid w:val="005E2C44"/>
    <w:rsid w:val="005E5E4E"/>
    <w:rsid w:val="00614132"/>
    <w:rsid w:val="00621188"/>
    <w:rsid w:val="006257ED"/>
    <w:rsid w:val="00665C47"/>
    <w:rsid w:val="00695808"/>
    <w:rsid w:val="00697D3C"/>
    <w:rsid w:val="006A61E8"/>
    <w:rsid w:val="006B402A"/>
    <w:rsid w:val="006B46FB"/>
    <w:rsid w:val="006E21FB"/>
    <w:rsid w:val="0073648E"/>
    <w:rsid w:val="007559AF"/>
    <w:rsid w:val="0077299C"/>
    <w:rsid w:val="00792342"/>
    <w:rsid w:val="007977A8"/>
    <w:rsid w:val="007B512A"/>
    <w:rsid w:val="007C2097"/>
    <w:rsid w:val="007D6A07"/>
    <w:rsid w:val="007E5E87"/>
    <w:rsid w:val="007F7259"/>
    <w:rsid w:val="00802A12"/>
    <w:rsid w:val="008040A8"/>
    <w:rsid w:val="008279FA"/>
    <w:rsid w:val="00850CB5"/>
    <w:rsid w:val="008626E7"/>
    <w:rsid w:val="00870EE7"/>
    <w:rsid w:val="008863B9"/>
    <w:rsid w:val="0089666F"/>
    <w:rsid w:val="008A45A6"/>
    <w:rsid w:val="008A75CC"/>
    <w:rsid w:val="008F3789"/>
    <w:rsid w:val="008F686C"/>
    <w:rsid w:val="0091443E"/>
    <w:rsid w:val="009148DE"/>
    <w:rsid w:val="00916A68"/>
    <w:rsid w:val="00934697"/>
    <w:rsid w:val="00935DD5"/>
    <w:rsid w:val="00941E30"/>
    <w:rsid w:val="00972B32"/>
    <w:rsid w:val="009777D9"/>
    <w:rsid w:val="00991B88"/>
    <w:rsid w:val="00995CBB"/>
    <w:rsid w:val="009A5753"/>
    <w:rsid w:val="009A579D"/>
    <w:rsid w:val="009D1903"/>
    <w:rsid w:val="009E3297"/>
    <w:rsid w:val="009F5A63"/>
    <w:rsid w:val="009F734F"/>
    <w:rsid w:val="00A246B6"/>
    <w:rsid w:val="00A47E70"/>
    <w:rsid w:val="00A50CF0"/>
    <w:rsid w:val="00A7671C"/>
    <w:rsid w:val="00AA2CBC"/>
    <w:rsid w:val="00AA774C"/>
    <w:rsid w:val="00AC5820"/>
    <w:rsid w:val="00AD1CD8"/>
    <w:rsid w:val="00B10AAB"/>
    <w:rsid w:val="00B24D5D"/>
    <w:rsid w:val="00B258BB"/>
    <w:rsid w:val="00B30DC3"/>
    <w:rsid w:val="00B52AAE"/>
    <w:rsid w:val="00B67B97"/>
    <w:rsid w:val="00B968C8"/>
    <w:rsid w:val="00BA3EC5"/>
    <w:rsid w:val="00BA51D9"/>
    <w:rsid w:val="00BB5DFC"/>
    <w:rsid w:val="00BD279D"/>
    <w:rsid w:val="00BD6BB8"/>
    <w:rsid w:val="00C222E6"/>
    <w:rsid w:val="00C322D7"/>
    <w:rsid w:val="00C66BA2"/>
    <w:rsid w:val="00C77EA1"/>
    <w:rsid w:val="00C90B24"/>
    <w:rsid w:val="00C95985"/>
    <w:rsid w:val="00CA6499"/>
    <w:rsid w:val="00CB5EC6"/>
    <w:rsid w:val="00CC5026"/>
    <w:rsid w:val="00CC68D0"/>
    <w:rsid w:val="00CD7748"/>
    <w:rsid w:val="00CE1DA9"/>
    <w:rsid w:val="00D03F9A"/>
    <w:rsid w:val="00D06D51"/>
    <w:rsid w:val="00D24991"/>
    <w:rsid w:val="00D26FCE"/>
    <w:rsid w:val="00D47C99"/>
    <w:rsid w:val="00D50255"/>
    <w:rsid w:val="00D60EC8"/>
    <w:rsid w:val="00D66520"/>
    <w:rsid w:val="00DE34CF"/>
    <w:rsid w:val="00E13F3D"/>
    <w:rsid w:val="00E22AF6"/>
    <w:rsid w:val="00E34898"/>
    <w:rsid w:val="00E53B23"/>
    <w:rsid w:val="00E660F0"/>
    <w:rsid w:val="00EA6D6D"/>
    <w:rsid w:val="00EB09B7"/>
    <w:rsid w:val="00EC5544"/>
    <w:rsid w:val="00EE7D7C"/>
    <w:rsid w:val="00F15DE3"/>
    <w:rsid w:val="00F21DC5"/>
    <w:rsid w:val="00F25D98"/>
    <w:rsid w:val="00F300FB"/>
    <w:rsid w:val="00F57D1B"/>
    <w:rsid w:val="00FA0C65"/>
    <w:rsid w:val="00FA2186"/>
    <w:rsid w:val="00FB1D86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link w:val="B3Car"/>
    <w:qFormat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2C6FF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06766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067666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06766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4E446-696A-43ED-8734-572CD721F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1264</Words>
  <Characters>7207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8455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Pengfei-4-8</cp:lastModifiedBy>
  <cp:revision>2</cp:revision>
  <cp:lastPrinted>1900-01-01T00:00:00Z</cp:lastPrinted>
  <dcterms:created xsi:type="dcterms:W3CDTF">2022-04-08T07:04:00Z</dcterms:created>
  <dcterms:modified xsi:type="dcterms:W3CDTF">2022-04-08T07:04:00Z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