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1D9EF" w14:textId="36A2C160" w:rsidR="00CE54F4" w:rsidRPr="00C16BAF" w:rsidRDefault="00CE54F4" w:rsidP="00CE54F4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2000</w:t>
      </w:r>
      <w:r>
        <w:rPr>
          <w:rFonts w:ascii="Arial" w:hAnsi="Arial"/>
          <w:b/>
          <w:noProof/>
          <w:sz w:val="24"/>
        </w:rPr>
        <w:t>55</w:t>
      </w:r>
    </w:p>
    <w:p w14:paraId="334277B9" w14:textId="77777777" w:rsidR="00CE54F4" w:rsidRDefault="00CE54F4" w:rsidP="00CE54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24-28 February 2020</w:t>
      </w:r>
    </w:p>
    <w:p w14:paraId="17F7BC24" w14:textId="77777777" w:rsidR="00CE54F4" w:rsidRDefault="00CE54F4" w:rsidP="00CE54F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5F972F1" w14:textId="77777777" w:rsidR="00CE54F4" w:rsidRDefault="00CE54F4" w:rsidP="00CE54F4">
      <w:pPr>
        <w:rPr>
          <w:rFonts w:ascii="Arial" w:hAnsi="Arial" w:cs="Arial"/>
          <w:b/>
          <w:bCs/>
        </w:rPr>
      </w:pPr>
    </w:p>
    <w:p w14:paraId="68B626EA" w14:textId="7036B462" w:rsidR="000A03DE" w:rsidRPr="00CE54F4" w:rsidRDefault="004218A3" w:rsidP="000A03DE">
      <w:pPr>
        <w:pStyle w:val="Title"/>
        <w:rPr>
          <w:color w:val="808080" w:themeColor="background1" w:themeShade="80"/>
        </w:rPr>
      </w:pPr>
      <w:r w:rsidRPr="00CE54F4">
        <w:rPr>
          <w:color w:val="808080" w:themeColor="background1" w:themeShade="80"/>
          <w:lang w:val="en-CA"/>
        </w:rPr>
        <w:t>3GPP TSG-RAN WG2 #10</w:t>
      </w:r>
      <w:r w:rsidR="00E25AD6" w:rsidRPr="00CE54F4">
        <w:rPr>
          <w:color w:val="808080" w:themeColor="background1" w:themeShade="80"/>
          <w:lang w:val="en-CA"/>
        </w:rPr>
        <w:t>8</w:t>
      </w:r>
      <w:r w:rsidR="000A03DE" w:rsidRPr="00CE54F4">
        <w:rPr>
          <w:color w:val="808080" w:themeColor="background1" w:themeShade="80"/>
        </w:rPr>
        <w:tab/>
      </w:r>
      <w:bookmarkStart w:id="1" w:name="_GoBack"/>
      <w:r w:rsidR="000A03DE" w:rsidRPr="00CE54F4">
        <w:rPr>
          <w:color w:val="808080" w:themeColor="background1" w:themeShade="80"/>
        </w:rPr>
        <w:t>R2-1</w:t>
      </w:r>
      <w:r w:rsidR="00246374" w:rsidRPr="00CE54F4">
        <w:rPr>
          <w:color w:val="808080" w:themeColor="background1" w:themeShade="80"/>
        </w:rPr>
        <w:t>9</w:t>
      </w:r>
      <w:r w:rsidR="00E25AD6" w:rsidRPr="00CE54F4">
        <w:rPr>
          <w:color w:val="808080" w:themeColor="background1" w:themeShade="80"/>
        </w:rPr>
        <w:t>1</w:t>
      </w:r>
      <w:r w:rsidR="00863746" w:rsidRPr="00CE54F4">
        <w:rPr>
          <w:color w:val="808080" w:themeColor="background1" w:themeShade="80"/>
        </w:rPr>
        <w:t>6</w:t>
      </w:r>
      <w:r w:rsidR="00CA2DFA" w:rsidRPr="00CE54F4">
        <w:rPr>
          <w:color w:val="808080" w:themeColor="background1" w:themeShade="80"/>
        </w:rPr>
        <w:t>623</w:t>
      </w:r>
      <w:bookmarkEnd w:id="1"/>
    </w:p>
    <w:p w14:paraId="2EFFCF08" w14:textId="1CD24470" w:rsidR="00463675" w:rsidRPr="00CE54F4" w:rsidRDefault="00E25AD6" w:rsidP="000A03DE">
      <w:pPr>
        <w:pStyle w:val="Title"/>
        <w:rPr>
          <w:color w:val="808080" w:themeColor="background1" w:themeShade="80"/>
        </w:rPr>
      </w:pPr>
      <w:r w:rsidRPr="00CE54F4">
        <w:rPr>
          <w:color w:val="808080" w:themeColor="background1" w:themeShade="80"/>
          <w:lang w:val="en-US"/>
        </w:rPr>
        <w:t>Reno, Nevada, US, 18 – 22 November 2019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0A97047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CD1E1F" w:rsidRPr="00CD1E1F">
        <w:rPr>
          <w:rFonts w:ascii="Arial" w:hAnsi="Arial" w:cs="Arial"/>
          <w:b/>
        </w:rPr>
        <w:t>Reply LS on extended NAS timers for CE in 5G</w:t>
      </w:r>
      <w:r w:rsidR="00186EF7">
        <w:rPr>
          <w:rFonts w:ascii="Arial" w:hAnsi="Arial" w:cs="Arial"/>
          <w:b/>
        </w:rPr>
        <w:t>S</w:t>
      </w:r>
    </w:p>
    <w:p w14:paraId="1F1E184B" w14:textId="275A11D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</w:t>
      </w:r>
      <w:r w:rsidR="00186EF7">
        <w:rPr>
          <w:rFonts w:ascii="Arial" w:hAnsi="Arial" w:cs="Arial"/>
          <w:bCs/>
        </w:rPr>
        <w:t>6292</w:t>
      </w:r>
      <w:r w:rsidR="006D5BEC">
        <w:rPr>
          <w:rFonts w:ascii="Arial" w:hAnsi="Arial" w:cs="Arial"/>
          <w:bCs/>
        </w:rPr>
        <w:t>/</w:t>
      </w:r>
      <w:r w:rsidR="00186EF7">
        <w:rPr>
          <w:rFonts w:ascii="Arial" w:hAnsi="Arial" w:cs="Arial"/>
          <w:bCs/>
        </w:rPr>
        <w:t>C</w:t>
      </w:r>
      <w:r w:rsidR="00891A66" w:rsidRPr="00891A66">
        <w:rPr>
          <w:rFonts w:ascii="Arial" w:hAnsi="Arial" w:cs="Arial"/>
          <w:bCs/>
        </w:rPr>
        <w:t>1-</w:t>
      </w:r>
      <w:r w:rsidR="00186EF7">
        <w:rPr>
          <w:rFonts w:ascii="Arial" w:hAnsi="Arial" w:cs="Arial"/>
          <w:bCs/>
        </w:rPr>
        <w:t>199034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6CA7FFD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2F27F7" w:rsidRPr="002F27F7">
        <w:rPr>
          <w:rFonts w:ascii="Arial" w:hAnsi="Arial" w:cs="Arial"/>
          <w:bCs/>
        </w:rPr>
        <w:t>LTE_eMTC5-Core, NB_IOTenh3-Core</w:t>
      </w:r>
      <w:r w:rsidR="002F27F7">
        <w:rPr>
          <w:rFonts w:ascii="Arial" w:hAnsi="Arial" w:cs="Arial"/>
          <w:bCs/>
        </w:rPr>
        <w:t>,</w:t>
      </w:r>
      <w:r w:rsidR="002F27F7" w:rsidRPr="002F27F7">
        <w:rPr>
          <w:rFonts w:ascii="Arial" w:hAnsi="Arial" w:cs="Arial"/>
          <w:bCs/>
        </w:rPr>
        <w:t xml:space="preserve"> </w:t>
      </w:r>
      <w:r w:rsidR="00186EF7">
        <w:rPr>
          <w:rFonts w:ascii="Arial" w:hAnsi="Arial" w:cs="Arial"/>
          <w:bCs/>
        </w:rPr>
        <w:t>5G_CIoT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1AFD6C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10C39">
        <w:rPr>
          <w:rFonts w:ascii="Arial" w:hAnsi="Arial" w:cs="Arial"/>
          <w:bCs/>
          <w:lang w:eastAsia="ja-JP"/>
        </w:rPr>
        <w:t>RAN2</w:t>
      </w:r>
    </w:p>
    <w:p w14:paraId="7A7C3072" w14:textId="50753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86EF7">
        <w:rPr>
          <w:rFonts w:ascii="Arial" w:hAnsi="Arial" w:cs="Arial"/>
          <w:bCs/>
        </w:rPr>
        <w:t>CT1</w:t>
      </w:r>
    </w:p>
    <w:p w14:paraId="095B6F4B" w14:textId="380927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</w:t>
      </w:r>
      <w:r w:rsidR="00186EF7">
        <w:rPr>
          <w:rFonts w:ascii="Arial" w:hAnsi="Arial" w:cs="Arial"/>
          <w:bCs/>
          <w:lang w:eastAsia="ja-JP"/>
        </w:rPr>
        <w:t>3, SA2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6E0B3B40" w:rsidR="00374E7C" w:rsidRPr="00EF7E0D" w:rsidRDefault="00374E7C" w:rsidP="00B929BF">
      <w:pPr>
        <w:tabs>
          <w:tab w:val="left" w:pos="8225"/>
        </w:tabs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1A64CF" w14:textId="0248AB76" w:rsidR="00186EF7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</w:t>
      </w:r>
      <w:r w:rsidR="00186EF7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7D393D" w:rsidRPr="007D393D">
        <w:rPr>
          <w:rFonts w:ascii="Arial" w:hAnsi="Arial" w:cs="Arial"/>
        </w:rPr>
        <w:t xml:space="preserve"> on </w:t>
      </w:r>
      <w:r w:rsidR="00186EF7" w:rsidRPr="00186EF7">
        <w:rPr>
          <w:rFonts w:ascii="Arial" w:hAnsi="Arial" w:cs="Arial"/>
        </w:rPr>
        <w:t>Extended NAS timers for Coverage Enhancement in 5GS</w:t>
      </w:r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 xml:space="preserve">RAN2 would like to inform CT1 that there should be no differences in RAN delay for </w:t>
      </w:r>
      <w:r w:rsidR="004C06BB">
        <w:rPr>
          <w:rFonts w:ascii="Arial" w:hAnsi="Arial" w:cs="Arial"/>
        </w:rPr>
        <w:t>W</w:t>
      </w:r>
      <w:r w:rsidR="00AF691E">
        <w:rPr>
          <w:rFonts w:ascii="Arial" w:hAnsi="Arial" w:cs="Arial"/>
        </w:rPr>
        <w:t>B-</w:t>
      </w:r>
      <w:r w:rsidR="00131159">
        <w:rPr>
          <w:rFonts w:ascii="Arial" w:hAnsi="Arial" w:cs="Arial"/>
        </w:rPr>
        <w:t xml:space="preserve">N1 </w:t>
      </w:r>
      <w:r w:rsidR="004C06BB">
        <w:rPr>
          <w:rFonts w:ascii="Arial" w:hAnsi="Arial" w:cs="Arial"/>
        </w:rPr>
        <w:t xml:space="preserve">(eMTC) or </w:t>
      </w:r>
      <w:r w:rsidR="00C019A2">
        <w:rPr>
          <w:rFonts w:ascii="Arial" w:hAnsi="Arial" w:cs="Arial"/>
        </w:rPr>
        <w:t>NB-</w:t>
      </w:r>
      <w:r w:rsidR="00131159">
        <w:rPr>
          <w:rFonts w:ascii="Arial" w:hAnsi="Arial" w:cs="Arial"/>
        </w:rPr>
        <w:t xml:space="preserve">N1 </w:t>
      </w:r>
      <w:r w:rsidR="00C019A2">
        <w:rPr>
          <w:rFonts w:ascii="Arial" w:hAnsi="Arial" w:cs="Arial"/>
        </w:rPr>
        <w:t>(</w:t>
      </w:r>
      <w:r w:rsidR="004C06BB">
        <w:rPr>
          <w:rFonts w:ascii="Arial" w:hAnsi="Arial" w:cs="Arial"/>
        </w:rPr>
        <w:t>NB-IoT</w:t>
      </w:r>
      <w:r w:rsidR="00C019A2">
        <w:rPr>
          <w:rFonts w:ascii="Arial" w:hAnsi="Arial" w:cs="Arial"/>
        </w:rPr>
        <w:t>)</w:t>
      </w:r>
      <w:r w:rsidR="00131515">
        <w:rPr>
          <w:rFonts w:ascii="Arial" w:hAnsi="Arial" w:cs="Arial"/>
        </w:rPr>
        <w:t xml:space="preserve"> using coverage enhancements in 5GS compared to EPS when </w:t>
      </w:r>
      <w:r w:rsidR="00AF691E">
        <w:rPr>
          <w:rFonts w:ascii="Arial" w:hAnsi="Arial" w:cs="Arial"/>
        </w:rPr>
        <w:t xml:space="preserve">the UE is either </w:t>
      </w:r>
      <w:r w:rsidR="00B737A5">
        <w:rPr>
          <w:rFonts w:ascii="Arial" w:hAnsi="Arial" w:cs="Arial"/>
        </w:rPr>
        <w:t xml:space="preserve">in </w:t>
      </w:r>
      <w:r w:rsidR="00AF691E">
        <w:rPr>
          <w:rFonts w:ascii="Arial" w:hAnsi="Arial" w:cs="Arial"/>
        </w:rPr>
        <w:t>RRC_IDLE or</w:t>
      </w:r>
      <w:r w:rsidR="00B737A5">
        <w:rPr>
          <w:rFonts w:ascii="Arial" w:hAnsi="Arial" w:cs="Arial"/>
        </w:rPr>
        <w:t xml:space="preserve"> in</w:t>
      </w:r>
      <w:r w:rsidR="00AF691E">
        <w:rPr>
          <w:rFonts w:ascii="Arial" w:hAnsi="Arial" w:cs="Arial"/>
        </w:rPr>
        <w:t xml:space="preserve"> RRC_CONNECTED</w:t>
      </w:r>
      <w:r w:rsidR="0078508D">
        <w:rPr>
          <w:rFonts w:ascii="Arial" w:hAnsi="Arial" w:cs="Arial"/>
        </w:rPr>
        <w:t xml:space="preserve"> </w:t>
      </w:r>
      <w:r w:rsidR="002443F4">
        <w:rPr>
          <w:rFonts w:ascii="Arial" w:hAnsi="Arial" w:cs="Arial"/>
        </w:rPr>
        <w:t>or</w:t>
      </w:r>
      <w:r w:rsidR="0078508D">
        <w:rPr>
          <w:rFonts w:ascii="Arial" w:hAnsi="Arial" w:cs="Arial"/>
        </w:rPr>
        <w:t xml:space="preserve"> during state transitions between these states.</w:t>
      </w:r>
    </w:p>
    <w:p w14:paraId="3C3EC14A" w14:textId="22651BA7" w:rsidR="00F1118D" w:rsidRDefault="00131515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additionally inform CT1 that </w:t>
      </w:r>
      <w:r w:rsidR="00131159">
        <w:rPr>
          <w:rFonts w:ascii="Arial" w:hAnsi="Arial" w:cs="Arial"/>
        </w:rPr>
        <w:t xml:space="preserve">RAN2 has agreed </w:t>
      </w:r>
      <w:r w:rsidR="004C06BB">
        <w:rPr>
          <w:rFonts w:ascii="Arial" w:hAnsi="Arial" w:cs="Arial"/>
        </w:rPr>
        <w:t>WB-</w:t>
      </w:r>
      <w:r w:rsidR="00131159">
        <w:rPr>
          <w:rFonts w:ascii="Arial" w:hAnsi="Arial" w:cs="Arial"/>
        </w:rPr>
        <w:t>N</w:t>
      </w:r>
      <w:r w:rsidR="00C019A2">
        <w:rPr>
          <w:rFonts w:ascii="Arial" w:hAnsi="Arial" w:cs="Arial"/>
        </w:rPr>
        <w:t xml:space="preserve">1 </w:t>
      </w:r>
      <w:r w:rsidR="004C06BB">
        <w:rPr>
          <w:rFonts w:ascii="Arial" w:hAnsi="Arial" w:cs="Arial"/>
        </w:rPr>
        <w:t>UEs (eMTC UEs)</w:t>
      </w:r>
      <w:r w:rsidR="00AF691E">
        <w:rPr>
          <w:rFonts w:ascii="Arial" w:hAnsi="Arial" w:cs="Arial"/>
        </w:rPr>
        <w:t xml:space="preserve"> </w:t>
      </w:r>
      <w:r w:rsidR="00131159">
        <w:rPr>
          <w:rFonts w:ascii="Arial" w:hAnsi="Arial" w:cs="Arial"/>
        </w:rPr>
        <w:t xml:space="preserve">in RRC_INACTIVE </w:t>
      </w:r>
      <w:r w:rsidR="00AF691E">
        <w:rPr>
          <w:rFonts w:ascii="Arial" w:hAnsi="Arial" w:cs="Arial"/>
        </w:rPr>
        <w:t xml:space="preserve">support </w:t>
      </w:r>
      <w:r w:rsidR="00131159">
        <w:rPr>
          <w:rFonts w:ascii="Arial" w:hAnsi="Arial" w:cs="Arial"/>
        </w:rPr>
        <w:t xml:space="preserve">eDRX up to 10.24s cycles without PTW. WB-N1 also supports </w:t>
      </w:r>
      <w:r w:rsidR="00B93C3C">
        <w:rPr>
          <w:rFonts w:ascii="Arial" w:hAnsi="Arial" w:cs="Arial"/>
        </w:rPr>
        <w:t xml:space="preserve">coverage enhancements </w:t>
      </w:r>
      <w:r w:rsidR="004C06BB">
        <w:rPr>
          <w:rFonts w:ascii="Arial" w:hAnsi="Arial" w:cs="Arial"/>
        </w:rPr>
        <w:t>while in RRC_INACTIVE</w:t>
      </w:r>
      <w:r w:rsidR="00131159">
        <w:rPr>
          <w:rFonts w:ascii="Arial" w:hAnsi="Arial" w:cs="Arial"/>
        </w:rPr>
        <w:t xml:space="preserve"> </w:t>
      </w:r>
      <w:r w:rsidR="0036089D">
        <w:rPr>
          <w:rFonts w:ascii="Arial" w:hAnsi="Arial" w:cs="Arial"/>
        </w:rPr>
        <w:t xml:space="preserve">which may affect paging delay </w:t>
      </w:r>
      <w:r w:rsidR="00823608">
        <w:rPr>
          <w:rFonts w:ascii="Arial" w:hAnsi="Arial" w:cs="Arial"/>
        </w:rPr>
        <w:t>and</w:t>
      </w:r>
      <w:r w:rsidR="004C06BB">
        <w:rPr>
          <w:rFonts w:ascii="Arial" w:hAnsi="Arial" w:cs="Arial"/>
        </w:rPr>
        <w:t xml:space="preserve"> </w:t>
      </w:r>
      <w:r w:rsidR="00B24B98">
        <w:rPr>
          <w:rFonts w:ascii="Arial" w:hAnsi="Arial" w:cs="Arial"/>
        </w:rPr>
        <w:t>the transition to RRC_CONNECTED state after paging.</w:t>
      </w:r>
      <w:r w:rsidR="00C825C3">
        <w:rPr>
          <w:rFonts w:ascii="Arial" w:hAnsi="Arial" w:cs="Arial"/>
        </w:rPr>
        <w:t xml:space="preserve"> The maximum delay for state transition is 10s after sending UL RRC message</w:t>
      </w:r>
      <w:r w:rsidR="00B75DBB">
        <w:rPr>
          <w:rFonts w:ascii="Arial" w:hAnsi="Arial" w:cs="Arial"/>
        </w:rPr>
        <w:t xml:space="preserve"> (</w:t>
      </w:r>
      <w:r w:rsidR="00B01616">
        <w:rPr>
          <w:rFonts w:ascii="Arial" w:hAnsi="Arial" w:cs="Arial"/>
        </w:rPr>
        <w:t xml:space="preserve">timer </w:t>
      </w:r>
      <w:r w:rsidR="00B75DBB">
        <w:rPr>
          <w:rFonts w:ascii="Arial" w:hAnsi="Arial" w:cs="Arial"/>
        </w:rPr>
        <w:t>T300</w:t>
      </w:r>
      <w:r w:rsidR="00B01616">
        <w:rPr>
          <w:rFonts w:ascii="Arial" w:hAnsi="Arial" w:cs="Arial"/>
        </w:rPr>
        <w:t xml:space="preserve"> in RRC</w:t>
      </w:r>
      <w:r w:rsidR="00B75DBB">
        <w:rPr>
          <w:rFonts w:ascii="Arial" w:hAnsi="Arial" w:cs="Arial"/>
        </w:rPr>
        <w:t>)</w:t>
      </w:r>
      <w:r w:rsidR="00C825C3">
        <w:rPr>
          <w:rFonts w:ascii="Arial" w:hAnsi="Arial" w:cs="Arial"/>
        </w:rPr>
        <w:t xml:space="preserve">. </w:t>
      </w:r>
      <w:r w:rsidR="005D1909">
        <w:rPr>
          <w:rFonts w:ascii="Arial" w:hAnsi="Arial" w:cs="Arial"/>
        </w:rPr>
        <w:t>This</w:t>
      </w:r>
      <w:r w:rsidR="004A21FC">
        <w:rPr>
          <w:rFonts w:ascii="Arial" w:hAnsi="Arial" w:cs="Arial"/>
        </w:rPr>
        <w:t xml:space="preserve"> may </w:t>
      </w:r>
      <w:r w:rsidR="00B929BF">
        <w:rPr>
          <w:rFonts w:ascii="Arial" w:hAnsi="Arial" w:cs="Arial"/>
        </w:rPr>
        <w:t>increase RAN delay</w:t>
      </w:r>
      <w:r w:rsidR="00A13FBE">
        <w:rPr>
          <w:rFonts w:ascii="Arial" w:hAnsi="Arial" w:cs="Arial"/>
        </w:rPr>
        <w:t xml:space="preserve"> compared to</w:t>
      </w:r>
      <w:r w:rsidR="00F848D2">
        <w:rPr>
          <w:rFonts w:ascii="Arial" w:hAnsi="Arial" w:cs="Arial"/>
        </w:rPr>
        <w:t xml:space="preserve"> </w:t>
      </w:r>
      <w:r w:rsidR="00EB0862">
        <w:rPr>
          <w:rFonts w:ascii="Arial" w:hAnsi="Arial" w:cs="Arial"/>
        </w:rPr>
        <w:t xml:space="preserve">the </w:t>
      </w:r>
      <w:r w:rsidR="00A13FBE">
        <w:rPr>
          <w:rFonts w:ascii="Arial" w:hAnsi="Arial" w:cs="Arial"/>
        </w:rPr>
        <w:t xml:space="preserve">existing </w:t>
      </w:r>
      <w:r w:rsidR="00F848D2">
        <w:rPr>
          <w:rFonts w:ascii="Arial" w:hAnsi="Arial" w:cs="Arial"/>
        </w:rPr>
        <w:t xml:space="preserve">delay with </w:t>
      </w:r>
      <w:r w:rsidR="00A13FBE">
        <w:rPr>
          <w:rFonts w:ascii="Arial" w:hAnsi="Arial" w:cs="Arial"/>
        </w:rPr>
        <w:t>RRC_INACTIVE</w:t>
      </w:r>
      <w:r w:rsidR="00C019A2">
        <w:rPr>
          <w:rFonts w:ascii="Arial" w:hAnsi="Arial" w:cs="Arial"/>
        </w:rPr>
        <w:t xml:space="preserve"> in eLTE</w:t>
      </w:r>
      <w:r w:rsidR="00B93C3C">
        <w:rPr>
          <w:rFonts w:ascii="Arial" w:hAnsi="Arial" w:cs="Arial"/>
        </w:rPr>
        <w:t>, e.g.,</w:t>
      </w:r>
      <w:r w:rsidR="00C019A2">
        <w:rPr>
          <w:rFonts w:ascii="Arial" w:hAnsi="Arial" w:cs="Arial"/>
        </w:rPr>
        <w:t xml:space="preserve"> for delivery of downlink NAS PDU</w:t>
      </w:r>
      <w:r w:rsidR="00A13FBE">
        <w:rPr>
          <w:rFonts w:ascii="Arial" w:hAnsi="Arial" w:cs="Arial"/>
        </w:rPr>
        <w:t>.</w:t>
      </w:r>
    </w:p>
    <w:p w14:paraId="2ACEF2C6" w14:textId="27879BD6" w:rsidR="00E24683" w:rsidRDefault="00E24683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NB-</w:t>
      </w:r>
      <w:r w:rsidR="00B24B98">
        <w:rPr>
          <w:rFonts w:ascii="Arial" w:hAnsi="Arial" w:cs="Arial"/>
        </w:rPr>
        <w:t>N</w:t>
      </w:r>
      <w:r>
        <w:rPr>
          <w:rFonts w:ascii="Arial" w:hAnsi="Arial" w:cs="Arial"/>
        </w:rPr>
        <w:t>1 (NB-IoT) does not support RRC_INACTIVE when connected to 5GC.</w:t>
      </w:r>
    </w:p>
    <w:p w14:paraId="60BDBB24" w14:textId="77777777" w:rsidR="004B2D3D" w:rsidRDefault="004B2D3D">
      <w:pPr>
        <w:spacing w:after="120"/>
        <w:rPr>
          <w:rFonts w:ascii="Arial" w:hAnsi="Arial" w:cs="Arial"/>
          <w:b/>
        </w:rPr>
      </w:pPr>
    </w:p>
    <w:p w14:paraId="47EF8753" w14:textId="5BD6F68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622390" w14:textId="2FBD654D" w:rsidR="00463675" w:rsidRPr="00131159" w:rsidRDefault="00463675" w:rsidP="00131159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131515">
        <w:rPr>
          <w:rFonts w:ascii="Arial" w:hAnsi="Arial" w:cs="Arial"/>
          <w:b/>
          <w:lang w:eastAsia="ja-JP"/>
        </w:rPr>
        <w:t>CT1</w:t>
      </w:r>
    </w:p>
    <w:p w14:paraId="0DF448FB" w14:textId="23CCB903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>CT1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38E685EA" w:rsidR="00DF1D8C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p w14:paraId="7EAC36C0" w14:textId="77777777" w:rsidR="00F35271" w:rsidRPr="00A16EC6" w:rsidRDefault="00F35271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</w:p>
    <w:sectPr w:rsidR="00F35271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ED0EB" w14:textId="77777777" w:rsidR="00352BE3" w:rsidRDefault="00352BE3">
      <w:r>
        <w:separator/>
      </w:r>
    </w:p>
  </w:endnote>
  <w:endnote w:type="continuationSeparator" w:id="0">
    <w:p w14:paraId="2C3F1A98" w14:textId="77777777" w:rsidR="00352BE3" w:rsidRDefault="00352BE3">
      <w:r>
        <w:continuationSeparator/>
      </w:r>
    </w:p>
  </w:endnote>
  <w:endnote w:type="continuationNotice" w:id="1">
    <w:p w14:paraId="79CF41B0" w14:textId="77777777" w:rsidR="00352BE3" w:rsidRDefault="00352B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D2F1E" w14:textId="77777777" w:rsidR="00352BE3" w:rsidRDefault="00352BE3">
      <w:r>
        <w:separator/>
      </w:r>
    </w:p>
  </w:footnote>
  <w:footnote w:type="continuationSeparator" w:id="0">
    <w:p w14:paraId="7232E239" w14:textId="77777777" w:rsidR="00352BE3" w:rsidRDefault="00352BE3">
      <w:r>
        <w:continuationSeparator/>
      </w:r>
    </w:p>
  </w:footnote>
  <w:footnote w:type="continuationNotice" w:id="1">
    <w:p w14:paraId="7A5B3245" w14:textId="77777777" w:rsidR="00352BE3" w:rsidRDefault="00352B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857"/>
    <w:rsid w:val="00075B3E"/>
    <w:rsid w:val="00086468"/>
    <w:rsid w:val="000871D0"/>
    <w:rsid w:val="0009052F"/>
    <w:rsid w:val="000A03DE"/>
    <w:rsid w:val="000C01B3"/>
    <w:rsid w:val="000C5D77"/>
    <w:rsid w:val="000D3E18"/>
    <w:rsid w:val="000D6BAC"/>
    <w:rsid w:val="000D6DC9"/>
    <w:rsid w:val="000D7B06"/>
    <w:rsid w:val="000E4FFD"/>
    <w:rsid w:val="00103422"/>
    <w:rsid w:val="00110987"/>
    <w:rsid w:val="0011711B"/>
    <w:rsid w:val="00117ACB"/>
    <w:rsid w:val="00131159"/>
    <w:rsid w:val="00131515"/>
    <w:rsid w:val="001349F2"/>
    <w:rsid w:val="00146050"/>
    <w:rsid w:val="0015265E"/>
    <w:rsid w:val="00166D75"/>
    <w:rsid w:val="00186EF7"/>
    <w:rsid w:val="00193E1C"/>
    <w:rsid w:val="00194737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443F4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27F7"/>
    <w:rsid w:val="002F7DCF"/>
    <w:rsid w:val="00301264"/>
    <w:rsid w:val="00301891"/>
    <w:rsid w:val="0030196C"/>
    <w:rsid w:val="00303804"/>
    <w:rsid w:val="00310C39"/>
    <w:rsid w:val="003201B1"/>
    <w:rsid w:val="00335CC5"/>
    <w:rsid w:val="00345293"/>
    <w:rsid w:val="00345D9E"/>
    <w:rsid w:val="00352BE3"/>
    <w:rsid w:val="003546A3"/>
    <w:rsid w:val="00356357"/>
    <w:rsid w:val="0035772E"/>
    <w:rsid w:val="0036089D"/>
    <w:rsid w:val="0036317D"/>
    <w:rsid w:val="003652B1"/>
    <w:rsid w:val="00374E7C"/>
    <w:rsid w:val="00381C28"/>
    <w:rsid w:val="00383602"/>
    <w:rsid w:val="003A52E1"/>
    <w:rsid w:val="003B7511"/>
    <w:rsid w:val="003B7C48"/>
    <w:rsid w:val="003C1615"/>
    <w:rsid w:val="003C24B8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A21FC"/>
    <w:rsid w:val="004B2D3D"/>
    <w:rsid w:val="004C06BB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1909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272D2"/>
    <w:rsid w:val="00636036"/>
    <w:rsid w:val="0064002F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137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8508D"/>
    <w:rsid w:val="007A03CC"/>
    <w:rsid w:val="007A04AB"/>
    <w:rsid w:val="007B42D0"/>
    <w:rsid w:val="007C2C62"/>
    <w:rsid w:val="007C5C7D"/>
    <w:rsid w:val="007C6224"/>
    <w:rsid w:val="007D393D"/>
    <w:rsid w:val="007E737B"/>
    <w:rsid w:val="007E78EE"/>
    <w:rsid w:val="007F66AE"/>
    <w:rsid w:val="007F674B"/>
    <w:rsid w:val="00804CFB"/>
    <w:rsid w:val="00807C24"/>
    <w:rsid w:val="008113CF"/>
    <w:rsid w:val="00823608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76917"/>
    <w:rsid w:val="0088123D"/>
    <w:rsid w:val="008818C6"/>
    <w:rsid w:val="0088618F"/>
    <w:rsid w:val="00891A66"/>
    <w:rsid w:val="00892BCD"/>
    <w:rsid w:val="0089550C"/>
    <w:rsid w:val="008A2767"/>
    <w:rsid w:val="008B2A65"/>
    <w:rsid w:val="008B3442"/>
    <w:rsid w:val="008B35CC"/>
    <w:rsid w:val="008C019D"/>
    <w:rsid w:val="008C74FE"/>
    <w:rsid w:val="008E0FED"/>
    <w:rsid w:val="008E2784"/>
    <w:rsid w:val="008E50EA"/>
    <w:rsid w:val="008F29AE"/>
    <w:rsid w:val="008F52FD"/>
    <w:rsid w:val="00901B60"/>
    <w:rsid w:val="00902DBA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3FBE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0086"/>
    <w:rsid w:val="00AD4F4E"/>
    <w:rsid w:val="00AE0CF2"/>
    <w:rsid w:val="00AE4717"/>
    <w:rsid w:val="00AF16BF"/>
    <w:rsid w:val="00AF3224"/>
    <w:rsid w:val="00AF691E"/>
    <w:rsid w:val="00B01616"/>
    <w:rsid w:val="00B123C5"/>
    <w:rsid w:val="00B23E2D"/>
    <w:rsid w:val="00B24B98"/>
    <w:rsid w:val="00B27C98"/>
    <w:rsid w:val="00B304A6"/>
    <w:rsid w:val="00B40F97"/>
    <w:rsid w:val="00B446B5"/>
    <w:rsid w:val="00B535A0"/>
    <w:rsid w:val="00B55418"/>
    <w:rsid w:val="00B573AD"/>
    <w:rsid w:val="00B644AB"/>
    <w:rsid w:val="00B659CC"/>
    <w:rsid w:val="00B7055D"/>
    <w:rsid w:val="00B70B1E"/>
    <w:rsid w:val="00B70BB4"/>
    <w:rsid w:val="00B737A5"/>
    <w:rsid w:val="00B7549D"/>
    <w:rsid w:val="00B75DBB"/>
    <w:rsid w:val="00B80A5B"/>
    <w:rsid w:val="00B81A63"/>
    <w:rsid w:val="00B929BF"/>
    <w:rsid w:val="00B93C3C"/>
    <w:rsid w:val="00BB34AD"/>
    <w:rsid w:val="00BC2195"/>
    <w:rsid w:val="00BD029D"/>
    <w:rsid w:val="00BD155D"/>
    <w:rsid w:val="00BD2546"/>
    <w:rsid w:val="00BD69D2"/>
    <w:rsid w:val="00BE74E5"/>
    <w:rsid w:val="00BF6A14"/>
    <w:rsid w:val="00C019A2"/>
    <w:rsid w:val="00C01A7A"/>
    <w:rsid w:val="00C037DC"/>
    <w:rsid w:val="00C05653"/>
    <w:rsid w:val="00C10427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25C3"/>
    <w:rsid w:val="00C832A0"/>
    <w:rsid w:val="00C874CC"/>
    <w:rsid w:val="00C90106"/>
    <w:rsid w:val="00CA1C60"/>
    <w:rsid w:val="00CA2DFA"/>
    <w:rsid w:val="00CA4FEE"/>
    <w:rsid w:val="00CB0E4E"/>
    <w:rsid w:val="00CB65C6"/>
    <w:rsid w:val="00CC319C"/>
    <w:rsid w:val="00CC3DD2"/>
    <w:rsid w:val="00CD1E1F"/>
    <w:rsid w:val="00CD2E97"/>
    <w:rsid w:val="00CD35AC"/>
    <w:rsid w:val="00CD3DBD"/>
    <w:rsid w:val="00CD7DCE"/>
    <w:rsid w:val="00CE4140"/>
    <w:rsid w:val="00CE49FF"/>
    <w:rsid w:val="00CE54F4"/>
    <w:rsid w:val="00CF3136"/>
    <w:rsid w:val="00D0179A"/>
    <w:rsid w:val="00D02CC3"/>
    <w:rsid w:val="00D0441F"/>
    <w:rsid w:val="00D05FA6"/>
    <w:rsid w:val="00D11D6F"/>
    <w:rsid w:val="00D16B96"/>
    <w:rsid w:val="00D3499E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4683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3FC2"/>
    <w:rsid w:val="00E95A41"/>
    <w:rsid w:val="00EA30C3"/>
    <w:rsid w:val="00EA34F6"/>
    <w:rsid w:val="00EA3A53"/>
    <w:rsid w:val="00EA635E"/>
    <w:rsid w:val="00EB0862"/>
    <w:rsid w:val="00EB144E"/>
    <w:rsid w:val="00EB3174"/>
    <w:rsid w:val="00EC2979"/>
    <w:rsid w:val="00ED4AB1"/>
    <w:rsid w:val="00ED7DD5"/>
    <w:rsid w:val="00EE600D"/>
    <w:rsid w:val="00F03897"/>
    <w:rsid w:val="00F1118D"/>
    <w:rsid w:val="00F11637"/>
    <w:rsid w:val="00F13322"/>
    <w:rsid w:val="00F15A0F"/>
    <w:rsid w:val="00F217A6"/>
    <w:rsid w:val="00F27AA3"/>
    <w:rsid w:val="00F35271"/>
    <w:rsid w:val="00F37725"/>
    <w:rsid w:val="00F41487"/>
    <w:rsid w:val="00F45CDB"/>
    <w:rsid w:val="00F465B4"/>
    <w:rsid w:val="00F66E49"/>
    <w:rsid w:val="00F670B7"/>
    <w:rsid w:val="00F74523"/>
    <w:rsid w:val="00F819CC"/>
    <w:rsid w:val="00F848D2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E54F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3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E17045-1386-432F-A1B8-B103BF21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4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FF</cp:lastModifiedBy>
  <cp:revision>3</cp:revision>
  <cp:lastPrinted>2002-04-23T16:10:00Z</cp:lastPrinted>
  <dcterms:created xsi:type="dcterms:W3CDTF">2019-12-03T14:10:00Z</dcterms:created>
  <dcterms:modified xsi:type="dcterms:W3CDTF">2020-01-24T10:08:00Z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