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eastAsia="zh-CN"/>
        </w:rPr>
      </w:pPr>
      <w:r>
        <w:rPr>
          <w:b/>
          <w:sz w:val="24"/>
        </w:rPr>
        <w:t>3GPP TSG-CT WG4 Meeting #9</w:t>
      </w:r>
      <w:r>
        <w:rPr>
          <w:rFonts w:hint="eastAsia"/>
          <w:b/>
          <w:sz w:val="24"/>
          <w:lang w:eastAsia="zh-CN"/>
        </w:rPr>
        <w:t>7</w:t>
      </w:r>
      <w:r>
        <w:rPr>
          <w:b/>
          <w:sz w:val="24"/>
        </w:rPr>
        <w:t>e</w:t>
      </w:r>
      <w:r>
        <w:rPr>
          <w:b/>
          <w:i/>
          <w:sz w:val="28"/>
        </w:rPr>
        <w:tab/>
      </w:r>
      <w:bookmarkStart w:id="8" w:name="_GoBack"/>
      <w:bookmarkEnd w:id="8"/>
      <w:r>
        <w:rPr>
          <w:b/>
          <w:sz w:val="24"/>
        </w:rPr>
        <w:t>C4-20</w:t>
      </w:r>
      <w:r>
        <w:rPr>
          <w:rFonts w:hint="eastAsia"/>
          <w:b/>
          <w:sz w:val="24"/>
          <w:lang w:eastAsia="zh-CN"/>
        </w:rPr>
        <w:t>2</w:t>
      </w:r>
      <w:r>
        <w:rPr>
          <w:rFonts w:hint="eastAsia"/>
          <w:b/>
          <w:sz w:val="24"/>
          <w:lang w:val="en-US" w:eastAsia="zh-CN"/>
        </w:rPr>
        <w:t xml:space="preserve">547 was </w:t>
      </w:r>
      <w:r>
        <w:rPr>
          <w:b/>
          <w:sz w:val="24"/>
        </w:rPr>
        <w:t>C4-20</w:t>
      </w:r>
      <w:r>
        <w:rPr>
          <w:rFonts w:hint="eastAsia"/>
          <w:b/>
          <w:sz w:val="24"/>
          <w:lang w:eastAsia="zh-CN"/>
        </w:rPr>
        <w:t>2322</w:t>
      </w:r>
    </w:p>
    <w:p>
      <w:pPr>
        <w:pStyle w:val="81"/>
        <w:outlineLvl w:val="0"/>
        <w:rPr>
          <w:b/>
          <w:sz w:val="24"/>
        </w:rPr>
      </w:pPr>
      <w:r>
        <w:rPr>
          <w:b/>
          <w:sz w:val="24"/>
        </w:rPr>
        <w:t xml:space="preserve">E-Meeting, </w:t>
      </w:r>
      <w:r>
        <w:rPr>
          <w:rFonts w:hint="eastAsia"/>
          <w:b/>
          <w:sz w:val="24"/>
          <w:lang w:eastAsia="zh-CN"/>
        </w:rPr>
        <w:t>15</w:t>
      </w:r>
      <w:r>
        <w:rPr>
          <w:b/>
          <w:sz w:val="24"/>
          <w:vertAlign w:val="superscript"/>
        </w:rPr>
        <w:t>th</w:t>
      </w:r>
      <w:r>
        <w:rPr>
          <w:b/>
          <w:sz w:val="24"/>
        </w:rPr>
        <w:t xml:space="preserve"> – </w:t>
      </w:r>
      <w:r>
        <w:rPr>
          <w:rFonts w:hint="eastAsia"/>
          <w:b/>
          <w:sz w:val="24"/>
          <w:lang w:eastAsia="zh-CN"/>
        </w:rPr>
        <w:t>24</w:t>
      </w:r>
      <w:r>
        <w:rPr>
          <w:b/>
          <w:sz w:val="24"/>
          <w:vertAlign w:val="superscript"/>
        </w:rPr>
        <w:t>th</w:t>
      </w:r>
      <w:r>
        <w:rPr>
          <w:b/>
          <w:sz w:val="24"/>
        </w:rPr>
        <w:t xml:space="preserve"> </w:t>
      </w:r>
      <w:r>
        <w:rPr>
          <w:rFonts w:hint="eastAsia"/>
          <w:b/>
          <w:sz w:val="24"/>
          <w:lang w:eastAsia="zh-CN"/>
        </w:rPr>
        <w:t>April</w:t>
      </w:r>
      <w:r>
        <w:rPr>
          <w:b/>
          <w:sz w:val="24"/>
        </w:rPr>
        <w:t xml:space="preserve"> 2020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rFonts w:hint="eastAsia"/>
                <w:b/>
                <w:sz w:val="28"/>
                <w:lang w:eastAsia="zh-CN"/>
              </w:rPr>
              <w:t>29.518</w:t>
            </w:r>
          </w:p>
        </w:tc>
        <w:tc>
          <w:tcPr>
            <w:tcW w:w="709" w:type="dxa"/>
          </w:tcPr>
          <w:p>
            <w:pPr>
              <w:pStyle w:val="81"/>
              <w:spacing w:after="0"/>
              <w:jc w:val="center"/>
              <w:rPr>
                <w:b/>
                <w:sz w:val="28"/>
                <w:lang w:eastAsia="zh-CN"/>
              </w:rPr>
            </w:pPr>
            <w:r>
              <w:rPr>
                <w:b/>
                <w:sz w:val="28"/>
                <w:lang w:eastAsia="zh-CN"/>
              </w:rPr>
              <w:t>CR</w:t>
            </w:r>
          </w:p>
        </w:tc>
        <w:tc>
          <w:tcPr>
            <w:tcW w:w="1276" w:type="dxa"/>
            <w:shd w:val="pct30" w:color="FFFF00" w:fill="auto"/>
          </w:tcPr>
          <w:p>
            <w:pPr>
              <w:pStyle w:val="81"/>
              <w:spacing w:after="0"/>
              <w:rPr>
                <w:b/>
                <w:sz w:val="28"/>
                <w:lang w:eastAsia="zh-CN"/>
              </w:rPr>
            </w:pPr>
            <w:r>
              <w:rPr>
                <w:rFonts w:hint="eastAsia"/>
                <w:b/>
                <w:sz w:val="28"/>
                <w:lang w:eastAsia="zh-CN"/>
              </w:rPr>
              <w:t>0351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lang w:eastAsia="zh-CN"/>
              </w:rPr>
              <w:t>16.3.0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LMF indicating access type for transmission of LPP message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CATT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CT4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5G_eLCS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rPr>
                <w:lang w:eastAsia="zh-CN"/>
              </w:rPr>
              <w:t>2020-03-26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rPr>
                <w:rFonts w:hint="eastAsia"/>
                <w:lang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 xml:space="preserve">According to subclause 6.9, TS 23.273 v16.3.0, the LMF may include </w:t>
            </w:r>
            <w:r>
              <w:rPr>
                <w:lang w:eastAsia="zh-CN"/>
              </w:rPr>
              <w:t>the</w:t>
            </w:r>
            <w:r>
              <w:rPr>
                <w:rFonts w:hint="eastAsia"/>
                <w:lang w:eastAsia="zh-CN"/>
              </w:rPr>
              <w:t xml:space="preserve"> access type for transmission of the LPP message to UE:</w:t>
            </w:r>
          </w:p>
          <w:p>
            <w:pPr>
              <w:pStyle w:val="75"/>
              <w:rPr>
                <w:i/>
              </w:rPr>
            </w:pPr>
            <w:r>
              <w:rPr>
                <w:i/>
              </w:rPr>
              <w:t>2.</w:t>
            </w:r>
            <w:r>
              <w:rPr>
                <w:i/>
              </w:rPr>
              <w:tab/>
            </w:r>
            <w:r>
              <w:rPr>
                <w:i/>
                <w:lang w:eastAsia="zh-CN"/>
              </w:rPr>
              <w:t>The LMF determines the positioning access type and the positioning method based on the UE/network position</w:t>
            </w:r>
            <w:r>
              <w:rPr>
                <w:rFonts w:hint="eastAsia"/>
                <w:i/>
                <w:lang w:eastAsia="zh-CN"/>
              </w:rPr>
              <w:t>ing</w:t>
            </w:r>
            <w:r>
              <w:rPr>
                <w:i/>
                <w:lang w:eastAsia="zh-CN"/>
              </w:rPr>
              <w:t xml:space="preserve"> capability, the QoS requirement and UE connectivity state per access type received from the AMF and the locally configured operator policy.</w:t>
            </w:r>
            <w:r>
              <w:rPr>
                <w:i/>
              </w:rPr>
              <w:t xml:space="preserve"> The LMF may also determine the access type for transmission of an LPP message to the UE (e.g. in order to ensure the UE will be in a connected state for the selected positioning access type).</w:t>
            </w:r>
          </w:p>
          <w:p>
            <w:pPr>
              <w:pStyle w:val="81"/>
              <w:spacing w:after="0"/>
              <w:rPr>
                <w:lang w:eastAsia="zh-CN"/>
              </w:rPr>
            </w:pPr>
            <w:r>
              <w:rPr>
                <w:rFonts w:hint="eastAsia"/>
                <w:lang w:eastAsia="zh-CN"/>
              </w:rPr>
              <w:t>The access type may be included in the request message triggering N1N2MessageTransfer service operation towards AMF by LMF.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T</w:t>
            </w:r>
            <w:r>
              <w:rPr>
                <w:lang w:eastAsia="zh-CN"/>
              </w:rPr>
              <w:t>h</w:t>
            </w:r>
            <w:r>
              <w:rPr>
                <w:rFonts w:hint="eastAsia"/>
                <w:lang w:eastAsia="zh-CN"/>
              </w:rPr>
              <w:t>e access type is included in HTTP Request message body to indicate the access type of trasmission of an LPP message by LMF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Lack of access type information for LPP message transmission to the 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t>5.2.2.3.1.1</w:t>
            </w:r>
            <w:r>
              <w:rPr>
                <w:rFonts w:hint="eastAsia"/>
                <w:lang w:eastAsia="zh-CN"/>
              </w:rPr>
              <w:t xml:space="preserve">, </w:t>
            </w:r>
            <w:r>
              <w:t>6.1.6.2.18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Th</w:t>
            </w:r>
            <w:r>
              <w:rPr>
                <w:rFonts w:hint="eastAsia"/>
                <w:lang w:val="en-US" w:eastAsia="zh-CN"/>
              </w:rPr>
              <w:t>e</w:t>
            </w:r>
            <w:r>
              <w:rPr>
                <w:rFonts w:hint="eastAsia"/>
                <w:lang w:eastAsia="zh-CN"/>
              </w:rPr>
              <w:t xml:space="preserve"> change</w:t>
            </w:r>
            <w:r>
              <w:rPr>
                <w:rFonts w:hint="eastAsia"/>
                <w:lang w:val="en-US" w:eastAsia="zh-CN"/>
              </w:rPr>
              <w:t>s</w:t>
            </w:r>
            <w:r>
              <w:rPr>
                <w:rFonts w:hint="eastAsia"/>
                <w:lang w:eastAsia="zh-CN"/>
              </w:rPr>
              <w:t xml:space="preserve"> </w:t>
            </w:r>
            <w:r>
              <w:rPr>
                <w:rFonts w:hint="eastAsia"/>
                <w:lang w:val="en-US" w:eastAsia="zh-CN"/>
              </w:rPr>
              <w:t>do not add non-</w:t>
            </w:r>
            <w:r>
              <w:rPr>
                <w:rFonts w:hint="eastAsia"/>
                <w:lang w:eastAsia="zh-CN"/>
              </w:rPr>
              <w:t>backward compatibility.</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4"/>
      </w:pPr>
      <w:bookmarkStart w:id="2" w:name="_Toc5029115"/>
      <w:bookmarkStart w:id="3" w:name="_Toc5001572"/>
      <w:r>
        <w:t xml:space="preserve">* * * * Start of Change * * * * </w:t>
      </w:r>
      <w:bookmarkEnd w:id="2"/>
      <w:bookmarkEnd w:id="3"/>
    </w:p>
    <w:p>
      <w:pPr>
        <w:pStyle w:val="7"/>
      </w:pPr>
      <w:bookmarkStart w:id="4" w:name="_Toc25156181"/>
      <w:bookmarkStart w:id="5" w:name="_Toc34124481"/>
      <w:r>
        <w:t>5.2.2.3.1.1</w:t>
      </w:r>
      <w:r>
        <w:tab/>
      </w:r>
      <w:r>
        <w:t>General</w:t>
      </w:r>
      <w:bookmarkEnd w:id="4"/>
      <w:bookmarkEnd w:id="5"/>
    </w:p>
    <w:p>
      <w:r>
        <w:t xml:space="preserve">The N1N2MessageTransfer service operation is used by a NF Service Consumer to transfer N1 and/or N2 information to the UE and/or 5G-AN through the </w:t>
      </w:r>
      <w:r>
        <w:rPr>
          <w:lang w:eastAsia="zh-CN"/>
        </w:rPr>
        <w:t>AMF</w:t>
      </w:r>
      <w:r>
        <w:t xml:space="preserve"> in the following procedures:</w:t>
      </w:r>
    </w:p>
    <w:p>
      <w:pPr>
        <w:pStyle w:val="75"/>
      </w:pPr>
      <w:r>
        <w:t>-</w:t>
      </w:r>
      <w:r>
        <w:tab/>
      </w:r>
      <w:r>
        <w:t>Network triggered Service Request (see clause 4.2.3.3 of 3GPP TS 23.502 [3])</w:t>
      </w:r>
    </w:p>
    <w:p>
      <w:pPr>
        <w:pStyle w:val="75"/>
      </w:pPr>
      <w:r>
        <w:t>-</w:t>
      </w:r>
      <w:r>
        <w:tab/>
      </w:r>
      <w:r>
        <w:t>PDU Session establishment (see clause 4.3.2 of TS 23.502 [3])</w:t>
      </w:r>
    </w:p>
    <w:p>
      <w:pPr>
        <w:pStyle w:val="75"/>
      </w:pPr>
      <w:r>
        <w:t>-</w:t>
      </w:r>
      <w:r>
        <w:tab/>
      </w:r>
      <w:r>
        <w:t>PDU Session modification (see clause 4.3.3 of TS 23.502 [3])</w:t>
      </w:r>
    </w:p>
    <w:p>
      <w:pPr>
        <w:pStyle w:val="75"/>
      </w:pPr>
      <w:r>
        <w:t>-</w:t>
      </w:r>
      <w:r>
        <w:tab/>
      </w:r>
      <w:r>
        <w:t>PDU Session release (see clause 4.3.4 of TS 23.502 [3])</w:t>
      </w:r>
    </w:p>
    <w:p>
      <w:pPr>
        <w:pStyle w:val="75"/>
      </w:pPr>
      <w:r>
        <w:t>-</w:t>
      </w:r>
      <w:r>
        <w:tab/>
      </w:r>
      <w:r>
        <w:t>Session continuity, service continuity and UP path management (see clause 4.3.5 of TS 23.502 [3])</w:t>
      </w:r>
    </w:p>
    <w:p>
      <w:pPr>
        <w:pStyle w:val="75"/>
      </w:pPr>
      <w:r>
        <w:t>-</w:t>
      </w:r>
      <w:r>
        <w:tab/>
      </w:r>
      <w:r>
        <w:t>Inter NG-RAN node N2 based handover (see clause 4.9.1.3 of TS 23.502 [3])</w:t>
      </w:r>
    </w:p>
    <w:p>
      <w:pPr>
        <w:pStyle w:val="75"/>
      </w:pPr>
      <w:r>
        <w:t>-</w:t>
      </w:r>
      <w:r>
        <w:tab/>
      </w:r>
      <w:r>
        <w:t>SMS over NAS procedures (see clause 4.13.3 of TS 23.502 [3]</w:t>
      </w:r>
    </w:p>
    <w:p>
      <w:pPr>
        <w:pStyle w:val="75"/>
      </w:pPr>
      <w:r>
        <w:t>-</w:t>
      </w:r>
      <w:r>
        <w:tab/>
      </w:r>
      <w:r>
        <w:t>UE assisted and UE based positioning procedure (see clause 4.13.5.4 of TS 23.502 [3])</w:t>
      </w:r>
    </w:p>
    <w:p>
      <w:pPr>
        <w:pStyle w:val="75"/>
      </w:pPr>
      <w:r>
        <w:t>-</w:t>
      </w:r>
      <w:r>
        <w:tab/>
      </w:r>
      <w:r>
        <w:t>Network assisted positioning procedure (see clause 4.13.5.5 of TS 23.502 [3])</w:t>
      </w:r>
    </w:p>
    <w:p>
      <w:pPr>
        <w:pStyle w:val="75"/>
      </w:pPr>
      <w:r>
        <w:t>-</w:t>
      </w:r>
      <w:r>
        <w:tab/>
      </w:r>
      <w:r>
        <w:rPr>
          <w:rFonts w:hint="eastAsia"/>
          <w:lang w:eastAsia="zh-CN"/>
        </w:rPr>
        <w:t xml:space="preserve">LCS Event Report, LCS Cancel Location and LCS Periodic-Triggered Invoke procedures </w:t>
      </w:r>
      <w:r>
        <w:t>(see clause </w:t>
      </w:r>
      <w:r>
        <w:rPr>
          <w:rFonts w:hint="eastAsia"/>
          <w:lang w:eastAsia="zh-CN"/>
        </w:rPr>
        <w:t>6.3</w:t>
      </w:r>
      <w:r>
        <w:t xml:space="preserve"> of 3GPP TS 23.</w:t>
      </w:r>
      <w:r>
        <w:rPr>
          <w:rFonts w:hint="eastAsia"/>
          <w:lang w:eastAsia="zh-CN"/>
        </w:rPr>
        <w:t>273</w:t>
      </w:r>
      <w:r>
        <w:t> [</w:t>
      </w:r>
      <w:r>
        <w:rPr>
          <w:lang w:eastAsia="zh-CN"/>
        </w:rPr>
        <w:t>42</w:t>
      </w:r>
      <w:r>
        <w:t>])</w:t>
      </w:r>
    </w:p>
    <w:p>
      <w:pPr>
        <w:pStyle w:val="75"/>
      </w:pPr>
      <w:r>
        <w:t>-</w:t>
      </w:r>
      <w:r>
        <w:tab/>
      </w:r>
      <w:r>
        <w:t>UE configuration update procedure for transparent UE policy delivery (see clause 4.2.4.3 of 3GPP TS 23.502 [3])</w:t>
      </w:r>
    </w:p>
    <w:p>
      <w:pPr>
        <w:pStyle w:val="75"/>
      </w:pPr>
      <w:r>
        <w:t>-</w:t>
      </w:r>
      <w:r>
        <w:tab/>
      </w:r>
      <w:r>
        <w:t>UPF anchored Mobile Terminated Data Transport in Control Plane CIoT 5GS Optimisation (see clause 4.24.2 of 3GPP TS 23.502 [3])</w:t>
      </w:r>
    </w:p>
    <w:p>
      <w:pPr>
        <w:pStyle w:val="75"/>
      </w:pPr>
      <w:r>
        <w:t>-</w:t>
      </w:r>
      <w:r>
        <w:tab/>
      </w:r>
      <w:r>
        <w:t>NEF Anchored Mobile Terminated Data Transport (see clause 4.25.5 of 3GPP TS 23.502 [3])</w:t>
      </w:r>
    </w:p>
    <w:p>
      <w:pPr>
        <w:pStyle w:val="75"/>
      </w:pPr>
      <w:r>
        <w:t>-</w:t>
      </w:r>
      <w:r>
        <w:tab/>
      </w:r>
      <w:r>
        <w:t>System interworking procedures with EPC (see clause 4.3 in 3GPP TS 23.501 [2] and clause 4.11 in 3GPP TS 23.502 [3])</w:t>
      </w:r>
    </w:p>
    <w:p>
      <w:pPr>
        <w:pStyle w:val="56"/>
      </w:pPr>
      <w:r>
        <w:rPr>
          <w:rFonts w:hint="eastAsia"/>
        </w:rPr>
        <w:t>N</w:t>
      </w:r>
      <w:r>
        <w:t>OTE:</w:t>
      </w:r>
      <w:r>
        <w:tab/>
      </w:r>
      <w:r>
        <w:t>Though in 3GPP TS 23.502 </w:t>
      </w:r>
      <w:r>
        <w:rPr>
          <w:lang w:eastAsia="zh-CN"/>
        </w:rPr>
        <w:t>[3] the procedure is called "UE configuration update procedure for transparent UE policy delivery", as per 3GPP TS 24.501 [11] clause 5.4.5.3.1, the network initiated NAS transport procedure is used.</w:t>
      </w:r>
    </w:p>
    <w:p>
      <w:r>
        <w:t>The NF Service Consumer shall invoke the service operation by using HTTP method POST, to request the AMF to transfer N1 and/or N2 information for a UE and/or 5G-AN, with the URI of "N1 N2 Messages</w:t>
      </w:r>
      <w:r>
        <w:rPr>
          <w:rFonts w:hint="eastAsia"/>
          <w:lang w:eastAsia="zh-CN"/>
        </w:rPr>
        <w:t xml:space="preserve"> </w:t>
      </w:r>
      <w:r>
        <w:rPr>
          <w:lang w:eastAsia="zh-CN"/>
        </w:rPr>
        <w:t>C</w:t>
      </w:r>
      <w:r>
        <w:rPr>
          <w:rFonts w:hint="eastAsia"/>
          <w:lang w:eastAsia="zh-CN"/>
        </w:rPr>
        <w:t>ollection</w:t>
      </w:r>
      <w:r>
        <w:rPr>
          <w:lang w:eastAsia="zh-CN"/>
        </w:rPr>
        <w:t xml:space="preserve">" resource (see clause </w:t>
      </w:r>
      <w:r>
        <w:t>6.1.3.5.3.1).</w:t>
      </w:r>
    </w:p>
    <w:p>
      <w:r>
        <w:t>The NF Service Consumer may include the following information in the HTTP Request message body:</w:t>
      </w:r>
    </w:p>
    <w:p>
      <w:pPr>
        <w:pStyle w:val="75"/>
        <w:tabs>
          <w:tab w:val="left" w:pos="284"/>
          <w:tab w:val="left" w:pos="568"/>
          <w:tab w:val="left" w:pos="852"/>
          <w:tab w:val="left" w:pos="1136"/>
          <w:tab w:val="left" w:pos="4188"/>
        </w:tabs>
      </w:pPr>
      <w:r>
        <w:t>-</w:t>
      </w:r>
      <w:r>
        <w:tab/>
      </w:r>
      <w:r>
        <w:t>SUPI</w:t>
      </w:r>
      <w:r>
        <w:tab/>
      </w:r>
      <w:r>
        <w:tab/>
      </w:r>
    </w:p>
    <w:p>
      <w:pPr>
        <w:pStyle w:val="75"/>
      </w:pPr>
      <w:r>
        <w:t>-</w:t>
      </w:r>
      <w:r>
        <w:tab/>
      </w:r>
      <w:r>
        <w:rPr>
          <w:rFonts w:hint="eastAsia"/>
        </w:rPr>
        <w:t xml:space="preserve">PDU Session ID </w:t>
      </w:r>
      <w:r>
        <w:t>or LCS Correlation ID depending on the N1/N2 message class to be transferred</w:t>
      </w:r>
    </w:p>
    <w:p>
      <w:pPr>
        <w:pStyle w:val="75"/>
      </w:pPr>
      <w:r>
        <w:t>-</w:t>
      </w:r>
      <w:r>
        <w:tab/>
      </w:r>
      <w:r>
        <w:t>N2 SM Information (PDU Session ID, QoS</w:t>
      </w:r>
      <w:r>
        <w:rPr>
          <w:rFonts w:hint="eastAsia"/>
        </w:rPr>
        <w:t xml:space="preserve"> profile</w:t>
      </w:r>
      <w:r>
        <w:t xml:space="preserve">, CN </w:t>
      </w:r>
      <w:r>
        <w:rPr>
          <w:rFonts w:hint="eastAsia"/>
        </w:rPr>
        <w:t xml:space="preserve">N3 </w:t>
      </w:r>
      <w:r>
        <w:t>Tunnel Info, S-NSSAI)</w:t>
      </w:r>
    </w:p>
    <w:p>
      <w:pPr>
        <w:pStyle w:val="75"/>
      </w:pPr>
      <w:r>
        <w:t>-</w:t>
      </w:r>
      <w:r>
        <w:tab/>
      </w:r>
      <w:r>
        <w:t>N1 Message Container</w:t>
      </w:r>
      <w:r>
        <w:rPr>
          <w:lang w:val="fr-FR"/>
        </w:rPr>
        <w:t xml:space="preserve">, including a </w:t>
      </w:r>
      <w:r>
        <w:t xml:space="preserve">N1 </w:t>
      </w:r>
      <w:r>
        <w:rPr>
          <w:lang w:val="fr-FR"/>
        </w:rPr>
        <w:t>SM</w:t>
      </w:r>
      <w:r>
        <w:t xml:space="preserve">, LPP message, </w:t>
      </w:r>
      <w:r>
        <w:rPr>
          <w:rFonts w:hint="eastAsia"/>
          <w:lang w:eastAsia="zh-CN"/>
        </w:rPr>
        <w:t>LCS message,</w:t>
      </w:r>
      <w:r>
        <w:t xml:space="preserve"> SMS, UPDP message</w:t>
      </w:r>
    </w:p>
    <w:p>
      <w:pPr>
        <w:pStyle w:val="75"/>
      </w:pPr>
      <w:r>
        <w:t>-</w:t>
      </w:r>
      <w:r>
        <w:tab/>
      </w:r>
      <w:r>
        <w:t xml:space="preserve">N2 Information Container, </w:t>
      </w:r>
      <w:r>
        <w:rPr>
          <w:lang w:val="fr-FR"/>
        </w:rPr>
        <w:t>including N2 SM,</w:t>
      </w:r>
      <w:r>
        <w:t xml:space="preserve"> NRPPa message, PWS or RAN related information</w:t>
      </w:r>
    </w:p>
    <w:p>
      <w:pPr>
        <w:pStyle w:val="75"/>
      </w:pPr>
      <w:r>
        <w:rPr>
          <w:lang w:val="fr-FR"/>
        </w:rPr>
        <w:t>-</w:t>
      </w:r>
      <w:r>
        <w:rPr>
          <w:lang w:val="fr-FR"/>
        </w:rPr>
        <w:tab/>
      </w:r>
      <w:r>
        <w:t xml:space="preserve">Mobile Terminated Data (i.e. </w:t>
      </w:r>
      <w:r>
        <w:rPr>
          <w:lang w:val="fr-FR"/>
        </w:rPr>
        <w:t>CIoT user data container</w:t>
      </w:r>
      <w:r>
        <w:t>)</w:t>
      </w:r>
    </w:p>
    <w:p>
      <w:pPr>
        <w:pStyle w:val="75"/>
      </w:pPr>
      <w:r>
        <w:t>-</w:t>
      </w:r>
      <w:r>
        <w:tab/>
      </w:r>
      <w:r>
        <w:t>Allocation and Retention</w:t>
      </w:r>
      <w:r>
        <w:rPr>
          <w:rFonts w:hint="eastAsia"/>
        </w:rPr>
        <w:t xml:space="preserve"> Priority</w:t>
      </w:r>
      <w:r>
        <w:t xml:space="preserve"> (ARP)</w:t>
      </w:r>
    </w:p>
    <w:p>
      <w:pPr>
        <w:pStyle w:val="75"/>
      </w:pPr>
      <w:r>
        <w:t>-</w:t>
      </w:r>
      <w:r>
        <w:tab/>
      </w:r>
      <w:r>
        <w:t>Paging Policy Indication</w:t>
      </w:r>
    </w:p>
    <w:p>
      <w:pPr>
        <w:pStyle w:val="75"/>
      </w:pPr>
      <w:r>
        <w:t>-</w:t>
      </w:r>
      <w:r>
        <w:tab/>
      </w:r>
      <w:r>
        <w:t>5QI</w:t>
      </w:r>
    </w:p>
    <w:p>
      <w:pPr>
        <w:pStyle w:val="75"/>
      </w:pPr>
      <w:r>
        <w:t>-</w:t>
      </w:r>
      <w:r>
        <w:tab/>
      </w:r>
      <w:r>
        <w:t>Notification URL (used for receiving Paging Failure Indication)</w:t>
      </w:r>
    </w:p>
    <w:p>
      <w:pPr>
        <w:pStyle w:val="75"/>
      </w:pPr>
      <w:r>
        <w:t>-</w:t>
      </w:r>
      <w:r>
        <w:tab/>
      </w:r>
      <w:r>
        <w:t>Last Message Indication</w:t>
      </w:r>
    </w:p>
    <w:p>
      <w:pPr>
        <w:pStyle w:val="75"/>
      </w:pPr>
      <w:r>
        <w:t>-</w:t>
      </w:r>
      <w:r>
        <w:tab/>
      </w:r>
      <w:r>
        <w:t>NF Instance Identifier and optionally Service Instance Identifier of the NF Service Consumer (e.g. an LMF)</w:t>
      </w:r>
    </w:p>
    <w:p>
      <w:pPr>
        <w:pStyle w:val="75"/>
      </w:pPr>
      <w:r>
        <w:t>-</w:t>
      </w:r>
      <w:r>
        <w:tab/>
      </w:r>
      <w:r>
        <w:rPr>
          <w:rFonts w:hint="eastAsia"/>
          <w:lang w:eastAsia="zh-CN"/>
        </w:rPr>
        <w:t>N1 SM</w:t>
      </w:r>
      <w:r>
        <w:t xml:space="preserve"> </w:t>
      </w:r>
      <w:r>
        <w:rPr>
          <w:rFonts w:hint="eastAsia"/>
          <w:lang w:eastAsia="zh-CN"/>
        </w:rPr>
        <w:t>Skipping Indication</w:t>
      </w:r>
    </w:p>
    <w:p>
      <w:pPr>
        <w:pStyle w:val="75"/>
        <w:rPr>
          <w:lang w:eastAsia="zh-CN"/>
        </w:rPr>
      </w:pPr>
      <w:r>
        <w:t>-</w:t>
      </w:r>
      <w:r>
        <w:tab/>
      </w:r>
      <w:r>
        <w:rPr>
          <w:rFonts w:hint="eastAsia"/>
          <w:lang w:eastAsia="zh-CN"/>
        </w:rPr>
        <w:t>Area of Validity for N2 SM Information</w:t>
      </w:r>
    </w:p>
    <w:p>
      <w:pPr>
        <w:pStyle w:val="75"/>
        <w:rPr>
          <w:lang w:eastAsia="zh-CN"/>
        </w:rPr>
      </w:pPr>
      <w:r>
        <w:rPr>
          <w:lang w:eastAsia="zh-CN"/>
        </w:rPr>
        <w:t>-</w:t>
      </w:r>
      <w:r>
        <w:rPr>
          <w:lang w:eastAsia="zh-CN"/>
        </w:rPr>
        <w:tab/>
      </w:r>
      <w:r>
        <w:rPr>
          <w:lang w:eastAsia="zh-CN"/>
        </w:rPr>
        <w:t>A MA PDU Session Accepted indication, if a MA-PDU session is established;</w:t>
      </w:r>
    </w:p>
    <w:p>
      <w:pPr>
        <w:pStyle w:val="75"/>
      </w:pPr>
      <w:r>
        <w:rPr>
          <w:lang w:eastAsia="zh-CN"/>
        </w:rPr>
        <w:t>-</w:t>
      </w:r>
      <w:r>
        <w:rPr>
          <w:lang w:eastAsia="zh-CN"/>
        </w:rPr>
        <w:tab/>
      </w:r>
      <w:r>
        <w:rPr>
          <w:lang w:eastAsia="zh-CN"/>
        </w:rPr>
        <w:t xml:space="preserve">Extended Buffering Support Indication, if SMF determines that Extended Buffering applies during Network triggered Service Request Procedure </w:t>
      </w:r>
      <w:r>
        <w:t>(see clause 4.2.3.3 of 3GPP TS 23.502 [3]), UPF anchored Mobile Terminated Data Transport in Control Plane CIoT 5GS Optimisation procedure (see clause 4.24.2 of 3GPP TS 23.502 [3]) or NEF Anchored Mobile Terminated Data Transport (see clause 4.25.5 of 3GPP TS 23.502 [3]);</w:t>
      </w:r>
    </w:p>
    <w:p>
      <w:pPr>
        <w:pStyle w:val="75"/>
      </w:pPr>
      <w:r>
        <w:t>-</w:t>
      </w:r>
      <w:r>
        <w:tab/>
      </w:r>
      <w:r>
        <w:t>Target Access type towards which the SMF requests to send N2 information and optionally N1 information, for a Multi-Access (MA) PDU session</w:t>
      </w:r>
      <w:ins w:id="0" w:author="Scott [2]" w:date="2020-04-23T00:24:25Z">
        <w:r>
          <w:rPr>
            <w:rFonts w:hint="eastAsia"/>
            <w:lang w:val="en-US" w:eastAsia="zh-CN"/>
          </w:rPr>
          <w:t>,</w:t>
        </w:r>
      </w:ins>
      <w:ins w:id="1" w:author="scott" w:date="2020-03-26T14:00:00Z">
        <w:r>
          <w:rPr>
            <w:rFonts w:hint="eastAsia"/>
            <w:lang w:eastAsia="zh-CN"/>
          </w:rPr>
          <w:t xml:space="preserve"> or through which the LMF requests to </w:t>
        </w:r>
      </w:ins>
      <w:ins w:id="2" w:author="scott" w:date="2020-03-26T14:11:00Z">
        <w:r>
          <w:rPr>
            <w:rFonts w:hint="eastAsia"/>
            <w:lang w:eastAsia="zh-CN"/>
          </w:rPr>
          <w:t>transfer</w:t>
        </w:r>
      </w:ins>
      <w:ins w:id="3" w:author="scott" w:date="2020-03-26T14:00:00Z">
        <w:r>
          <w:rPr>
            <w:rFonts w:hint="eastAsia"/>
            <w:lang w:eastAsia="zh-CN"/>
          </w:rPr>
          <w:t xml:space="preserve"> a</w:t>
        </w:r>
      </w:ins>
      <w:ins w:id="4" w:author="scott" w:date="2020-03-26T14:05:00Z">
        <w:r>
          <w:rPr>
            <w:rFonts w:hint="eastAsia"/>
            <w:lang w:eastAsia="zh-CN"/>
          </w:rPr>
          <w:t>n</w:t>
        </w:r>
      </w:ins>
      <w:ins w:id="5" w:author="scott" w:date="2020-03-26T14:00:00Z">
        <w:r>
          <w:rPr>
            <w:rFonts w:hint="eastAsia"/>
            <w:lang w:eastAsia="zh-CN"/>
          </w:rPr>
          <w:t xml:space="preserve"> LPP message</w:t>
        </w:r>
      </w:ins>
      <w:ins w:id="6" w:author="scott" w:date="2020-03-26T14:02:00Z">
        <w:r>
          <w:rPr>
            <w:rFonts w:hint="eastAsia"/>
            <w:lang w:eastAsia="zh-CN"/>
          </w:rPr>
          <w:t xml:space="preserve"> to </w:t>
        </w:r>
      </w:ins>
      <w:ins w:id="7" w:author="scott" w:date="2020-03-26T14:03:00Z">
        <w:r>
          <w:rPr>
            <w:rFonts w:hint="eastAsia"/>
            <w:lang w:eastAsia="zh-CN"/>
          </w:rPr>
          <w:t xml:space="preserve">the </w:t>
        </w:r>
      </w:ins>
      <w:ins w:id="8" w:author="scott" w:date="2020-03-26T14:02:00Z">
        <w:r>
          <w:rPr>
            <w:rFonts w:hint="eastAsia"/>
            <w:lang w:eastAsia="zh-CN"/>
          </w:rPr>
          <w:t>UE</w:t>
        </w:r>
      </w:ins>
      <w:r>
        <w:rPr>
          <w:lang w:eastAsia="zh-CN"/>
        </w:rPr>
        <w:t>.</w:t>
      </w:r>
    </w:p>
    <w:p>
      <w:pPr>
        <w:pStyle w:val="75"/>
      </w:pPr>
    </w:p>
    <w:p>
      <w:pPr>
        <w:pStyle w:val="55"/>
      </w:pPr>
      <w:r>
        <w:object>
          <v:shape id="_x0000_i1025" o:spt="75" type="#_x0000_t75" style="height:105.75pt;width:434.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4"/>
      </w:pPr>
      <w:r>
        <w:t>Figure 5.2.2.3.1.1-1 N1N2MessageTransfer for UE related signalling</w:t>
      </w:r>
    </w:p>
    <w:p>
      <w:pPr>
        <w:pStyle w:val="75"/>
      </w:pPr>
      <w:r>
        <w:t>1.</w:t>
      </w:r>
      <w:r>
        <w:tab/>
      </w:r>
      <w:r>
        <w:t>The NF Service Consumer shall send a POST request to transfer N1 and N2 information. The NF Service Consumer may include a N1N2MessageTransfer Notification URI to AMF in the request message.</w:t>
      </w:r>
    </w:p>
    <w:p>
      <w:pPr>
        <w:pStyle w:val="75"/>
      </w:pPr>
      <w:r>
        <w:t>2a.</w:t>
      </w:r>
      <w:r>
        <w:tab/>
      </w:r>
      <w:r>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pPr>
        <w:pStyle w:val="75"/>
      </w:pPr>
      <w:r>
        <w:t>2b. On failure or redirection, one of the HTTP status code listed in Table 6.1.3.5.3.1-3 shall be returned. For a 4xx/5xx response, the message body shall contain a N1N2MessageTransferError structure, including:</w:t>
      </w:r>
    </w:p>
    <w:p>
      <w:pPr>
        <w:pStyle w:val="75"/>
        <w:ind w:left="852"/>
      </w:pPr>
      <w:r>
        <w:t>-</w:t>
      </w:r>
      <w:r>
        <w:tab/>
      </w:r>
      <w:r>
        <w:t>a ProblemDetails structure with the "cause" attribute set to one of the application error listed in Table 6.1.3.5.3.1-3;</w:t>
      </w:r>
    </w:p>
    <w:p>
      <w:pPr>
        <w:rPr>
          <w:lang w:eastAsia="zh-CN"/>
        </w:rPr>
      </w:pPr>
    </w:p>
    <w:p>
      <w:pPr>
        <w:pStyle w:val="84"/>
      </w:pPr>
      <w:r>
        <w:t xml:space="preserve">* * * * </w:t>
      </w:r>
      <w:r>
        <w:rPr>
          <w:rFonts w:hint="eastAsia" w:eastAsiaTheme="minorEastAsia"/>
          <w:lang w:eastAsia="zh-CN"/>
        </w:rPr>
        <w:t>Next</w:t>
      </w:r>
      <w:r>
        <w:t xml:space="preserve"> Change * * * * </w:t>
      </w:r>
    </w:p>
    <w:p>
      <w:pPr>
        <w:pStyle w:val="6"/>
        <w:rPr>
          <w:lang w:eastAsia="zh-CN"/>
        </w:rPr>
      </w:pPr>
      <w:bookmarkStart w:id="6" w:name="_Toc34124677"/>
      <w:bookmarkStart w:id="7" w:name="_Toc25156375"/>
      <w:r>
        <w:t>6.1.6.2.18</w:t>
      </w:r>
      <w:r>
        <w:tab/>
      </w:r>
      <w:r>
        <w:t xml:space="preserve">Type: </w:t>
      </w:r>
      <w:r>
        <w:rPr>
          <w:lang w:eastAsia="zh-CN"/>
        </w:rPr>
        <w:t>N1N2MessageTransferReqData</w:t>
      </w:r>
      <w:bookmarkEnd w:id="6"/>
      <w:bookmarkEnd w:id="7"/>
    </w:p>
    <w:p>
      <w:pPr>
        <w:pStyle w:val="55"/>
      </w:pPr>
      <w:r>
        <w:t xml:space="preserve">Table 6.1.6.2.18-1: Definition of type </w:t>
      </w:r>
      <w:r>
        <w:rPr>
          <w:lang w:eastAsia="zh-CN"/>
        </w:rPr>
        <w:t>N1N2MessageTransferReqData</w:t>
      </w:r>
    </w:p>
    <w:tbl>
      <w:tblPr>
        <w:tblStyle w:val="42"/>
        <w:tblW w:w="94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1843"/>
        <w:gridCol w:w="283"/>
        <w:gridCol w:w="1134"/>
        <w:gridCol w:w="2977"/>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shd w:val="clear" w:color="auto" w:fill="C0C0C0"/>
          </w:tcPr>
          <w:p>
            <w:pPr>
              <w:pStyle w:val="51"/>
            </w:pPr>
            <w:r>
              <w:t>Attribute name</w:t>
            </w:r>
          </w:p>
        </w:tc>
        <w:tc>
          <w:tcPr>
            <w:tcW w:w="1843" w:type="dxa"/>
            <w:tcBorders>
              <w:top w:val="single" w:color="auto" w:sz="4" w:space="0"/>
              <w:left w:val="single" w:color="auto" w:sz="4" w:space="0"/>
              <w:bottom w:val="single" w:color="auto" w:sz="4" w:space="0"/>
              <w:right w:val="single" w:color="auto" w:sz="4" w:space="0"/>
            </w:tcBorders>
            <w:shd w:val="clear" w:color="auto" w:fill="C0C0C0"/>
          </w:tcPr>
          <w:p>
            <w:pPr>
              <w:pStyle w:val="51"/>
            </w:pPr>
            <w:r>
              <w:t>Data type</w:t>
            </w:r>
          </w:p>
        </w:tc>
        <w:tc>
          <w:tcPr>
            <w:tcW w:w="283" w:type="dxa"/>
            <w:tcBorders>
              <w:top w:val="single" w:color="auto" w:sz="4" w:space="0"/>
              <w:left w:val="single" w:color="auto" w:sz="4" w:space="0"/>
              <w:bottom w:val="single" w:color="auto" w:sz="4" w:space="0"/>
              <w:right w:val="single" w:color="auto" w:sz="4" w:space="0"/>
            </w:tcBorders>
            <w:shd w:val="clear" w:color="auto" w:fill="C0C0C0"/>
          </w:tcPr>
          <w:p>
            <w:pPr>
              <w:pStyle w:val="51"/>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51"/>
              <w:jc w:val="left"/>
            </w:pPr>
            <w:r>
              <w:t>Cardinality</w:t>
            </w:r>
          </w:p>
        </w:tc>
        <w:tc>
          <w:tcPr>
            <w:tcW w:w="2977" w:type="dxa"/>
            <w:tcBorders>
              <w:top w:val="single" w:color="auto" w:sz="4" w:space="0"/>
              <w:left w:val="single" w:color="auto" w:sz="4" w:space="0"/>
              <w:bottom w:val="single" w:color="auto" w:sz="4" w:space="0"/>
              <w:right w:val="single" w:color="auto" w:sz="4" w:space="0"/>
            </w:tcBorders>
            <w:shd w:val="clear" w:color="auto" w:fill="C0C0C0"/>
          </w:tcPr>
          <w:p>
            <w:pPr>
              <w:pStyle w:val="51"/>
              <w:rPr>
                <w:rFonts w:cs="Arial"/>
                <w:szCs w:val="18"/>
              </w:rPr>
            </w:pPr>
            <w:r>
              <w:rPr>
                <w:rFonts w:cs="Arial"/>
                <w:szCs w:val="18"/>
              </w:rPr>
              <w:t>Description</w:t>
            </w:r>
          </w:p>
        </w:tc>
        <w:tc>
          <w:tcPr>
            <w:tcW w:w="1274" w:type="dxa"/>
            <w:tcBorders>
              <w:top w:val="single" w:color="auto" w:sz="4" w:space="0"/>
              <w:left w:val="single" w:color="auto" w:sz="4" w:space="0"/>
              <w:bottom w:val="single" w:color="auto" w:sz="4" w:space="0"/>
              <w:right w:val="single" w:color="auto" w:sz="4" w:space="0"/>
            </w:tcBorders>
            <w:shd w:val="clear" w:color="auto" w:fill="C0C0C0"/>
          </w:tcPr>
          <w:p>
            <w:pPr>
              <w:pStyle w:val="51"/>
              <w:jc w:val="left"/>
              <w:rPr>
                <w:rFonts w:cs="Arial"/>
                <w:szCs w:val="18"/>
              </w:rPr>
            </w:pPr>
            <w:r>
              <w:rPr>
                <w:rFonts w:cs="Arial"/>
                <w:szCs w:val="18"/>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w:t>
            </w:r>
            <w:r>
              <w:rPr>
                <w:rFonts w:hint="eastAsia"/>
                <w:lang w:eastAsia="zh-CN"/>
              </w:rPr>
              <w:t>1</w:t>
            </w:r>
            <w:r>
              <w:rPr>
                <w:lang w:eastAsia="zh-CN"/>
              </w:rPr>
              <w:t>MessageContainer</w:t>
            </w:r>
          </w:p>
        </w:tc>
        <w:tc>
          <w:tcPr>
            <w:tcW w:w="1843"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N1MessageContainer</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0..</w:t>
            </w:r>
            <w:r>
              <w:rPr>
                <w:rFonts w:hint="eastAsia"/>
                <w:lang w:eastAsia="zh-CN"/>
              </w:rPr>
              <w:t>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This IE shall be included if a N1 message needs to be transferred.</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n2InfoContainer</w:t>
            </w:r>
          </w:p>
        </w:tc>
        <w:tc>
          <w:tcPr>
            <w:tcW w:w="1843" w:type="dxa"/>
            <w:tcBorders>
              <w:top w:val="single" w:color="auto" w:sz="4" w:space="0"/>
              <w:left w:val="single" w:color="auto" w:sz="4" w:space="0"/>
              <w:bottom w:val="single" w:color="auto" w:sz="4" w:space="0"/>
              <w:right w:val="single" w:color="auto" w:sz="4" w:space="0"/>
            </w:tcBorders>
          </w:tcPr>
          <w:p>
            <w:pPr>
              <w:pStyle w:val="53"/>
              <w:rPr>
                <w:lang w:eastAsia="zh-CN"/>
              </w:rPr>
            </w:pPr>
            <w:r>
              <w:rPr>
                <w:lang w:val="en-US"/>
              </w:rPr>
              <w:t>N2InfoContainer</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This IE shall be included if a N2 information needs to be transferred.</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mtData</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t>RefToBinaryData</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 xml:space="preserve">This IE shall be included if mobile terminated data (i.e. </w:t>
            </w:r>
            <w:r>
              <w:t>CIoT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Pr>
                <w:lang w:val="en-US"/>
              </w:rPr>
              <w:t>6.1.6.4.4</w:t>
            </w: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CIOT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skipInd</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boolean</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Pr>
                <w:lang w:eastAsia="ko-KR"/>
              </w:rPr>
              <w:t>(see clause 4.3.4.2 of 3GP</w:t>
            </w:r>
            <w:r>
              <w:rPr>
                <w:lang w:val="en-US" w:eastAsia="zh-CN"/>
              </w:rPr>
              <w:t>P TS 23.502 [3]).</w:t>
            </w:r>
          </w:p>
          <w:p>
            <w:pPr>
              <w:pStyle w:val="53"/>
              <w:rPr>
                <w:rFonts w:cs="Arial"/>
                <w:szCs w:val="18"/>
                <w:lang w:val="en-US" w:eastAsia="zh-CN"/>
              </w:rPr>
            </w:pPr>
          </w:p>
          <w:p>
            <w:pPr>
              <w:pStyle w:val="53"/>
              <w:rPr>
                <w:rFonts w:cs="Arial"/>
                <w:szCs w:val="18"/>
                <w:lang w:val="en-US" w:eastAsia="zh-CN"/>
              </w:rPr>
            </w:pPr>
            <w:r>
              <w:rPr>
                <w:rFonts w:cs="Arial"/>
                <w:szCs w:val="18"/>
                <w:lang w:val="en-US" w:eastAsia="zh-CN"/>
              </w:rPr>
              <w:t>When present, this IE shall be set as following:</w:t>
            </w:r>
          </w:p>
          <w:p>
            <w:pPr>
              <w:pStyle w:val="53"/>
              <w:ind w:left="239" w:hanging="239"/>
              <w:rPr>
                <w:rFonts w:cs="Arial"/>
                <w:szCs w:val="18"/>
                <w:lang w:eastAsia="zh-CN"/>
              </w:rPr>
            </w:pPr>
            <w:r>
              <w:rPr>
                <w:rFonts w:cs="Arial"/>
                <w:szCs w:val="18"/>
                <w:lang w:val="en-US" w:eastAsia="zh-CN"/>
              </w:rPr>
              <w:t>-</w:t>
            </w:r>
            <w:r>
              <w:tab/>
            </w:r>
            <w:r>
              <w:rPr>
                <w:rFonts w:cs="Arial"/>
                <w:szCs w:val="18"/>
                <w:lang w:val="en-US" w:eastAsia="zh-CN"/>
              </w:rPr>
              <w:t>true: AMF should skip sending N1 message to UE, when the UE is in CM-IDLE.</w:t>
            </w:r>
          </w:p>
          <w:p>
            <w:pPr>
              <w:pStyle w:val="53"/>
              <w:ind w:left="239" w:hanging="239"/>
              <w:rPr>
                <w:rFonts w:cs="Arial"/>
                <w:szCs w:val="18"/>
                <w:lang w:eastAsia="zh-CN"/>
              </w:rPr>
            </w:pPr>
            <w:r>
              <w:rPr>
                <w:rFonts w:cs="Arial"/>
                <w:szCs w:val="18"/>
                <w:lang w:val="en-US" w:eastAsia="zh-CN"/>
              </w:rPr>
              <w:t>-</w:t>
            </w:r>
            <w:r>
              <w:tab/>
            </w:r>
            <w:r>
              <w:rPr>
                <w:rFonts w:cs="Arial"/>
                <w:szCs w:val="18"/>
                <w:lang w:val="en-US" w:eastAsia="zh-CN"/>
              </w:rPr>
              <w:t>false (default): the AMF shall send the N1 message to the UE.</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lastMsgIndication</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boolean</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hint="eastAsia" w:cs="Arial"/>
                <w:szCs w:val="18"/>
                <w:lang w:eastAsia="zh-CN"/>
              </w:rPr>
              <w:t xml:space="preserve">This flag when present shall indicate that the message transferred is the last message. </w:t>
            </w:r>
            <w:r>
              <w:rPr>
                <w:rFonts w:cs="Arial"/>
                <w:szCs w:val="18"/>
                <w:lang w:eastAsia="zh-CN"/>
              </w:rPr>
              <w:t>(See clause 4.13.3.3 of 3GPP TS 23.502 [3].</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pduSessionId</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lang w:eastAsia="zh-CN"/>
              </w:rPr>
              <w:t>PduSessionId</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PDU Session ID for which the N1 / N2 message is sent, if the N1 / N2 message class is SM.</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lcsCorrelationId</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lang w:eastAsia="zh-CN"/>
              </w:rPr>
              <w:t>CorrelationID</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w:t>
            </w:r>
            <w:r>
              <w:rPr>
                <w:lang w:eastAsia="zh-CN"/>
              </w:rPr>
              <w:t>.1</w:t>
            </w:r>
          </w:p>
        </w:tc>
        <w:tc>
          <w:tcPr>
            <w:tcW w:w="2977"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LCS Correlation ID, for which the N1 message is sent, if the N1 message class is LPP (see clause 4.13.5.4 of 3GPP TS 23.502 [3]) </w:t>
            </w:r>
            <w:r>
              <w:rPr>
                <w:rFonts w:hint="eastAsia"/>
                <w:lang w:eastAsia="zh-CN"/>
              </w:rPr>
              <w:t>or LCS (</w:t>
            </w:r>
            <w:r>
              <w:t>see clause </w:t>
            </w:r>
            <w:r>
              <w:rPr>
                <w:rFonts w:hint="eastAsia"/>
                <w:lang w:eastAsia="zh-CN"/>
              </w:rPr>
              <w:t>6.3</w:t>
            </w:r>
            <w:r>
              <w:t xml:space="preserve"> of 3GPP TS 23.</w:t>
            </w:r>
            <w:r>
              <w:rPr>
                <w:rFonts w:hint="eastAsia"/>
                <w:lang w:eastAsia="zh-CN"/>
              </w:rPr>
              <w:t>273</w:t>
            </w:r>
            <w:r>
              <w:t> [42]).</w:t>
            </w:r>
          </w:p>
        </w:tc>
        <w:tc>
          <w:tcPr>
            <w:tcW w:w="127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p</w:t>
            </w:r>
            <w:r>
              <w:rPr>
                <w:rFonts w:hint="eastAsia"/>
                <w:lang w:eastAsia="zh-CN"/>
              </w:rPr>
              <w:t>pi</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Ppi</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hint="eastAsia" w:cs="Arial"/>
                <w:szCs w:val="18"/>
                <w:lang w:eastAsia="zh-CN"/>
              </w:rPr>
              <w:t>This IE when present shall indicate the Paging policy to be applied</w:t>
            </w:r>
            <w:r>
              <w:rPr>
                <w:rFonts w:cs="Arial"/>
                <w:szCs w:val="18"/>
                <w:lang w:eastAsia="zh-CN"/>
              </w:rPr>
              <w:t>. The paging policies are configured at the AMF.</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w:t>
            </w:r>
            <w:r>
              <w:rPr>
                <w:rFonts w:hint="eastAsia"/>
                <w:lang w:eastAsia="zh-CN"/>
              </w:rPr>
              <w:t>r</w:t>
            </w:r>
            <w:r>
              <w:rPr>
                <w:lang w:eastAsia="zh-CN"/>
              </w:rPr>
              <w:t>p</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Arp</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hint="eastAsia" w:cs="Arial"/>
                <w:szCs w:val="18"/>
                <w:lang w:eastAsia="zh-CN"/>
              </w:rPr>
              <w:t>This IE when present shall indicate the Allocation and Retention Priority of the PDU session for which the N1/</w:t>
            </w:r>
            <w:r>
              <w:rPr>
                <w:rFonts w:cs="Arial"/>
                <w:szCs w:val="18"/>
                <w:lang w:eastAsia="zh-CN"/>
              </w:rPr>
              <w:t xml:space="preserve">N2 message transfer is initiated. To support priority paging, the AMF shall use this IE to determine whether to include the Paging Priority IE in the NGAP Paging Message </w:t>
            </w:r>
            <w:r>
              <w:rPr>
                <w:lang w:eastAsia="ko-KR"/>
              </w:rPr>
              <w:t>(see clause 5.4.3.3 of 3GP</w:t>
            </w:r>
            <w:r>
              <w:rPr>
                <w:lang w:val="en-US" w:eastAsia="zh-CN"/>
              </w:rPr>
              <w:t>P TS 23.501 [2])</w:t>
            </w:r>
            <w:r>
              <w:rPr>
                <w:rFonts w:cs="Arial"/>
                <w:szCs w:val="18"/>
                <w:lang w:eastAsia="zh-CN"/>
              </w:rPr>
              <w:t>. The set of ARP values associated with priority paging and mapping to Paging Priority IE values are configured at the AMF.</w:t>
            </w:r>
          </w:p>
          <w:p>
            <w:pPr>
              <w:pStyle w:val="53"/>
              <w:rPr>
                <w:rFonts w:cs="Arial"/>
                <w:szCs w:val="18"/>
                <w:lang w:eastAsia="zh-CN"/>
              </w:rPr>
            </w:pPr>
            <w:r>
              <w:rPr>
                <w:rFonts w:cs="Arial"/>
                <w:szCs w:val="18"/>
                <w:lang w:eastAsia="zh-CN"/>
              </w:rPr>
              <w:t>This IE shall not be present when the N1/N2 message class is not SM.</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5qi</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5</w:t>
            </w:r>
            <w:r>
              <w:rPr>
                <w:lang w:val="en-US"/>
              </w:rPr>
              <w:t>Q</w:t>
            </w:r>
            <w:r>
              <w:rPr>
                <w:rFonts w:hint="eastAsia"/>
                <w:lang w:val="en-US"/>
              </w:rPr>
              <w:t>i</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hint="eastAsia" w:cs="Arial"/>
                <w:szCs w:val="18"/>
                <w:lang w:eastAsia="zh-CN"/>
              </w:rPr>
              <w:t xml:space="preserve">This IE when present shall indicate the 5QI associated with the PDU session for which the N1 / N2 message transfer is </w:t>
            </w:r>
            <w:r>
              <w:rPr>
                <w:rFonts w:cs="Arial"/>
                <w:szCs w:val="18"/>
                <w:lang w:eastAsia="zh-CN"/>
              </w:rPr>
              <w:t>initiated</w:t>
            </w:r>
            <w:r>
              <w:rPr>
                <w:rFonts w:hint="eastAsia" w:cs="Arial"/>
                <w:szCs w:val="18"/>
                <w:lang w:eastAsia="zh-CN"/>
              </w:rPr>
              <w:t>.</w:t>
            </w:r>
            <w:r>
              <w:rPr>
                <w:rFonts w:cs="Arial"/>
                <w:szCs w:val="18"/>
                <w:lang w:eastAsia="zh-CN"/>
              </w:rPr>
              <w:t xml:space="preserve"> This IE shall not be present when the N1/N2 message class is not SM.</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n1n2FailureTxfNotifURI</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Uri</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 xml:space="preserve">If included, </w:t>
            </w:r>
            <w:r>
              <w:rPr>
                <w:rFonts w:hint="eastAsia" w:cs="Arial"/>
                <w:szCs w:val="18"/>
                <w:lang w:eastAsia="zh-CN"/>
              </w:rPr>
              <w:t xml:space="preserve">this IE </w:t>
            </w:r>
            <w:r>
              <w:rPr>
                <w:rFonts w:cs="Arial"/>
                <w:szCs w:val="18"/>
                <w:lang w:eastAsia="zh-CN"/>
              </w:rPr>
              <w:t>represents the callback URI on which the AMF shall notify the N1/N2 message transfer failure.</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smfReallocation</w:t>
            </w:r>
            <w:r>
              <w:rPr>
                <w:rFonts w:hint="eastAsia"/>
                <w:lang w:eastAsia="zh-CN"/>
              </w:rPr>
              <w:t>Ind</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boolean</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This IE shall indicate that the SMF is requested to be reallocated (see clause 4.3.5.2 of 3GPP TS 23.502 [3]).</w:t>
            </w:r>
          </w:p>
          <w:p>
            <w:pPr>
              <w:pStyle w:val="53"/>
              <w:rPr>
                <w:rFonts w:cs="Arial"/>
                <w:szCs w:val="18"/>
                <w:lang w:val="en-US" w:eastAsia="zh-CN"/>
              </w:rPr>
            </w:pPr>
            <w:r>
              <w:rPr>
                <w:rFonts w:cs="Arial"/>
                <w:szCs w:val="18"/>
                <w:lang w:val="en-US" w:eastAsia="zh-CN"/>
              </w:rPr>
              <w:t>When present, this IE shall be set as follows:</w:t>
            </w:r>
          </w:p>
          <w:p>
            <w:pPr>
              <w:pStyle w:val="53"/>
              <w:ind w:left="239" w:hanging="239"/>
              <w:rPr>
                <w:rFonts w:cs="Arial"/>
                <w:szCs w:val="18"/>
                <w:lang w:eastAsia="zh-CN"/>
              </w:rPr>
            </w:pPr>
            <w:r>
              <w:rPr>
                <w:rFonts w:cs="Arial"/>
                <w:szCs w:val="18"/>
                <w:lang w:val="en-US" w:eastAsia="zh-CN"/>
              </w:rPr>
              <w:t>-</w:t>
            </w:r>
            <w:r>
              <w:tab/>
            </w:r>
            <w:r>
              <w:rPr>
                <w:rFonts w:cs="Arial"/>
                <w:szCs w:val="18"/>
                <w:lang w:val="en-US" w:eastAsia="zh-CN"/>
              </w:rPr>
              <w:t>true: the SMF is requested to be reallocated.</w:t>
            </w:r>
          </w:p>
          <w:p>
            <w:pPr>
              <w:pStyle w:val="53"/>
              <w:rPr>
                <w:rFonts w:cs="Arial"/>
                <w:szCs w:val="18"/>
                <w:lang w:eastAsia="zh-CN"/>
              </w:rPr>
            </w:pPr>
            <w:r>
              <w:rPr>
                <w:rFonts w:cs="Arial"/>
                <w:szCs w:val="18"/>
                <w:lang w:val="en-US" w:eastAsia="zh-CN"/>
              </w:rPr>
              <w:t>-</w:t>
            </w:r>
            <w:r>
              <w:tab/>
            </w:r>
            <w:r>
              <w:rPr>
                <w:rFonts w:cs="Arial"/>
                <w:szCs w:val="18"/>
                <w:lang w:val="en-US" w:eastAsia="zh-CN"/>
              </w:rPr>
              <w:t>false (default): the SMF is not requested to be reallocated.</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lang w:val="en-US"/>
              </w:rPr>
              <w:t>areaOfValidity</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t>AreaOfValidity</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This IE represents the list of TAs where the provided N2 information is valid. See clause 5.2.2.2.7 and 4.2.3.3 of 3GPP TS 23.502 [3].</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t>supportedFeatures</w:t>
            </w:r>
          </w:p>
        </w:tc>
        <w:tc>
          <w:tcPr>
            <w:tcW w:w="1843" w:type="dxa"/>
            <w:tcBorders>
              <w:top w:val="single" w:color="auto" w:sz="4" w:space="0"/>
              <w:left w:val="single" w:color="auto" w:sz="4" w:space="0"/>
              <w:bottom w:val="single" w:color="auto" w:sz="4" w:space="0"/>
              <w:right w:val="single" w:color="auto" w:sz="4" w:space="0"/>
            </w:tcBorders>
          </w:tcPr>
          <w:p>
            <w:pPr>
              <w:pStyle w:val="53"/>
              <w:rPr>
                <w:lang w:val="en-US"/>
              </w:rPr>
            </w:pPr>
            <w:r>
              <w:t>SupportedFeatures</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t>C</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 xml:space="preserve">This IE shall be present if at least one optional feature defined in clause 6.1.8 is supported. </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pPr>
            <w:r>
              <w:rPr>
                <w:lang w:eastAsia="zh-CN"/>
              </w:rPr>
              <w:t>oldGuami</w:t>
            </w:r>
          </w:p>
        </w:tc>
        <w:tc>
          <w:tcPr>
            <w:tcW w:w="1843" w:type="dxa"/>
            <w:tcBorders>
              <w:top w:val="single" w:color="auto" w:sz="4" w:space="0"/>
              <w:left w:val="single" w:color="auto" w:sz="4" w:space="0"/>
              <w:bottom w:val="single" w:color="auto" w:sz="4" w:space="0"/>
              <w:right w:val="single" w:color="auto" w:sz="4" w:space="0"/>
            </w:tcBorders>
          </w:tcPr>
          <w:p>
            <w:pPr>
              <w:pStyle w:val="53"/>
            </w:pPr>
            <w:r>
              <w:rPr>
                <w:lang w:eastAsia="zh-CN"/>
              </w:rPr>
              <w:t>Guami</w:t>
            </w:r>
          </w:p>
        </w:tc>
        <w:tc>
          <w:tcPr>
            <w:tcW w:w="283" w:type="dxa"/>
            <w:tcBorders>
              <w:top w:val="single" w:color="auto" w:sz="4" w:space="0"/>
              <w:left w:val="single" w:color="auto" w:sz="4" w:space="0"/>
              <w:bottom w:val="single" w:color="auto" w:sz="4" w:space="0"/>
              <w:right w:val="single" w:color="auto" w:sz="4" w:space="0"/>
            </w:tcBorders>
          </w:tcPr>
          <w:p>
            <w:pPr>
              <w:pStyle w:val="52"/>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3"/>
            </w:pPr>
            <w:r>
              <w:rPr>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29.502 [16]</w:t>
            </w:r>
            <w:r>
              <w:rPr>
                <w:rFonts w:cs="Arial"/>
                <w:szCs w:val="18"/>
                <w:lang w:eastAsia="zh-CN"/>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m</w:t>
            </w:r>
            <w:r>
              <w:rPr>
                <w:lang w:eastAsia="zh-CN"/>
              </w:rPr>
              <w:t>aAcceptedInd</w:t>
            </w:r>
          </w:p>
        </w:tc>
        <w:tc>
          <w:tcPr>
            <w:tcW w:w="1843"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boolean</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0..1</w:t>
            </w:r>
          </w:p>
        </w:tc>
        <w:tc>
          <w:tcPr>
            <w:tcW w:w="2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hint="eastAsia" w:cs="Arial"/>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pPr>
              <w:pStyle w:val="53"/>
              <w:rPr>
                <w:rFonts w:cs="Arial"/>
                <w:szCs w:val="18"/>
                <w:lang w:eastAsia="zh-CN"/>
              </w:rPr>
            </w:pPr>
          </w:p>
          <w:p>
            <w:pPr>
              <w:pStyle w:val="53"/>
              <w:rPr>
                <w:rFonts w:cs="Arial"/>
                <w:szCs w:val="18"/>
                <w:lang w:eastAsia="zh-CN"/>
              </w:rPr>
            </w:pPr>
            <w:r>
              <w:rPr>
                <w:rFonts w:cs="Arial"/>
                <w:szCs w:val="18"/>
              </w:rPr>
              <w:t>When present, it shall be set as follows:</w:t>
            </w:r>
          </w:p>
          <w:p>
            <w:pPr>
              <w:pStyle w:val="53"/>
              <w:ind w:left="239" w:hanging="239"/>
              <w:rPr>
                <w:rFonts w:cs="Arial"/>
                <w:szCs w:val="18"/>
                <w:lang w:val="en-US" w:eastAsia="zh-CN"/>
              </w:rPr>
            </w:pPr>
            <w:r>
              <w:rPr>
                <w:rFonts w:cs="Arial"/>
                <w:szCs w:val="18"/>
                <w:lang w:val="en-US" w:eastAsia="zh-CN"/>
              </w:rPr>
              <w:t>-</w:t>
            </w:r>
            <w:r>
              <w:tab/>
            </w:r>
            <w:r>
              <w:rPr>
                <w:rFonts w:cs="Arial"/>
                <w:szCs w:val="18"/>
                <w:lang w:val="en-US" w:eastAsia="zh-CN"/>
              </w:rPr>
              <w:t xml:space="preserve">true: </w:t>
            </w:r>
            <w:r>
              <w:rPr>
                <w:rFonts w:hint="eastAsia" w:cs="Arial"/>
                <w:szCs w:val="18"/>
                <w:lang w:val="en-US" w:eastAsia="zh-CN"/>
              </w:rPr>
              <w:t>MA</w:t>
            </w:r>
            <w:r>
              <w:rPr>
                <w:rFonts w:cs="Arial"/>
                <w:szCs w:val="18"/>
                <w:lang w:val="en-US" w:eastAsia="zh-CN"/>
              </w:rPr>
              <w:t xml:space="preserve"> </w:t>
            </w:r>
            <w:r>
              <w:rPr>
                <w:rFonts w:hint="eastAsia" w:cs="Arial"/>
                <w:szCs w:val="18"/>
                <w:lang w:val="en-US" w:eastAsia="zh-CN"/>
              </w:rPr>
              <w:t>PDU session</w:t>
            </w:r>
          </w:p>
          <w:p>
            <w:pPr>
              <w:pStyle w:val="53"/>
              <w:rPr>
                <w:rFonts w:cs="Arial"/>
                <w:szCs w:val="18"/>
                <w:lang w:eastAsia="zh-CN"/>
              </w:rPr>
            </w:pPr>
            <w:r>
              <w:rPr>
                <w:rFonts w:cs="Arial"/>
                <w:szCs w:val="18"/>
                <w:lang w:val="en-US" w:eastAsia="zh-CN"/>
              </w:rPr>
              <w:t>-</w:t>
            </w:r>
            <w:r>
              <w:tab/>
            </w:r>
            <w:r>
              <w:rPr>
                <w:rFonts w:cs="Arial"/>
                <w:szCs w:val="18"/>
                <w:lang w:val="en-US" w:eastAsia="zh-CN"/>
              </w:rPr>
              <w:t xml:space="preserve">false (default): single access </w:t>
            </w:r>
            <w:r>
              <w:rPr>
                <w:rFonts w:hint="eastAsia" w:cs="Arial"/>
                <w:szCs w:val="18"/>
                <w:lang w:val="en-US" w:eastAsia="zh-CN"/>
              </w:rPr>
              <w:t>PDU session</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hint="eastAsia" w:cs="Arial"/>
                <w:szCs w:val="18"/>
                <w:lang w:eastAsia="zh-CN"/>
              </w:rPr>
              <w:t>M</w:t>
            </w:r>
            <w:r>
              <w:rPr>
                <w:rFonts w:cs="Arial"/>
                <w:szCs w:val="18"/>
                <w:lang w:eastAsia="zh-CN"/>
              </w:rPr>
              <w:t>APDU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rPr>
                <w:lang w:eastAsia="zh-CN"/>
              </w:rPr>
            </w:pPr>
            <w:r>
              <w:t>extBufSupport</w:t>
            </w:r>
          </w:p>
        </w:tc>
        <w:tc>
          <w:tcPr>
            <w:tcW w:w="1843" w:type="dxa"/>
            <w:tcBorders>
              <w:top w:val="single" w:color="auto" w:sz="4" w:space="0"/>
              <w:left w:val="single" w:color="auto" w:sz="4" w:space="0"/>
              <w:bottom w:val="single" w:color="auto" w:sz="4" w:space="0"/>
              <w:right w:val="single" w:color="auto" w:sz="4" w:space="0"/>
            </w:tcBorders>
          </w:tcPr>
          <w:p>
            <w:pPr>
              <w:pStyle w:val="53"/>
              <w:rPr>
                <w:lang w:eastAsia="zh-CN"/>
              </w:rPr>
            </w:pPr>
            <w:r>
              <w:t>boolean</w:t>
            </w:r>
          </w:p>
        </w:tc>
        <w:tc>
          <w:tcPr>
            <w:tcW w:w="283" w:type="dxa"/>
            <w:tcBorders>
              <w:top w:val="single" w:color="auto" w:sz="4" w:space="0"/>
              <w:left w:val="single" w:color="auto" w:sz="4" w:space="0"/>
              <w:bottom w:val="single" w:color="auto" w:sz="4" w:space="0"/>
              <w:right w:val="single" w:color="auto" w:sz="4" w:space="0"/>
            </w:tcBorders>
          </w:tcPr>
          <w:p>
            <w:pPr>
              <w:pStyle w:val="52"/>
              <w:rPr>
                <w:lang w:eastAsia="zh-CN"/>
              </w:rPr>
            </w:pPr>
            <w:r>
              <w:t>O</w:t>
            </w:r>
          </w:p>
        </w:tc>
        <w:tc>
          <w:tcPr>
            <w:tcW w:w="1134" w:type="dxa"/>
            <w:tcBorders>
              <w:top w:val="single" w:color="auto" w:sz="4" w:space="0"/>
              <w:left w:val="single" w:color="auto" w:sz="4" w:space="0"/>
              <w:bottom w:val="single" w:color="auto" w:sz="4" w:space="0"/>
              <w:right w:val="single" w:color="auto" w:sz="4" w:space="0"/>
            </w:tcBorders>
          </w:tcPr>
          <w:p>
            <w:pPr>
              <w:pStyle w:val="53"/>
              <w:rPr>
                <w:lang w:eastAsia="zh-CN"/>
              </w:rPr>
            </w:pPr>
            <w:r>
              <w:t>0..1</w:t>
            </w:r>
          </w:p>
        </w:tc>
        <w:tc>
          <w:tcPr>
            <w:tcW w:w="2977" w:type="dxa"/>
            <w:tcBorders>
              <w:top w:val="single" w:color="auto" w:sz="4" w:space="0"/>
              <w:left w:val="single" w:color="auto" w:sz="4" w:space="0"/>
              <w:bottom w:val="single" w:color="auto" w:sz="4" w:space="0"/>
              <w:right w:val="single" w:color="auto" w:sz="4" w:space="0"/>
            </w:tcBorders>
          </w:tcPr>
          <w:p>
            <w:pPr>
              <w:pStyle w:val="53"/>
            </w:pPr>
            <w:r>
              <w:rPr>
                <w:rFonts w:cs="Arial"/>
                <w:szCs w:val="18"/>
              </w:rPr>
              <w:t xml:space="preserve">This IE may be present with value "true" if Extended Buffering is permitted, </w:t>
            </w:r>
            <w:r>
              <w:rPr>
                <w:lang w:eastAsia="zh-CN"/>
              </w:rPr>
              <w:t xml:space="preserve">during Network triggered Service Request Procedure </w:t>
            </w:r>
            <w:r>
              <w:t>(see clause 4.2.3.3 of 3GPP TS 23.502 [3]), UPF anchored Mobile Terminated Data Transport in Control Plane CIoT 5GS Optimisation procedure (see clause 4.24.2 of 3GPP TS 23.502</w:t>
            </w:r>
            <w:r>
              <w:rPr>
                <w:lang w:eastAsia="zh-CN"/>
              </w:rPr>
              <w:t> </w:t>
            </w:r>
            <w:r>
              <w:t>[3]) or NEF Anchored Mobile Terminated Data Transport (see clause 4.25.5 of 3GPP TS 23.502</w:t>
            </w:r>
            <w:r>
              <w:rPr>
                <w:lang w:eastAsia="zh-CN"/>
              </w:rPr>
              <w:t> </w:t>
            </w:r>
            <w:r>
              <w:t>[3])</w:t>
            </w:r>
            <w:r>
              <w:rPr>
                <w:lang w:eastAsia="zh-CN"/>
              </w:rPr>
              <w:t>.</w:t>
            </w:r>
          </w:p>
          <w:p>
            <w:pPr>
              <w:pStyle w:val="53"/>
            </w:pPr>
          </w:p>
          <w:p>
            <w:pPr>
              <w:pStyle w:val="53"/>
            </w:pPr>
            <w:r>
              <w:t>When present, this IE shall indicate whether Extended Buffering applies or not:</w:t>
            </w:r>
          </w:p>
          <w:p>
            <w:pPr>
              <w:pStyle w:val="53"/>
            </w:pPr>
          </w:p>
          <w:p>
            <w:pPr>
              <w:pStyle w:val="53"/>
            </w:pPr>
            <w:r>
              <w:t>- true:</w:t>
            </w:r>
            <w:r>
              <w:tab/>
            </w:r>
            <w:r>
              <w:t>Extended Buffering applies</w:t>
            </w:r>
          </w:p>
          <w:p>
            <w:pPr>
              <w:pStyle w:val="53"/>
              <w:rPr>
                <w:rFonts w:cs="Arial"/>
                <w:szCs w:val="18"/>
                <w:lang w:eastAsia="zh-CN"/>
              </w:rPr>
            </w:pPr>
            <w:r>
              <w:t>- false (default) Extended Buffering does not apply</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pPr>
              <w:pStyle w:val="53"/>
            </w:pPr>
            <w:r>
              <w:t>targetAccess</w:t>
            </w:r>
          </w:p>
        </w:tc>
        <w:tc>
          <w:tcPr>
            <w:tcW w:w="1843" w:type="dxa"/>
            <w:tcBorders>
              <w:top w:val="single" w:color="auto" w:sz="4" w:space="0"/>
              <w:left w:val="single" w:color="auto" w:sz="4" w:space="0"/>
              <w:bottom w:val="single" w:color="auto" w:sz="4" w:space="0"/>
              <w:right w:val="single" w:color="auto" w:sz="4" w:space="0"/>
            </w:tcBorders>
          </w:tcPr>
          <w:p>
            <w:pPr>
              <w:pStyle w:val="53"/>
            </w:pPr>
            <w:r>
              <w:rPr>
                <w:lang w:eastAsia="zh-CN"/>
              </w:rPr>
              <w:t>AccessType</w:t>
            </w:r>
          </w:p>
        </w:tc>
        <w:tc>
          <w:tcPr>
            <w:tcW w:w="283" w:type="dxa"/>
            <w:tcBorders>
              <w:top w:val="single" w:color="auto" w:sz="4" w:space="0"/>
              <w:left w:val="single" w:color="auto" w:sz="4" w:space="0"/>
              <w:bottom w:val="single" w:color="auto" w:sz="4" w:space="0"/>
              <w:right w:val="single" w:color="auto" w:sz="4" w:space="0"/>
            </w:tcBorders>
          </w:tcPr>
          <w:p>
            <w:pPr>
              <w:pStyle w:val="52"/>
            </w:pPr>
            <w:r>
              <w:t>C</w:t>
            </w:r>
          </w:p>
        </w:tc>
        <w:tc>
          <w:tcPr>
            <w:tcW w:w="1134" w:type="dxa"/>
            <w:tcBorders>
              <w:top w:val="single" w:color="auto" w:sz="4" w:space="0"/>
              <w:left w:val="single" w:color="auto" w:sz="4" w:space="0"/>
              <w:bottom w:val="single" w:color="auto" w:sz="4" w:space="0"/>
              <w:right w:val="single" w:color="auto" w:sz="4" w:space="0"/>
            </w:tcBorders>
          </w:tcPr>
          <w:p>
            <w:pPr>
              <w:pStyle w:val="53"/>
            </w:pPr>
            <w:r>
              <w:t>0..1</w:t>
            </w:r>
          </w:p>
        </w:tc>
        <w:tc>
          <w:tcPr>
            <w:tcW w:w="2977" w:type="dxa"/>
            <w:tcBorders>
              <w:top w:val="single" w:color="auto" w:sz="4" w:space="0"/>
              <w:left w:val="single" w:color="auto" w:sz="4" w:space="0"/>
              <w:bottom w:val="single" w:color="auto" w:sz="4" w:space="0"/>
              <w:right w:val="single" w:color="auto" w:sz="4" w:space="0"/>
            </w:tcBorders>
          </w:tcPr>
          <w:p>
            <w:pPr>
              <w:pStyle w:val="53"/>
              <w:rPr>
                <w:ins w:id="9" w:author="Scott [2]" w:date="2020-04-23T00:25:19Z"/>
                <w:rFonts w:hint="eastAsia" w:cs="Arial"/>
                <w:szCs w:val="18"/>
                <w:lang w:val="en-US" w:eastAsia="zh-CN"/>
              </w:rPr>
            </w:pPr>
            <w:r>
              <w:rPr>
                <w:rFonts w:cs="Arial"/>
                <w:szCs w:val="18"/>
              </w:rPr>
              <w:t>This IE shall be included by a SMF for a MA PDU session to indicate the target access type (i.e. 3GPP access or Non-3GPP access) towards which the N2 information and optionally N1 information is requested to be sent</w:t>
            </w:r>
            <w:ins w:id="10" w:author="Scott [2]" w:date="2020-04-23T00:25:10Z">
              <w:r>
                <w:rPr>
                  <w:rFonts w:hint="eastAsia" w:cs="Arial"/>
                  <w:szCs w:val="18"/>
                  <w:lang w:val="en-US" w:eastAsia="zh-CN"/>
                </w:rPr>
                <w:t>.</w:t>
              </w:r>
            </w:ins>
            <w:ins w:id="11" w:author="Scott [2]" w:date="2020-04-23T00:25:11Z">
              <w:r>
                <w:rPr>
                  <w:rFonts w:hint="eastAsia" w:cs="Arial"/>
                  <w:szCs w:val="18"/>
                  <w:lang w:val="en-US" w:eastAsia="zh-CN"/>
                </w:rPr>
                <w:t xml:space="preserve"> </w:t>
              </w:r>
            </w:ins>
          </w:p>
          <w:p>
            <w:pPr>
              <w:pStyle w:val="53"/>
              <w:rPr>
                <w:rFonts w:cs="Arial"/>
                <w:szCs w:val="18"/>
              </w:rPr>
            </w:pPr>
            <w:ins w:id="12" w:author="Scott [2]" w:date="2020-04-23T00:25:15Z">
              <w:r>
                <w:rPr>
                  <w:rFonts w:hint="eastAsia" w:cs="Arial"/>
                  <w:szCs w:val="18"/>
                  <w:lang w:val="en-US" w:eastAsia="zh-CN"/>
                </w:rPr>
                <w:t>Th</w:t>
              </w:r>
            </w:ins>
            <w:ins w:id="13" w:author="Scott [2]" w:date="2020-04-23T00:25:24Z">
              <w:r>
                <w:rPr>
                  <w:rFonts w:hint="eastAsia" w:cs="Arial"/>
                  <w:szCs w:val="18"/>
                  <w:lang w:val="en-US" w:eastAsia="zh-CN"/>
                </w:rPr>
                <w:t>i</w:t>
              </w:r>
            </w:ins>
            <w:ins w:id="14" w:author="Scott [2]" w:date="2020-04-23T00:25:25Z">
              <w:r>
                <w:rPr>
                  <w:rFonts w:hint="eastAsia" w:cs="Arial"/>
                  <w:szCs w:val="18"/>
                  <w:lang w:val="en-US" w:eastAsia="zh-CN"/>
                </w:rPr>
                <w:t xml:space="preserve">s </w:t>
              </w:r>
            </w:ins>
            <w:ins w:id="15" w:author="Scott [2]" w:date="2020-04-23T00:25:27Z">
              <w:r>
                <w:rPr>
                  <w:rFonts w:hint="eastAsia" w:cs="Arial"/>
                  <w:szCs w:val="18"/>
                  <w:lang w:val="en-US" w:eastAsia="zh-CN"/>
                </w:rPr>
                <w:t>IE</w:t>
              </w:r>
            </w:ins>
            <w:ins w:id="16" w:author="scott" w:date="2020-03-26T13:57:00Z">
              <w:r>
                <w:rPr>
                  <w:rFonts w:hint="eastAsia" w:cs="Arial"/>
                  <w:szCs w:val="18"/>
                  <w:lang w:eastAsia="zh-CN"/>
                </w:rPr>
                <w:t xml:space="preserve"> </w:t>
              </w:r>
            </w:ins>
            <w:ins w:id="17" w:author="scottj" w:date="2020-04-16T18:56:00Z">
              <w:r>
                <w:rPr>
                  <w:rFonts w:hint="eastAsia" w:cs="Arial"/>
                  <w:szCs w:val="18"/>
                  <w:lang w:eastAsia="zh-CN"/>
                </w:rPr>
                <w:t xml:space="preserve">may be included </w:t>
              </w:r>
            </w:ins>
            <w:ins w:id="18" w:author="scott" w:date="2020-03-26T13:57:00Z">
              <w:r>
                <w:rPr>
                  <w:rFonts w:hint="eastAsia" w:cs="Arial"/>
                  <w:szCs w:val="18"/>
                  <w:lang w:eastAsia="zh-CN"/>
                </w:rPr>
                <w:t>by a</w:t>
              </w:r>
            </w:ins>
            <w:ins w:id="19" w:author="scott" w:date="2020-03-26T14:09:00Z">
              <w:r>
                <w:rPr>
                  <w:rFonts w:hint="eastAsia" w:cs="Arial"/>
                  <w:szCs w:val="18"/>
                  <w:lang w:eastAsia="zh-CN"/>
                </w:rPr>
                <w:t>n</w:t>
              </w:r>
            </w:ins>
            <w:ins w:id="20" w:author="scott" w:date="2020-03-26T13:57:00Z">
              <w:r>
                <w:rPr>
                  <w:rFonts w:hint="eastAsia" w:cs="Arial"/>
                  <w:szCs w:val="18"/>
                  <w:lang w:eastAsia="zh-CN"/>
                </w:rPr>
                <w:t xml:space="preserve"> LMF to indicate the access type </w:t>
              </w:r>
            </w:ins>
            <w:ins w:id="21" w:author="scott" w:date="2020-03-26T13:59:00Z">
              <w:r>
                <w:rPr>
                  <w:rFonts w:hint="eastAsia" w:cs="Arial"/>
                  <w:szCs w:val="18"/>
                  <w:lang w:eastAsia="zh-CN"/>
                </w:rPr>
                <w:t>through</w:t>
              </w:r>
            </w:ins>
            <w:ins w:id="22" w:author="scott" w:date="2020-03-26T13:57:00Z">
              <w:r>
                <w:rPr>
                  <w:rFonts w:hint="eastAsia" w:cs="Arial"/>
                  <w:szCs w:val="18"/>
                  <w:lang w:eastAsia="zh-CN"/>
                </w:rPr>
                <w:t xml:space="preserve"> which a</w:t>
              </w:r>
            </w:ins>
            <w:ins w:id="23" w:author="scott" w:date="2020-03-26T14:04:00Z">
              <w:r>
                <w:rPr>
                  <w:rFonts w:hint="eastAsia" w:cs="Arial"/>
                  <w:szCs w:val="18"/>
                  <w:lang w:eastAsia="zh-CN"/>
                </w:rPr>
                <w:t>n</w:t>
              </w:r>
            </w:ins>
            <w:ins w:id="24" w:author="scott" w:date="2020-03-26T13:57:00Z">
              <w:r>
                <w:rPr>
                  <w:rFonts w:hint="eastAsia" w:cs="Arial"/>
                  <w:szCs w:val="18"/>
                  <w:lang w:eastAsia="zh-CN"/>
                </w:rPr>
                <w:t xml:space="preserve"> LPP message </w:t>
              </w:r>
            </w:ins>
            <w:ins w:id="25" w:author="Scott [2]" w:date="2020-04-23T00:26:13Z">
              <w:r>
                <w:rPr>
                  <w:rFonts w:hint="eastAsia" w:cs="Arial"/>
                  <w:szCs w:val="18"/>
                  <w:lang w:val="en-US" w:eastAsia="zh-CN"/>
                </w:rPr>
                <w:t>sh</w:t>
              </w:r>
            </w:ins>
            <w:ins w:id="26" w:author="Scott [2]" w:date="2020-04-23T00:26:16Z">
              <w:r>
                <w:rPr>
                  <w:rFonts w:hint="eastAsia" w:cs="Arial"/>
                  <w:szCs w:val="18"/>
                  <w:lang w:val="en-US" w:eastAsia="zh-CN"/>
                </w:rPr>
                <w:t>a</w:t>
              </w:r>
            </w:ins>
            <w:ins w:id="27" w:author="Scott [2]" w:date="2020-04-23T00:26:17Z">
              <w:r>
                <w:rPr>
                  <w:rFonts w:hint="eastAsia" w:cs="Arial"/>
                  <w:szCs w:val="18"/>
                  <w:lang w:val="en-US" w:eastAsia="zh-CN"/>
                </w:rPr>
                <w:t>ll b</w:t>
              </w:r>
            </w:ins>
            <w:ins w:id="28" w:author="Scott [2]" w:date="2020-04-23T00:26:18Z">
              <w:r>
                <w:rPr>
                  <w:rFonts w:hint="eastAsia" w:cs="Arial"/>
                  <w:szCs w:val="18"/>
                  <w:lang w:val="en-US" w:eastAsia="zh-CN"/>
                </w:rPr>
                <w:t xml:space="preserve">e </w:t>
              </w:r>
            </w:ins>
            <w:ins w:id="29" w:author="scott" w:date="2020-03-26T13:57:00Z">
              <w:r>
                <w:rPr>
                  <w:rFonts w:hint="eastAsia" w:cs="Arial"/>
                  <w:szCs w:val="18"/>
                  <w:lang w:eastAsia="zh-CN"/>
                </w:rPr>
                <w:t>transmitted</w:t>
              </w:r>
            </w:ins>
            <w:ins w:id="30" w:author="scott" w:date="2020-03-26T14:02:00Z">
              <w:r>
                <w:rPr>
                  <w:rFonts w:hint="eastAsia" w:cs="Arial"/>
                  <w:szCs w:val="18"/>
                  <w:lang w:eastAsia="zh-CN"/>
                </w:rPr>
                <w:t xml:space="preserve"> to</w:t>
              </w:r>
            </w:ins>
            <w:ins w:id="31" w:author="scott" w:date="2020-03-26T14:03:00Z">
              <w:r>
                <w:rPr>
                  <w:rFonts w:hint="eastAsia" w:cs="Arial"/>
                  <w:szCs w:val="18"/>
                  <w:lang w:eastAsia="zh-CN"/>
                </w:rPr>
                <w:t xml:space="preserve"> the</w:t>
              </w:r>
            </w:ins>
            <w:ins w:id="32" w:author="scott" w:date="2020-03-26T14:02:00Z">
              <w:r>
                <w:rPr>
                  <w:rFonts w:hint="eastAsia" w:cs="Arial"/>
                  <w:szCs w:val="18"/>
                  <w:lang w:eastAsia="zh-CN"/>
                </w:rPr>
                <w:t xml:space="preserve"> UE</w:t>
              </w:r>
            </w:ins>
            <w:r>
              <w:rPr>
                <w:rFonts w:cs="Arial"/>
                <w:szCs w:val="18"/>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MAPDU</w:t>
            </w:r>
            <w:ins w:id="33" w:author="scott" w:date="2020-03-26T13:57:00Z">
              <w:r>
                <w:rPr>
                  <w:rFonts w:hint="eastAsia" w:cs="Arial"/>
                  <w:szCs w:val="18"/>
                  <w:lang w:eastAsia="zh-CN"/>
                </w:rPr>
                <w:t>, 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17" w:type="dxa"/>
            <w:gridSpan w:val="5"/>
            <w:tcBorders>
              <w:top w:val="single" w:color="auto" w:sz="4" w:space="0"/>
              <w:left w:val="single" w:color="auto" w:sz="4" w:space="0"/>
              <w:bottom w:val="single" w:color="auto" w:sz="4" w:space="0"/>
              <w:right w:val="single" w:color="auto" w:sz="4" w:space="0"/>
            </w:tcBorders>
          </w:tcPr>
          <w:p>
            <w:pPr>
              <w:pStyle w:val="66"/>
              <w:rPr>
                <w:rFonts w:cs="Arial"/>
                <w:szCs w:val="18"/>
              </w:rPr>
            </w:pPr>
            <w:r>
              <w:t>NOTE:</w:t>
            </w:r>
            <w:r>
              <w:rPr>
                <w:rFonts w:hint="eastAsia"/>
                <w:lang w:eastAsia="zh-CN"/>
              </w:rPr>
              <w:tab/>
            </w:r>
            <w:r>
              <w:rPr>
                <w:lang w:eastAsia="zh-CN"/>
              </w:rPr>
              <w:t>For N1 message class "UPDP", as per 3GPP TS 24.501 [11] Annex D, the messages between UE and PCF carry PTI which is used by the PCF to correlate the received N1 message in the notification with a prior transaction initiated by the PCF</w:t>
            </w:r>
            <w:r>
              <w:t xml:space="preserve">. </w:t>
            </w:r>
          </w:p>
        </w:tc>
        <w:tc>
          <w:tcPr>
            <w:tcW w:w="1274" w:type="dxa"/>
            <w:tcBorders>
              <w:top w:val="single" w:color="auto" w:sz="4" w:space="0"/>
              <w:left w:val="single" w:color="auto" w:sz="4" w:space="0"/>
              <w:bottom w:val="single" w:color="auto" w:sz="4" w:space="0"/>
              <w:right w:val="single" w:color="auto" w:sz="4" w:space="0"/>
            </w:tcBorders>
          </w:tcPr>
          <w:p>
            <w:pPr>
              <w:pStyle w:val="66"/>
            </w:pPr>
          </w:p>
        </w:tc>
      </w:tr>
    </w:tbl>
    <w:p/>
    <w:p>
      <w:pPr>
        <w:rPr>
          <w:lang w:eastAsia="zh-CN"/>
        </w:rPr>
      </w:pPr>
    </w:p>
    <w:p>
      <w:pPr>
        <w:pStyle w:val="84"/>
      </w:pPr>
      <w:r>
        <w:t xml:space="preserve">* * * * </w:t>
      </w:r>
      <w:r>
        <w:rPr>
          <w:rFonts w:hint="eastAsia" w:eastAsiaTheme="minorEastAsia"/>
          <w:lang w:eastAsia="zh-CN"/>
        </w:rPr>
        <w:t>End</w:t>
      </w:r>
      <w:r>
        <w:t xml:space="preserve"> of Change * * * * </w:t>
      </w:r>
    </w:p>
    <w:p>
      <w:pPr>
        <w:rPr>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cott [2]">
    <w15:presenceInfo w15:providerId="WPS Office" w15:userId="412926683"/>
  </w15:person>
  <w15:person w15:author="scott">
    <w15:presenceInfo w15:providerId="None" w15:userId="scott"/>
  </w15:person>
  <w15:person w15:author="scottj">
    <w15:presenceInfo w15:providerId="None" w15:userId="scott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3F8"/>
    <w:rsid w:val="0004527A"/>
    <w:rsid w:val="000A1F6F"/>
    <w:rsid w:val="000A6394"/>
    <w:rsid w:val="000B7FED"/>
    <w:rsid w:val="000C038A"/>
    <w:rsid w:val="000C6598"/>
    <w:rsid w:val="000E57AD"/>
    <w:rsid w:val="00145D43"/>
    <w:rsid w:val="00173C89"/>
    <w:rsid w:val="00192C46"/>
    <w:rsid w:val="001A08B3"/>
    <w:rsid w:val="001A7B60"/>
    <w:rsid w:val="001B52F0"/>
    <w:rsid w:val="001B7A65"/>
    <w:rsid w:val="001D7AF6"/>
    <w:rsid w:val="001E41F3"/>
    <w:rsid w:val="001F7957"/>
    <w:rsid w:val="002058F9"/>
    <w:rsid w:val="0026004D"/>
    <w:rsid w:val="002640DD"/>
    <w:rsid w:val="00275D12"/>
    <w:rsid w:val="00284FEB"/>
    <w:rsid w:val="002860C4"/>
    <w:rsid w:val="002B5741"/>
    <w:rsid w:val="002E67BB"/>
    <w:rsid w:val="002F1B47"/>
    <w:rsid w:val="00305409"/>
    <w:rsid w:val="003609EF"/>
    <w:rsid w:val="0036231A"/>
    <w:rsid w:val="00374DD4"/>
    <w:rsid w:val="003E1A36"/>
    <w:rsid w:val="00410371"/>
    <w:rsid w:val="004242F1"/>
    <w:rsid w:val="00424FBB"/>
    <w:rsid w:val="00493308"/>
    <w:rsid w:val="004B75B7"/>
    <w:rsid w:val="004E1669"/>
    <w:rsid w:val="0050797C"/>
    <w:rsid w:val="0051580D"/>
    <w:rsid w:val="00547111"/>
    <w:rsid w:val="00555FA5"/>
    <w:rsid w:val="00570453"/>
    <w:rsid w:val="0058043B"/>
    <w:rsid w:val="00583F5A"/>
    <w:rsid w:val="00592D74"/>
    <w:rsid w:val="005E2C44"/>
    <w:rsid w:val="00621188"/>
    <w:rsid w:val="006257ED"/>
    <w:rsid w:val="0064352E"/>
    <w:rsid w:val="00695808"/>
    <w:rsid w:val="006A3253"/>
    <w:rsid w:val="006B46FB"/>
    <w:rsid w:val="006E21FB"/>
    <w:rsid w:val="006F3D1F"/>
    <w:rsid w:val="00792342"/>
    <w:rsid w:val="00793298"/>
    <w:rsid w:val="007977A8"/>
    <w:rsid w:val="007B512A"/>
    <w:rsid w:val="007B6D61"/>
    <w:rsid w:val="007C2097"/>
    <w:rsid w:val="007D6A07"/>
    <w:rsid w:val="007F7259"/>
    <w:rsid w:val="008040A8"/>
    <w:rsid w:val="00827345"/>
    <w:rsid w:val="008279FA"/>
    <w:rsid w:val="008403F2"/>
    <w:rsid w:val="008626E7"/>
    <w:rsid w:val="00870EE7"/>
    <w:rsid w:val="008863B9"/>
    <w:rsid w:val="008A45A6"/>
    <w:rsid w:val="008C6F44"/>
    <w:rsid w:val="008D36B9"/>
    <w:rsid w:val="008F193E"/>
    <w:rsid w:val="008F686C"/>
    <w:rsid w:val="008F68B0"/>
    <w:rsid w:val="009148DE"/>
    <w:rsid w:val="00941E30"/>
    <w:rsid w:val="009777D9"/>
    <w:rsid w:val="00991B88"/>
    <w:rsid w:val="009A5753"/>
    <w:rsid w:val="009A579D"/>
    <w:rsid w:val="009E3297"/>
    <w:rsid w:val="009F734F"/>
    <w:rsid w:val="00A06C12"/>
    <w:rsid w:val="00A246B6"/>
    <w:rsid w:val="00A47E70"/>
    <w:rsid w:val="00A50CF0"/>
    <w:rsid w:val="00A7671C"/>
    <w:rsid w:val="00AA2CBC"/>
    <w:rsid w:val="00AC5820"/>
    <w:rsid w:val="00AD1CD8"/>
    <w:rsid w:val="00B11980"/>
    <w:rsid w:val="00B258BB"/>
    <w:rsid w:val="00B67B97"/>
    <w:rsid w:val="00B968C8"/>
    <w:rsid w:val="00BA3EC5"/>
    <w:rsid w:val="00BA51D9"/>
    <w:rsid w:val="00BB5DFC"/>
    <w:rsid w:val="00BD279D"/>
    <w:rsid w:val="00BD6BB8"/>
    <w:rsid w:val="00C65958"/>
    <w:rsid w:val="00C66BA2"/>
    <w:rsid w:val="00C95985"/>
    <w:rsid w:val="00CC5026"/>
    <w:rsid w:val="00CC68D0"/>
    <w:rsid w:val="00D03F9A"/>
    <w:rsid w:val="00D06D51"/>
    <w:rsid w:val="00D24991"/>
    <w:rsid w:val="00D50255"/>
    <w:rsid w:val="00D56256"/>
    <w:rsid w:val="00D66520"/>
    <w:rsid w:val="00D83764"/>
    <w:rsid w:val="00D87AF5"/>
    <w:rsid w:val="00DB1448"/>
    <w:rsid w:val="00DE34CF"/>
    <w:rsid w:val="00E13F3D"/>
    <w:rsid w:val="00E346BA"/>
    <w:rsid w:val="00E34898"/>
    <w:rsid w:val="00E8079D"/>
    <w:rsid w:val="00EB09B7"/>
    <w:rsid w:val="00ED531C"/>
    <w:rsid w:val="00EE7D7C"/>
    <w:rsid w:val="00EF498B"/>
    <w:rsid w:val="00F25D98"/>
    <w:rsid w:val="00F300FB"/>
    <w:rsid w:val="00FB6386"/>
    <w:rsid w:val="00FC6BB2"/>
    <w:rsid w:val="1C764BA8"/>
    <w:rsid w:val="3CC97A46"/>
    <w:rsid w:val="43CD6B06"/>
    <w:rsid w:val="47E91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link w:val="90"/>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1"/>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color w:val="C5003D"/>
      <w:sz w:val="28"/>
      <w:szCs w:val="28"/>
      <w:lang w:val="en-US" w:eastAsia="ko-KR"/>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NO Zchn"/>
    <w:link w:val="56"/>
    <w:qFormat/>
    <w:uiPriority w:val="0"/>
    <w:rPr>
      <w:rFonts w:ascii="Times New Roman" w:hAnsi="Times New Roman"/>
      <w:lang w:val="en-GB" w:eastAsia="en-US"/>
    </w:rPr>
  </w:style>
  <w:style w:type="character" w:customStyle="1" w:styleId="88">
    <w:name w:val="TAL Char"/>
    <w:link w:val="53"/>
    <w:qFormat/>
    <w:locked/>
    <w:uiPriority w:val="0"/>
    <w:rPr>
      <w:rFonts w:ascii="Arial" w:hAnsi="Arial"/>
      <w:sz w:val="18"/>
      <w:lang w:val="en-GB" w:eastAsia="en-US"/>
    </w:rPr>
  </w:style>
  <w:style w:type="character" w:customStyle="1" w:styleId="89">
    <w:name w:val="TAH Char"/>
    <w:link w:val="51"/>
    <w:qFormat/>
    <w:locked/>
    <w:uiPriority w:val="0"/>
    <w:rPr>
      <w:rFonts w:ascii="Arial" w:hAnsi="Arial"/>
      <w:b/>
      <w:sz w:val="18"/>
      <w:lang w:val="en-GB" w:eastAsia="en-US"/>
    </w:rPr>
  </w:style>
  <w:style w:type="character" w:customStyle="1" w:styleId="90">
    <w:name w:val="TAC Char"/>
    <w:link w:val="52"/>
    <w:qFormat/>
    <w:uiPriority w:val="0"/>
    <w:rPr>
      <w:rFonts w:ascii="Arial" w:hAnsi="Arial"/>
      <w:sz w:val="18"/>
      <w:lang w:val="en-GB" w:eastAsia="en-US"/>
    </w:rPr>
  </w:style>
  <w:style w:type="character" w:customStyle="1" w:styleId="91">
    <w:name w:val="TAN Char"/>
    <w:link w:val="66"/>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245991-283D-45C2-859E-1CFF106F9BF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1811</Words>
  <Characters>10328</Characters>
  <Lines>86</Lines>
  <Paragraphs>24</Paragraphs>
  <TotalTime>0</TotalTime>
  <ScaleCrop>false</ScaleCrop>
  <LinksUpToDate>false</LinksUpToDate>
  <CharactersWithSpaces>12115</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2020-04-16T11:38:00Z</dcterms:created>
  <dc:creator>Michael Sanders, John M Meredith</dc:creator>
  <cp:lastModifiedBy>Scott</cp:lastModifiedBy>
  <cp:lastPrinted>1900-12-31T16:00:00Z</cp:lastPrinted>
  <dcterms:modified xsi:type="dcterms:W3CDTF">2020-04-23T13:44:31Z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2052-11.1.0.9440</vt:lpwstr>
  </property>
</Properties>
</file>