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494E8" w14:textId="5C91688E" w:rsidR="00E412AC" w:rsidRDefault="00E412AC" w:rsidP="00E412AC">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DF157F">
        <w:rPr>
          <w:b/>
          <w:noProof/>
          <w:sz w:val="24"/>
        </w:rPr>
        <w:t>593</w:t>
      </w:r>
    </w:p>
    <w:p w14:paraId="17A13BD6" w14:textId="77777777" w:rsidR="00E412AC" w:rsidRDefault="00E412AC" w:rsidP="00E412AC">
      <w:pPr>
        <w:pStyle w:val="CRCoverPage"/>
        <w:outlineLvl w:val="0"/>
        <w:rPr>
          <w:b/>
          <w:noProof/>
          <w:sz w:val="24"/>
        </w:rPr>
      </w:pPr>
      <w:r>
        <w:rPr>
          <w:b/>
          <w:noProof/>
          <w:sz w:val="24"/>
        </w:rPr>
        <w:t>E-Meeting, 3</w:t>
      </w:r>
      <w:r w:rsidRPr="003F7315">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1F813305" w14:textId="77777777" w:rsidR="00E412AC" w:rsidRDefault="00E412AC" w:rsidP="00B84BB1">
      <w:pPr>
        <w:pStyle w:val="CRCoverPage"/>
        <w:tabs>
          <w:tab w:val="right" w:pos="9639"/>
        </w:tabs>
        <w:spacing w:after="0"/>
        <w:rPr>
          <w:b/>
          <w:noProof/>
          <w:sz w:val="24"/>
        </w:rPr>
      </w:pPr>
    </w:p>
    <w:p w14:paraId="31F94D55" w14:textId="64F2A237" w:rsidR="00B84BB1" w:rsidRDefault="00B84BB1" w:rsidP="00B84BB1">
      <w:pPr>
        <w:pStyle w:val="CRCoverPage"/>
        <w:tabs>
          <w:tab w:val="right" w:pos="9639"/>
        </w:tabs>
        <w:spacing w:after="0"/>
        <w:rPr>
          <w:b/>
          <w:i/>
          <w:noProof/>
          <w:sz w:val="28"/>
        </w:rPr>
      </w:pPr>
      <w:r>
        <w:rPr>
          <w:b/>
          <w:noProof/>
          <w:sz w:val="24"/>
        </w:rPr>
        <w:t>3GPP TSG-CT Meeting #</w:t>
      </w:r>
      <w:r w:rsidR="00152B42">
        <w:rPr>
          <w:b/>
          <w:noProof/>
          <w:sz w:val="24"/>
        </w:rPr>
        <w:t>90-e</w:t>
      </w:r>
      <w:r>
        <w:rPr>
          <w:b/>
          <w:i/>
          <w:noProof/>
          <w:sz w:val="28"/>
        </w:rPr>
        <w:tab/>
      </w:r>
      <w:r>
        <w:rPr>
          <w:b/>
          <w:noProof/>
          <w:sz w:val="24"/>
        </w:rPr>
        <w:t>CP-</w:t>
      </w:r>
      <w:r w:rsidR="001F2824">
        <w:rPr>
          <w:b/>
          <w:noProof/>
          <w:sz w:val="24"/>
        </w:rPr>
        <w:t>20xxx</w:t>
      </w:r>
      <w:r w:rsidR="000021D0">
        <w:rPr>
          <w:b/>
          <w:noProof/>
          <w:sz w:val="24"/>
        </w:rPr>
        <w:t>x</w:t>
      </w:r>
    </w:p>
    <w:p w14:paraId="441891BE" w14:textId="6769B5FB" w:rsidR="00B84BB1" w:rsidRDefault="00152B42" w:rsidP="00B84BB1">
      <w:pPr>
        <w:pStyle w:val="CRCoverPage"/>
        <w:outlineLvl w:val="0"/>
        <w:rPr>
          <w:b/>
          <w:noProof/>
          <w:sz w:val="24"/>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w:t>
      </w:r>
      <w:r>
        <w:rPr>
          <w:b/>
          <w:noProof/>
          <w:sz w:val="24"/>
        </w:rPr>
        <w:t>December 2020</w:t>
      </w:r>
    </w:p>
    <w:p w14:paraId="7D9BF405" w14:textId="77777777" w:rsidR="00DD40D2" w:rsidRDefault="00DD40D2">
      <w:pPr>
        <w:spacing w:after="120"/>
        <w:ind w:left="1985" w:hanging="1985"/>
        <w:rPr>
          <w:rFonts w:ascii="Arial" w:hAnsi="Arial" w:cs="Arial"/>
          <w:b/>
          <w:bCs/>
        </w:rPr>
      </w:pPr>
    </w:p>
    <w:p w14:paraId="62ED6764" w14:textId="427339ED" w:rsidR="00236D1F" w:rsidRPr="00DF157F" w:rsidRDefault="00236D1F">
      <w:pPr>
        <w:spacing w:after="120"/>
        <w:ind w:left="1985" w:hanging="1985"/>
        <w:rPr>
          <w:rFonts w:ascii="Arial" w:hAnsi="Arial" w:cs="Arial"/>
          <w:b/>
          <w:bCs/>
          <w:lang w:val="en-US"/>
        </w:rPr>
      </w:pPr>
      <w:r w:rsidRPr="00DF157F">
        <w:rPr>
          <w:rFonts w:ascii="Arial" w:hAnsi="Arial" w:cs="Arial"/>
          <w:b/>
          <w:bCs/>
          <w:lang w:val="en-US"/>
        </w:rPr>
        <w:t>Source:</w:t>
      </w:r>
      <w:r w:rsidRPr="00DF157F">
        <w:rPr>
          <w:rFonts w:ascii="Arial" w:hAnsi="Arial" w:cs="Arial"/>
          <w:b/>
          <w:bCs/>
          <w:lang w:val="en-US"/>
        </w:rPr>
        <w:tab/>
      </w:r>
      <w:r w:rsidR="00102A4C" w:rsidRPr="00DF157F">
        <w:rPr>
          <w:rFonts w:ascii="Arial" w:hAnsi="Arial" w:cs="Arial"/>
          <w:b/>
          <w:bCs/>
          <w:lang w:val="en-US"/>
        </w:rPr>
        <w:t xml:space="preserve">TSG CT </w:t>
      </w:r>
      <w:r w:rsidR="004A6C05" w:rsidRPr="00DF157F">
        <w:rPr>
          <w:rFonts w:ascii="Arial" w:hAnsi="Arial" w:cs="Arial"/>
          <w:b/>
          <w:bCs/>
          <w:lang w:val="en-US"/>
        </w:rPr>
        <w:t xml:space="preserve">WG4 </w:t>
      </w:r>
      <w:r w:rsidR="00102A4C" w:rsidRPr="00DF157F">
        <w:rPr>
          <w:rFonts w:ascii="Arial" w:hAnsi="Arial" w:cs="Arial"/>
          <w:b/>
          <w:bCs/>
          <w:lang w:val="en-US"/>
        </w:rPr>
        <w:t>Chairperson</w:t>
      </w:r>
    </w:p>
    <w:p w14:paraId="48A43FAB" w14:textId="64C379A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 xml:space="preserve">Terms of Reference (ToR) for 3GPP TSG CT </w:t>
      </w:r>
      <w:r w:rsidR="004A6C05" w:rsidRPr="00102A4C">
        <w:rPr>
          <w:rFonts w:ascii="Arial" w:hAnsi="Arial" w:cs="Arial"/>
          <w:b/>
          <w:bCs/>
          <w:lang w:val="en-US"/>
        </w:rPr>
        <w:t>WG</w:t>
      </w:r>
      <w:r w:rsidR="004A6C05">
        <w:rPr>
          <w:rFonts w:ascii="Arial" w:hAnsi="Arial" w:cs="Arial"/>
          <w:b/>
          <w:bCs/>
          <w:lang w:val="en-US"/>
        </w:rPr>
        <w:t>4</w:t>
      </w:r>
      <w:r w:rsidR="004A6C05" w:rsidRPr="00102A4C">
        <w:rPr>
          <w:rFonts w:ascii="Arial" w:hAnsi="Arial" w:cs="Arial"/>
          <w:b/>
          <w:bCs/>
          <w:lang w:val="en-US"/>
        </w:rPr>
        <w:t xml:space="preserve"> </w:t>
      </w:r>
      <w:r w:rsidR="00102A4C" w:rsidRPr="00102A4C">
        <w:rPr>
          <w:rFonts w:ascii="Arial" w:hAnsi="Arial" w:cs="Arial"/>
          <w:b/>
          <w:bCs/>
          <w:lang w:val="en-US"/>
        </w:rPr>
        <w:t>(</w:t>
      </w:r>
      <w:r w:rsidR="004A6C05">
        <w:rPr>
          <w:rFonts w:ascii="Arial" w:hAnsi="Arial" w:cs="Arial"/>
          <w:b/>
          <w:bCs/>
          <w:lang w:val="en-US"/>
        </w:rPr>
        <w:t>CT4</w:t>
      </w:r>
      <w:r w:rsidR="00102A4C" w:rsidRPr="00102A4C">
        <w:rPr>
          <w:rFonts w:ascii="Arial" w:hAnsi="Arial" w:cs="Arial"/>
          <w:b/>
          <w:bCs/>
          <w:lang w:val="en-US"/>
        </w:rPr>
        <w:t>)</w:t>
      </w:r>
    </w:p>
    <w:p w14:paraId="602B62E1"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t>x.x</w:t>
      </w:r>
    </w:p>
    <w:p w14:paraId="7B7D30D2"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APPROVAL</w:t>
      </w:r>
    </w:p>
    <w:p w14:paraId="0CC6D563" w14:textId="77777777" w:rsidR="00236D1F" w:rsidRDefault="00236D1F">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1ACC4879" w14:textId="77777777" w:rsidR="00501837" w:rsidRPr="00DE041E" w:rsidRDefault="00501837" w:rsidP="00501837">
      <w:pPr>
        <w:rPr>
          <w:rFonts w:ascii="Arial" w:hAnsi="Arial" w:cs="Arial"/>
          <w:bCs/>
          <w:sz w:val="24"/>
          <w:lang w:val="en-US"/>
        </w:rPr>
      </w:pPr>
    </w:p>
    <w:p w14:paraId="2A051483" w14:textId="2A702FCF"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CT </w:t>
      </w:r>
      <w:r w:rsidR="00341104" w:rsidRPr="00DE041E">
        <w:rPr>
          <w:rFonts w:ascii="Arial" w:hAnsi="Arial" w:cs="Arial"/>
          <w:bCs/>
          <w:sz w:val="24"/>
          <w:lang w:val="en-US"/>
        </w:rPr>
        <w:t>WG</w:t>
      </w:r>
      <w:r w:rsidR="00341104">
        <w:rPr>
          <w:rFonts w:ascii="Arial" w:hAnsi="Arial" w:cs="Arial"/>
          <w:bCs/>
          <w:sz w:val="24"/>
          <w:lang w:val="en-US"/>
        </w:rPr>
        <w:t>4</w:t>
      </w:r>
    </w:p>
    <w:p w14:paraId="1FF0B52A" w14:textId="18FD1CE7"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341104" w:rsidRPr="008F69E4">
        <w:rPr>
          <w:rFonts w:ascii="Arial" w:hAnsi="Arial" w:cs="Arial"/>
          <w:bCs/>
          <w:sz w:val="24"/>
          <w:szCs w:val="24"/>
          <w:lang w:val="en-US"/>
        </w:rPr>
        <w:t>CT</w:t>
      </w:r>
      <w:r w:rsidR="00341104">
        <w:rPr>
          <w:rFonts w:ascii="Arial" w:hAnsi="Arial" w:cs="Arial"/>
          <w:bCs/>
          <w:sz w:val="24"/>
          <w:szCs w:val="24"/>
          <w:lang w:val="en-US"/>
        </w:rPr>
        <w:t>4</w:t>
      </w:r>
    </w:p>
    <w:p w14:paraId="7062E259" w14:textId="2E5075D9" w:rsidR="00501837" w:rsidRPr="008F69E4"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r w:rsidR="00341104">
        <w:rPr>
          <w:rFonts w:ascii="Arial" w:hAnsi="Arial" w:cs="Arial"/>
          <w:bCs/>
          <w:sz w:val="24"/>
          <w:szCs w:val="24"/>
          <w:lang w:val="en-US"/>
        </w:rPr>
        <w:t>Core Network Protocols</w:t>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0422D405" w14:textId="704A6E34" w:rsidR="002109E1" w:rsidRPr="00DF157F" w:rsidRDefault="0015669B" w:rsidP="00102A4C">
      <w:pPr>
        <w:rPr>
          <w:rFonts w:ascii="Arial" w:hAnsi="Arial" w:cs="Arial"/>
          <w:bCs/>
          <w:color w:val="000000" w:themeColor="text1"/>
          <w:sz w:val="24"/>
          <w:szCs w:val="24"/>
          <w:lang w:val="en-US"/>
        </w:rPr>
      </w:pPr>
      <w:r w:rsidRPr="007A531C">
        <w:rPr>
          <w:rFonts w:ascii="Arial" w:hAnsi="Arial" w:cs="Arial"/>
          <w:bCs/>
          <w:sz w:val="24"/>
          <w:szCs w:val="24"/>
          <w:lang w:val="en-US"/>
        </w:rPr>
        <w:t xml:space="preserve">Within the </w:t>
      </w:r>
      <w:r w:rsidR="00A20EBD">
        <w:rPr>
          <w:rFonts w:ascii="Arial" w:hAnsi="Arial" w:cs="Arial"/>
          <w:bCs/>
          <w:sz w:val="24"/>
          <w:szCs w:val="24"/>
          <w:lang w:val="en-US"/>
        </w:rPr>
        <w:t xml:space="preserve">3GPP </w:t>
      </w:r>
      <w:r w:rsidRPr="007A531C">
        <w:rPr>
          <w:rFonts w:ascii="Arial" w:hAnsi="Arial" w:cs="Arial"/>
          <w:bCs/>
          <w:sz w:val="24"/>
          <w:szCs w:val="24"/>
          <w:lang w:val="en-US"/>
        </w:rPr>
        <w:t xml:space="preserve">Technical Specification Group </w:t>
      </w:r>
      <w:r w:rsidRPr="00DF157F">
        <w:rPr>
          <w:rFonts w:ascii="Arial" w:hAnsi="Arial" w:cs="Arial"/>
          <w:bCs/>
          <w:color w:val="000000" w:themeColor="text1"/>
          <w:sz w:val="24"/>
          <w:szCs w:val="24"/>
          <w:lang w:val="en-US"/>
        </w:rPr>
        <w:t>Core Network and Terminals</w:t>
      </w:r>
      <w:r w:rsidR="001212FC" w:rsidRPr="00DF157F">
        <w:rPr>
          <w:rFonts w:ascii="Arial" w:hAnsi="Arial" w:cs="Arial"/>
          <w:bCs/>
          <w:color w:val="000000" w:themeColor="text1"/>
          <w:sz w:val="24"/>
          <w:szCs w:val="24"/>
          <w:lang w:val="en-US"/>
        </w:rPr>
        <w:t>, t</w:t>
      </w:r>
      <w:r w:rsidR="00102A4C" w:rsidRPr="00DF157F">
        <w:rPr>
          <w:rFonts w:ascii="Arial" w:hAnsi="Arial" w:cs="Arial"/>
          <w:bCs/>
          <w:color w:val="000000" w:themeColor="text1"/>
          <w:sz w:val="24"/>
          <w:szCs w:val="24"/>
          <w:lang w:val="en-US"/>
        </w:rPr>
        <w:t xml:space="preserve">he main objectives of </w:t>
      </w:r>
      <w:r w:rsidR="008F69E4" w:rsidRPr="00DF157F">
        <w:rPr>
          <w:rFonts w:ascii="Arial" w:hAnsi="Arial" w:cs="Arial"/>
          <w:bCs/>
          <w:color w:val="000000" w:themeColor="text1"/>
          <w:sz w:val="24"/>
          <w:szCs w:val="24"/>
          <w:lang w:val="en-US"/>
        </w:rPr>
        <w:t xml:space="preserve">the 3GPP </w:t>
      </w:r>
      <w:r w:rsidR="00102A4C" w:rsidRPr="00DF157F">
        <w:rPr>
          <w:rFonts w:ascii="Arial" w:hAnsi="Arial" w:cs="Arial"/>
          <w:bCs/>
          <w:color w:val="000000" w:themeColor="text1"/>
          <w:sz w:val="24"/>
          <w:szCs w:val="24"/>
          <w:lang w:val="en-US"/>
        </w:rPr>
        <w:t xml:space="preserve">TSG </w:t>
      </w:r>
      <w:r w:rsidR="001212FC" w:rsidRPr="00DF157F">
        <w:rPr>
          <w:rFonts w:ascii="Arial" w:hAnsi="Arial" w:cs="Arial"/>
          <w:bCs/>
          <w:color w:val="000000" w:themeColor="text1"/>
          <w:sz w:val="24"/>
          <w:szCs w:val="24"/>
          <w:lang w:val="en-US"/>
        </w:rPr>
        <w:t>C</w:t>
      </w:r>
      <w:r w:rsidR="00A20EBD" w:rsidRPr="00DF157F">
        <w:rPr>
          <w:rFonts w:ascii="Arial" w:hAnsi="Arial" w:cs="Arial"/>
          <w:bCs/>
          <w:color w:val="000000" w:themeColor="text1"/>
          <w:sz w:val="24"/>
          <w:szCs w:val="24"/>
          <w:lang w:val="en-US"/>
        </w:rPr>
        <w:t xml:space="preserve">T </w:t>
      </w:r>
      <w:r w:rsidR="00341104" w:rsidRPr="00DF157F">
        <w:rPr>
          <w:rFonts w:ascii="Arial" w:hAnsi="Arial" w:cs="Arial"/>
          <w:bCs/>
          <w:color w:val="000000" w:themeColor="text1"/>
          <w:sz w:val="24"/>
          <w:szCs w:val="24"/>
          <w:lang w:val="en-US"/>
        </w:rPr>
        <w:t xml:space="preserve">WG4 </w:t>
      </w:r>
      <w:r w:rsidR="00AC3B38" w:rsidRPr="00DF157F">
        <w:rPr>
          <w:rFonts w:ascii="Arial" w:hAnsi="Arial" w:cs="Arial"/>
          <w:bCs/>
          <w:color w:val="000000" w:themeColor="text1"/>
          <w:sz w:val="24"/>
          <w:szCs w:val="24"/>
          <w:lang w:val="en-US"/>
        </w:rPr>
        <w:t>(</w:t>
      </w:r>
      <w:r w:rsidR="00231C87" w:rsidRPr="00DF157F">
        <w:rPr>
          <w:rFonts w:ascii="Arial" w:hAnsi="Arial" w:cs="Arial"/>
          <w:bCs/>
          <w:color w:val="000000" w:themeColor="text1"/>
          <w:sz w:val="24"/>
          <w:szCs w:val="24"/>
          <w:lang w:val="en-US"/>
        </w:rPr>
        <w:t>CT4</w:t>
      </w:r>
      <w:r w:rsidR="00AC3B38" w:rsidRPr="00DF157F">
        <w:rPr>
          <w:rFonts w:ascii="Arial" w:hAnsi="Arial" w:cs="Arial"/>
          <w:bCs/>
          <w:color w:val="000000" w:themeColor="text1"/>
          <w:sz w:val="24"/>
          <w:szCs w:val="24"/>
          <w:lang w:val="en-US"/>
        </w:rPr>
        <w:t xml:space="preserve">) </w:t>
      </w:r>
      <w:r w:rsidR="00102A4C" w:rsidRPr="00DF157F">
        <w:rPr>
          <w:rFonts w:ascii="Arial" w:hAnsi="Arial" w:cs="Arial"/>
          <w:bCs/>
          <w:color w:val="000000" w:themeColor="text1"/>
          <w:sz w:val="24"/>
          <w:szCs w:val="24"/>
          <w:lang w:val="en-US"/>
        </w:rPr>
        <w:t>are</w:t>
      </w:r>
      <w:r w:rsidR="00341104" w:rsidRPr="00DF157F">
        <w:rPr>
          <w:rFonts w:ascii="Arial" w:hAnsi="Arial" w:cs="Arial"/>
          <w:bCs/>
          <w:color w:val="000000" w:themeColor="text1"/>
          <w:sz w:val="24"/>
          <w:szCs w:val="24"/>
          <w:lang w:val="en-US"/>
        </w:rPr>
        <w:t xml:space="preserve"> to specify</w:t>
      </w:r>
      <w:r w:rsidR="00DF157F" w:rsidRPr="00DF157F">
        <w:rPr>
          <w:rFonts w:ascii="Arial" w:hAnsi="Arial" w:cs="Arial"/>
          <w:bCs/>
          <w:color w:val="000000" w:themeColor="text1"/>
          <w:sz w:val="24"/>
          <w:szCs w:val="24"/>
          <w:lang w:val="en-US"/>
        </w:rPr>
        <w:t xml:space="preserve"> </w:t>
      </w:r>
      <w:r w:rsidR="00341104" w:rsidRPr="00DF157F">
        <w:rPr>
          <w:rFonts w:ascii="Arial" w:hAnsi="Arial" w:cs="Arial"/>
          <w:bCs/>
          <w:color w:val="000000" w:themeColor="text1"/>
          <w:sz w:val="24"/>
          <w:szCs w:val="24"/>
          <w:lang w:val="en-US"/>
        </w:rPr>
        <w:t>the protocols within the Core Network and defin</w:t>
      </w:r>
      <w:r w:rsidR="003602B3" w:rsidRPr="00DF157F">
        <w:rPr>
          <w:rFonts w:ascii="Arial" w:hAnsi="Arial" w:cs="Arial"/>
          <w:bCs/>
          <w:color w:val="000000" w:themeColor="text1"/>
          <w:sz w:val="24"/>
          <w:szCs w:val="24"/>
          <w:lang w:val="en-US"/>
        </w:rPr>
        <w:t>e</w:t>
      </w:r>
      <w:r w:rsidR="00341104" w:rsidRPr="00DF157F">
        <w:rPr>
          <w:rFonts w:ascii="Arial" w:hAnsi="Arial" w:cs="Arial"/>
          <w:bCs/>
          <w:color w:val="000000" w:themeColor="text1"/>
          <w:sz w:val="24"/>
          <w:szCs w:val="24"/>
          <w:lang w:val="en-US"/>
        </w:rPr>
        <w:t xml:space="preserve"> the specifications describing the protocol requirements</w:t>
      </w:r>
      <w:r w:rsidR="002109E1" w:rsidRPr="00DF157F">
        <w:rPr>
          <w:rFonts w:ascii="Arial" w:hAnsi="Arial" w:cs="Arial"/>
          <w:bCs/>
          <w:color w:val="000000" w:themeColor="text1"/>
          <w:sz w:val="24"/>
          <w:szCs w:val="24"/>
          <w:lang w:val="en-US"/>
        </w:rPr>
        <w:t xml:space="preserve"> in the area of:</w:t>
      </w:r>
    </w:p>
    <w:p w14:paraId="1904E037" w14:textId="77777777"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Numbering, Addressing and Identification</w:t>
      </w:r>
    </w:p>
    <w:p w14:paraId="35CB3A19" w14:textId="0427CAC1"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Access and mobility management</w:t>
      </w:r>
    </w:p>
    <w:p w14:paraId="3DF97A7C" w14:textId="77777777" w:rsidR="002109E1"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Session management</w:t>
      </w:r>
    </w:p>
    <w:p w14:paraId="154D8960" w14:textId="7676F700" w:rsidR="00AC6BDD" w:rsidRPr="00DF157F" w:rsidRDefault="002109E1"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Subscription data management</w:t>
      </w:r>
    </w:p>
    <w:p w14:paraId="4CEEAC11" w14:textId="12C9F954"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Subscriber authentication</w:t>
      </w:r>
    </w:p>
    <w:p w14:paraId="696EBD0B" w14:textId="06D7A8E6" w:rsidR="00FC0F73" w:rsidRPr="00DF157F" w:rsidRDefault="00FC0F7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SMS services</w:t>
      </w:r>
    </w:p>
    <w:p w14:paraId="0B4C2B5A" w14:textId="461958C8" w:rsidR="00FC0F73"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Location services</w:t>
      </w:r>
    </w:p>
    <w:p w14:paraId="3B034F77" w14:textId="77777777" w:rsidR="00DF157F"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Data management and Repository</w:t>
      </w:r>
    </w:p>
    <w:p w14:paraId="003A0BD1" w14:textId="3CECC943" w:rsidR="00FC0F73" w:rsidRPr="00DF157F" w:rsidRDefault="00DF157F"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w:t>
      </w:r>
      <w:r w:rsidR="00FC0F73" w:rsidRPr="00DF157F">
        <w:rPr>
          <w:rFonts w:ascii="Arial" w:hAnsi="Arial" w:cs="Arial"/>
          <w:color w:val="000000" w:themeColor="text1"/>
          <w:sz w:val="24"/>
          <w:szCs w:val="24"/>
          <w:bdr w:val="none" w:sz="0" w:space="0" w:color="auto" w:frame="1"/>
        </w:rPr>
        <w:tab/>
      </w:r>
      <w:r w:rsidR="00FC0F73" w:rsidRPr="00DF157F">
        <w:rPr>
          <w:rFonts w:ascii="Arial" w:hAnsi="Arial" w:cs="Arial"/>
          <w:color w:val="000000" w:themeColor="text1"/>
          <w:sz w:val="24"/>
          <w:szCs w:val="24"/>
        </w:rPr>
        <w:t>Network slice selection services</w:t>
      </w:r>
    </w:p>
    <w:p w14:paraId="4DE3F364" w14:textId="6F965A6D" w:rsidR="00FC0F73" w:rsidRPr="00DF157F" w:rsidRDefault="00FC0F73" w:rsidP="00FC0F73">
      <w:pPr>
        <w:tabs>
          <w:tab w:val="left" w:pos="851"/>
        </w:tabs>
        <w:ind w:left="709" w:hanging="425"/>
        <w:rPr>
          <w:rFonts w:ascii="Arial" w:hAnsi="Arial" w:cs="Arial"/>
          <w:color w:val="000000" w:themeColor="text1"/>
          <w:sz w:val="24"/>
          <w:szCs w:val="24"/>
        </w:rPr>
      </w:pPr>
      <w:r w:rsidRPr="00DF157F">
        <w:rPr>
          <w:rFonts w:ascii="Arial" w:hAnsi="Arial" w:cs="Arial"/>
          <w:color w:val="000000" w:themeColor="text1"/>
          <w:sz w:val="24"/>
          <w:szCs w:val="24"/>
        </w:rPr>
        <w:t>-</w:t>
      </w:r>
      <w:r w:rsidRPr="00DF157F">
        <w:rPr>
          <w:rFonts w:ascii="Arial" w:hAnsi="Arial" w:cs="Arial"/>
          <w:color w:val="000000" w:themeColor="text1"/>
          <w:sz w:val="24"/>
          <w:szCs w:val="24"/>
        </w:rPr>
        <w:tab/>
        <w:t>NF registration and discovery services</w:t>
      </w:r>
    </w:p>
    <w:p w14:paraId="761800E7" w14:textId="00071598" w:rsidR="00FC0F73" w:rsidRPr="00DF157F" w:rsidRDefault="00FC0F7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DNS procedures within 3GPP</w:t>
      </w:r>
    </w:p>
    <w:p w14:paraId="2AD4224A" w14:textId="273441F5" w:rsidR="003602B3" w:rsidRPr="00DF157F" w:rsidRDefault="003602B3" w:rsidP="00FC0F73">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Separation between Control Plane and the User Plane function</w:t>
      </w:r>
    </w:p>
    <w:p w14:paraId="41B1AD72" w14:textId="5FB416FD" w:rsidR="00AC6BDD" w:rsidRPr="00DF157F" w:rsidRDefault="00AC6BDD"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t>Restoration</w:t>
      </w:r>
    </w:p>
    <w:p w14:paraId="1AE2C174" w14:textId="082434F1" w:rsidR="003602B3" w:rsidRPr="00DF157F" w:rsidRDefault="003602B3" w:rsidP="00707636">
      <w:pPr>
        <w:tabs>
          <w:tab w:val="left" w:pos="851"/>
        </w:tabs>
        <w:ind w:left="709" w:hanging="425"/>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w:t>
      </w:r>
      <w:r w:rsidRPr="00DF157F">
        <w:rPr>
          <w:rFonts w:ascii="Arial" w:hAnsi="Arial" w:cs="Arial"/>
          <w:color w:val="000000" w:themeColor="text1"/>
          <w:sz w:val="24"/>
          <w:szCs w:val="24"/>
          <w:bdr w:val="none" w:sz="0" w:space="0" w:color="auto" w:frame="1"/>
        </w:rPr>
        <w:tab/>
      </w:r>
      <w:r w:rsidRPr="00DF157F">
        <w:rPr>
          <w:rFonts w:ascii="Arial" w:hAnsi="Arial" w:cs="Arial"/>
          <w:color w:val="000000" w:themeColor="text1"/>
          <w:sz w:val="24"/>
          <w:szCs w:val="24"/>
        </w:rPr>
        <w:t>Interconnection between PLMNs</w:t>
      </w:r>
    </w:p>
    <w:p w14:paraId="621AB094" w14:textId="62F1D94B" w:rsidR="00102A4C" w:rsidRPr="00DE041E" w:rsidRDefault="00341104" w:rsidP="00707636">
      <w:pPr>
        <w:tabs>
          <w:tab w:val="left" w:pos="851"/>
        </w:tabs>
        <w:ind w:left="709" w:hanging="425"/>
        <w:rPr>
          <w:rFonts w:ascii="Arial" w:hAnsi="Arial" w:cs="Arial"/>
          <w:bCs/>
          <w:sz w:val="24"/>
          <w:szCs w:val="24"/>
          <w:lang w:val="en-US"/>
        </w:rPr>
      </w:pPr>
      <w:r>
        <w:rPr>
          <w:rFonts w:ascii="Arial" w:hAnsi="Arial" w:cs="Arial"/>
          <w:bCs/>
          <w:sz w:val="24"/>
          <w:szCs w:val="24"/>
          <w:lang w:val="en-US"/>
        </w:rPr>
        <w:t>.</w:t>
      </w:r>
    </w:p>
    <w:p w14:paraId="34F50E75" w14:textId="7329F6CC" w:rsidR="001212FC" w:rsidRDefault="00CC3754" w:rsidP="00707636">
      <w:pPr>
        <w:tabs>
          <w:tab w:val="left" w:pos="851"/>
        </w:tabs>
        <w:rPr>
          <w:rFonts w:ascii="Arial" w:hAnsi="Arial" w:cs="Arial"/>
          <w:color w:val="4B351F"/>
          <w:sz w:val="24"/>
          <w:szCs w:val="24"/>
          <w:bdr w:val="none" w:sz="0" w:space="0" w:color="auto" w:frame="1"/>
        </w:rPr>
      </w:pPr>
      <w:r w:rsidRPr="008F69E4">
        <w:rPr>
          <w:rFonts w:ascii="Arial" w:hAnsi="Arial" w:cs="Arial"/>
          <w:bCs/>
          <w:sz w:val="24"/>
          <w:szCs w:val="24"/>
          <w:lang w:val="en-US"/>
        </w:rPr>
        <w:t>CT</w:t>
      </w:r>
      <w:r>
        <w:rPr>
          <w:rFonts w:ascii="Arial" w:hAnsi="Arial" w:cs="Arial"/>
          <w:bCs/>
          <w:sz w:val="24"/>
          <w:szCs w:val="24"/>
          <w:lang w:val="en-US"/>
        </w:rPr>
        <w:t>4</w:t>
      </w:r>
      <w:r w:rsidRPr="007A531C">
        <w:rPr>
          <w:rFonts w:ascii="Arial" w:hAnsi="Arial" w:cs="Arial"/>
          <w:bCs/>
          <w:sz w:val="24"/>
          <w:szCs w:val="24"/>
          <w:lang w:val="en-US"/>
        </w:rPr>
        <w:t xml:space="preserve"> is currently </w:t>
      </w:r>
      <w:r w:rsidR="00872F33">
        <w:rPr>
          <w:rFonts w:ascii="Arial" w:hAnsi="Arial" w:cs="Arial"/>
          <w:bCs/>
          <w:sz w:val="24"/>
          <w:szCs w:val="24"/>
          <w:lang w:val="en-US"/>
        </w:rPr>
        <w:t>tasked to</w:t>
      </w:r>
      <w:r w:rsidR="00AC6BDD" w:rsidRPr="007A531C">
        <w:rPr>
          <w:rFonts w:ascii="Arial" w:hAnsi="Arial" w:cs="Arial"/>
          <w:bCs/>
          <w:sz w:val="24"/>
          <w:szCs w:val="24"/>
          <w:lang w:val="en-US"/>
        </w:rPr>
        <w:t xml:space="preserve"> design and </w:t>
      </w:r>
      <w:r>
        <w:rPr>
          <w:rFonts w:ascii="Arial" w:hAnsi="Arial" w:cs="Arial"/>
          <w:bCs/>
          <w:sz w:val="24"/>
          <w:szCs w:val="24"/>
          <w:lang w:val="en-US"/>
        </w:rPr>
        <w:t>defin</w:t>
      </w:r>
      <w:r w:rsidR="00905CA6">
        <w:rPr>
          <w:rFonts w:ascii="Arial" w:hAnsi="Arial" w:cs="Arial"/>
          <w:bCs/>
          <w:sz w:val="24"/>
          <w:szCs w:val="24"/>
          <w:lang w:val="en-US"/>
        </w:rPr>
        <w:t>e</w:t>
      </w:r>
      <w:r>
        <w:rPr>
          <w:rFonts w:ascii="Arial" w:hAnsi="Arial" w:cs="Arial"/>
          <w:bCs/>
          <w:sz w:val="24"/>
          <w:szCs w:val="24"/>
          <w:lang w:val="en-US"/>
        </w:rPr>
        <w:t xml:space="preserve"> </w:t>
      </w:r>
      <w:r w:rsidR="00905CA6">
        <w:rPr>
          <w:rFonts w:ascii="Arial" w:hAnsi="Arial" w:cs="Arial"/>
          <w:bCs/>
          <w:sz w:val="24"/>
          <w:szCs w:val="24"/>
          <w:lang w:val="en-US"/>
        </w:rPr>
        <w:t xml:space="preserve">the </w:t>
      </w:r>
      <w:r w:rsidR="00AC6BDD" w:rsidRPr="007A531C">
        <w:rPr>
          <w:rFonts w:ascii="Arial" w:hAnsi="Arial" w:cs="Arial"/>
          <w:bCs/>
          <w:sz w:val="24"/>
          <w:szCs w:val="24"/>
          <w:lang w:val="en-US"/>
        </w:rPr>
        <w:t xml:space="preserve">specifications of </w:t>
      </w:r>
      <w:r w:rsidR="00AC6BDD" w:rsidRPr="007A531C">
        <w:rPr>
          <w:rFonts w:ascii="Arial" w:hAnsi="Arial" w:cs="Arial"/>
          <w:bCs/>
          <w:sz w:val="24"/>
          <w:szCs w:val="24"/>
        </w:rPr>
        <w:t xml:space="preserve">the HTTP-based APIs used to access services offered by the network functions to other network functions </w:t>
      </w:r>
      <w:r w:rsidR="00AC6BDD">
        <w:rPr>
          <w:rFonts w:ascii="Arial" w:hAnsi="Arial" w:cs="Arial"/>
          <w:bCs/>
          <w:sz w:val="24"/>
          <w:szCs w:val="24"/>
        </w:rPr>
        <w:t xml:space="preserve">in the areas </w:t>
      </w:r>
      <w:r>
        <w:rPr>
          <w:rFonts w:ascii="Arial" w:hAnsi="Arial" w:cs="Arial"/>
          <w:bCs/>
          <w:sz w:val="24"/>
          <w:szCs w:val="24"/>
        </w:rPr>
        <w:t xml:space="preserve">listed </w:t>
      </w:r>
      <w:r w:rsidR="00AC6BDD">
        <w:rPr>
          <w:rFonts w:ascii="Arial" w:hAnsi="Arial" w:cs="Arial"/>
          <w:bCs/>
          <w:sz w:val="24"/>
          <w:szCs w:val="24"/>
        </w:rPr>
        <w:t xml:space="preserve">above </w:t>
      </w:r>
      <w:r w:rsidR="00AC6BDD" w:rsidRPr="007A531C">
        <w:rPr>
          <w:rFonts w:ascii="Arial" w:hAnsi="Arial" w:cs="Arial"/>
          <w:bCs/>
          <w:sz w:val="24"/>
          <w:szCs w:val="24"/>
        </w:rPr>
        <w:t>within the service-based architecture defined for the 5G core network.</w:t>
      </w:r>
    </w:p>
    <w:p w14:paraId="244701A9" w14:textId="77777777" w:rsidR="002109E1" w:rsidRPr="00DE041E" w:rsidRDefault="002109E1" w:rsidP="00102A4C">
      <w:pPr>
        <w:rPr>
          <w:rFonts w:ascii="Arial" w:hAnsi="Arial" w:cs="Arial"/>
          <w:bCs/>
          <w:sz w:val="22"/>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589E57AB" w14:textId="77777777" w:rsidR="00FE2333" w:rsidRPr="00DE041E" w:rsidRDefault="00FE2333" w:rsidP="00FE2333">
      <w:pPr>
        <w:rPr>
          <w:rFonts w:ascii="Arial" w:hAnsi="Arial" w:cs="Arial"/>
          <w:bCs/>
          <w:sz w:val="24"/>
          <w:lang w:val="en-US"/>
        </w:rPr>
      </w:pPr>
    </w:p>
    <w:p w14:paraId="2818DB39" w14:textId="6DD3F97E" w:rsidR="008F66F8" w:rsidRPr="00DF157F" w:rsidRDefault="00DE041E" w:rsidP="008F66F8">
      <w:pPr>
        <w:numPr>
          <w:ilvl w:val="0"/>
          <w:numId w:val="6"/>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 xml:space="preserve">The </w:t>
      </w:r>
      <w:r w:rsidR="00CC0E0E" w:rsidRPr="00DF157F">
        <w:rPr>
          <w:rFonts w:ascii="Arial" w:hAnsi="Arial" w:cs="Arial"/>
          <w:bCs/>
          <w:color w:val="000000" w:themeColor="text1"/>
          <w:sz w:val="24"/>
          <w:lang w:val="en-US"/>
        </w:rPr>
        <w:t xml:space="preserve">3GPP </w:t>
      </w:r>
      <w:r w:rsidR="00102A4C" w:rsidRPr="00DF157F">
        <w:rPr>
          <w:rFonts w:ascii="Arial" w:hAnsi="Arial" w:cs="Arial"/>
          <w:bCs/>
          <w:color w:val="000000" w:themeColor="text1"/>
          <w:sz w:val="24"/>
          <w:lang w:val="en-US"/>
        </w:rPr>
        <w:t>TSG CT WG</w:t>
      </w:r>
      <w:r w:rsidR="00C463AE" w:rsidRPr="00DF157F">
        <w:rPr>
          <w:rFonts w:ascii="Arial" w:hAnsi="Arial" w:cs="Arial"/>
          <w:bCs/>
          <w:color w:val="000000" w:themeColor="text1"/>
          <w:sz w:val="24"/>
          <w:lang w:val="en-US"/>
        </w:rPr>
        <w:t>4</w:t>
      </w:r>
      <w:r w:rsidR="00102A4C" w:rsidRPr="00DF157F">
        <w:rPr>
          <w:rFonts w:ascii="Arial" w:hAnsi="Arial" w:cs="Arial"/>
          <w:bCs/>
          <w:color w:val="000000" w:themeColor="text1"/>
          <w:sz w:val="24"/>
          <w:lang w:val="en-US"/>
        </w:rPr>
        <w:t xml:space="preserve"> </w:t>
      </w:r>
      <w:r w:rsidRPr="00DF157F">
        <w:rPr>
          <w:rFonts w:ascii="Arial" w:hAnsi="Arial" w:cs="Arial"/>
          <w:bCs/>
          <w:color w:val="000000" w:themeColor="text1"/>
          <w:sz w:val="24"/>
          <w:lang w:val="en-US"/>
        </w:rPr>
        <w:t>is responsible for</w:t>
      </w:r>
      <w:r w:rsidR="008F66F8" w:rsidRPr="00DF157F">
        <w:rPr>
          <w:rFonts w:ascii="Arial" w:hAnsi="Arial" w:cs="Arial"/>
          <w:color w:val="000000" w:themeColor="text1"/>
          <w:sz w:val="24"/>
          <w:szCs w:val="24"/>
        </w:rPr>
        <w:t xml:space="preserve"> the 5G Core Network:</w:t>
      </w:r>
      <w:r w:rsidR="008F66F8" w:rsidRPr="00DF157F">
        <w:rPr>
          <w:rFonts w:ascii="Arial" w:hAnsi="Arial" w:cs="Arial"/>
          <w:color w:val="000000" w:themeColor="text1"/>
          <w:sz w:val="24"/>
          <w:szCs w:val="24"/>
          <w:bdr w:val="none" w:sz="0" w:space="0" w:color="auto" w:frame="1"/>
        </w:rPr>
        <w:t>specification of the technical realization of the 5GC Service Based Architecture, protocols supported over the Service Based Interfaces, and the functionalities supported in the Service Based Architecture.</w:t>
      </w:r>
    </w:p>
    <w:p w14:paraId="5C9ECEF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Principles and Guidelines for Services Definition</w:t>
      </w:r>
    </w:p>
    <w:p w14:paraId="537752A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lastRenderedPageBreak/>
        <w:t>stage 2 for Numbering, Addressing and Identification.</w:t>
      </w:r>
    </w:p>
    <w:p w14:paraId="23AA472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t>stage 3 specifications of services of several 5GC Network Functions, including services for :</w:t>
      </w:r>
    </w:p>
    <w:p w14:paraId="56787A62"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 xml:space="preserve">Access and mobility management; </w:t>
      </w:r>
    </w:p>
    <w:p w14:paraId="66FBEBEC"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PDU session management;</w:t>
      </w:r>
    </w:p>
    <w:p w14:paraId="6996B345"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Subscription data management;</w:t>
      </w:r>
    </w:p>
    <w:p w14:paraId="5568458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Data management and repository; </w:t>
      </w:r>
    </w:p>
    <w:p w14:paraId="1C40B96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Location services; </w:t>
      </w:r>
    </w:p>
    <w:p w14:paraId="7A160221"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NF registration and discovery; </w:t>
      </w:r>
    </w:p>
    <w:p w14:paraId="395C9809"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Network slice selection; </w:t>
      </w:r>
    </w:p>
    <w:p w14:paraId="3041686A"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Subscriber authentication; </w:t>
      </w:r>
    </w:p>
    <w:p w14:paraId="584F6780"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SMS services; </w:t>
      </w:r>
    </w:p>
    <w:p w14:paraId="79426DCB" w14:textId="77777777" w:rsidR="008F66F8" w:rsidRPr="00DF157F" w:rsidRDefault="008F66F8" w:rsidP="008F66F8">
      <w:pPr>
        <w:numPr>
          <w:ilvl w:val="0"/>
          <w:numId w:val="4"/>
        </w:numPr>
        <w:tabs>
          <w:tab w:val="clear" w:pos="720"/>
          <w:tab w:val="num" w:pos="1080"/>
        </w:tabs>
        <w:spacing w:line="270" w:lineRule="atLeast"/>
        <w:ind w:left="1080"/>
        <w:textAlignment w:val="baseline"/>
        <w:rPr>
          <w:rFonts w:ascii="Arial" w:hAnsi="Arial" w:cs="Arial"/>
          <w:color w:val="000000" w:themeColor="text1"/>
          <w:sz w:val="24"/>
          <w:szCs w:val="24"/>
        </w:rPr>
      </w:pPr>
      <w:r w:rsidRPr="00DF157F">
        <w:rPr>
          <w:rFonts w:ascii="Arial" w:hAnsi="Arial" w:cs="Arial"/>
          <w:color w:val="000000" w:themeColor="text1"/>
          <w:sz w:val="24"/>
          <w:szCs w:val="24"/>
        </w:rPr>
        <w:t>Interconnection between PLMNs.</w:t>
      </w:r>
    </w:p>
    <w:p w14:paraId="047AEBD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rPr>
        <w:t xml:space="preserve">Stage 2 restoration procedures in the 5GS. </w:t>
      </w:r>
    </w:p>
    <w:p w14:paraId="7AB6BB45" w14:textId="77777777" w:rsidR="008F66F8" w:rsidRPr="00DF157F" w:rsidRDefault="008F66F8" w:rsidP="008F66F8">
      <w:pPr>
        <w:spacing w:line="270" w:lineRule="atLeast"/>
        <w:ind w:left="720"/>
        <w:textAlignment w:val="baseline"/>
        <w:rPr>
          <w:rFonts w:ascii="Arial" w:hAnsi="Arial" w:cs="Arial"/>
          <w:color w:val="000000" w:themeColor="text1"/>
          <w:sz w:val="24"/>
          <w:szCs w:val="24"/>
        </w:rPr>
      </w:pPr>
    </w:p>
    <w:p w14:paraId="4F3B454B" w14:textId="4F3F66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5G Core Network and Evolved Packet Core, to standardize the Interface between Control Plane and the User Plane functions.</w:t>
      </w:r>
    </w:p>
    <w:p w14:paraId="2FDE3892" w14:textId="77777777"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p>
    <w:p w14:paraId="7B2D0936" w14:textId="3AFC191B"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bCs/>
          <w:color w:val="000000" w:themeColor="text1"/>
        </w:rPr>
        <w:t xml:space="preserve">The 3GPP TSG CT WG4 is responsible </w:t>
      </w:r>
      <w:r w:rsidRPr="00DF157F">
        <w:rPr>
          <w:rFonts w:ascii="Arial" w:hAnsi="Arial" w:cs="Arial"/>
          <w:color w:val="000000" w:themeColor="text1"/>
          <w:bdr w:val="none" w:sz="0" w:space="0" w:color="auto" w:frame="1"/>
        </w:rPr>
        <w:t>for the Evolved Packet Core and GPRS Core:</w:t>
      </w:r>
    </w:p>
    <w:p w14:paraId="09C7441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3C8C20B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66CFD7B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4E9322AE"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GPRS (e.g. Interfaces based on GTP, MAP and Diameter);</w:t>
      </w:r>
    </w:p>
    <w:p w14:paraId="7DA6449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EPC (e.g. Interfaces based on GTP, PMIP and Diameter);</w:t>
      </w:r>
    </w:p>
    <w:p w14:paraId="6EA1B3A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C7648C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0D2501B"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4F5811E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00B3623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 xml:space="preserve">Stage 3 of WLAN – UMTS, EPS - WLAN interworking; </w:t>
      </w:r>
    </w:p>
    <w:p w14:paraId="7CCBEAFD"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Subscriber Certificates for Generic Authentication and Authorisation;</w:t>
      </w:r>
    </w:p>
    <w:p w14:paraId="3602D44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SA2) and Stage 3 of the Generic User Profile (GUP);</w:t>
      </w:r>
    </w:p>
    <w:p w14:paraId="2596DAF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on DNS procedures within 3GPP.</w:t>
      </w:r>
    </w:p>
    <w:p w14:paraId="275A5B5E" w14:textId="77777777" w:rsidR="008F66F8" w:rsidRPr="00DF157F" w:rsidRDefault="008F66F8" w:rsidP="008F66F8">
      <w:pPr>
        <w:spacing w:line="270" w:lineRule="atLeast"/>
        <w:textAlignment w:val="baseline"/>
        <w:rPr>
          <w:rFonts w:ascii="Arial" w:hAnsi="Arial" w:cs="Arial"/>
          <w:color w:val="000000" w:themeColor="text1"/>
          <w:sz w:val="24"/>
          <w:szCs w:val="24"/>
        </w:rPr>
      </w:pPr>
    </w:p>
    <w:p w14:paraId="506FFCBD" w14:textId="2EC50DB4"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bCs/>
          <w:color w:val="000000" w:themeColor="text1"/>
          <w:sz w:val="24"/>
          <w:lang w:val="en-US"/>
        </w:rPr>
        <w:t>The 3GPP TSG CT WG4 is responsible f</w:t>
      </w:r>
      <w:r w:rsidRPr="00DF157F">
        <w:rPr>
          <w:rFonts w:ascii="Arial" w:hAnsi="Arial" w:cs="Arial"/>
          <w:color w:val="000000" w:themeColor="text1"/>
          <w:sz w:val="24"/>
          <w:szCs w:val="24"/>
          <w:bdr w:val="none" w:sz="0" w:space="0" w:color="auto" w:frame="1"/>
        </w:rPr>
        <w:t>or the IP Multimedia Subsystem (IMS):</w:t>
      </w:r>
    </w:p>
    <w:p w14:paraId="733FC575"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708721C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(between network entities) of IMS interfaces to HSS (e.g. Diameter and HTTP/2 interfaces);</w:t>
      </w:r>
    </w:p>
    <w:p w14:paraId="0B287889"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including the Organisation of the Subscribers Data</w:t>
      </w:r>
    </w:p>
    <w:p w14:paraId="2AA4E9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IMS restoration procedures</w:t>
      </w:r>
    </w:p>
    <w:p w14:paraId="139043CC"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p>
    <w:p w14:paraId="2085B46A" w14:textId="61F3191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lang w:val="en-GB"/>
        </w:rPr>
      </w:pPr>
      <w:r w:rsidRPr="00DF157F">
        <w:rPr>
          <w:rFonts w:ascii="Arial" w:hAnsi="Arial" w:cs="Arial"/>
          <w:bCs/>
          <w:color w:val="000000" w:themeColor="text1"/>
        </w:rPr>
        <w:t>The 3GPP TSG CT WG4 is responsible f</w:t>
      </w:r>
      <w:r w:rsidRPr="00DF157F">
        <w:rPr>
          <w:rFonts w:ascii="Arial" w:hAnsi="Arial" w:cs="Arial"/>
          <w:color w:val="000000" w:themeColor="text1"/>
          <w:bdr w:val="none" w:sz="0" w:space="0" w:color="auto" w:frame="1"/>
        </w:rPr>
        <w:t>or the CS domain:</w:t>
      </w:r>
    </w:p>
    <w:p w14:paraId="44670F0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for Numbering, Addressing and Identification.</w:t>
      </w:r>
    </w:p>
    <w:p w14:paraId="40B8C5E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Mobility Management within the Core Network;</w:t>
      </w:r>
    </w:p>
    <w:p w14:paraId="0B8C1B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(between Core Network entities) of Circuit-Switched Call Control within the Core Network, including Basic Call Handling; </w:t>
      </w:r>
    </w:p>
    <w:p w14:paraId="18F50681"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(jointly with CT3) stage 3 specifications of the Bearer Independent Architecture;</w:t>
      </w:r>
    </w:p>
    <w:p w14:paraId="0B07302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of the restoration procedures of the Core Network entities;</w:t>
      </w:r>
    </w:p>
    <w:p w14:paraId="2DCDE403"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Profiling of Call Control Protocols defined outside 3GPP to be used within the Core Network, e.g. BICC, SIP-I;</w:t>
      </w:r>
    </w:p>
    <w:p w14:paraId="4EB11D42"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(jointly with CT3) and Stage 3 of MGW control protocol and profile definition (H.248 based);</w:t>
      </w:r>
    </w:p>
    <w:p w14:paraId="7BBC4277"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Supplementary Services in the CS Domain;</w:t>
      </w:r>
    </w:p>
    <w:p w14:paraId="004ED91A"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Mobile Number Portability;</w:t>
      </w:r>
    </w:p>
    <w:p w14:paraId="6BEB76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Subscriber Data Management, i.e. Numbering, Addressing and Identification and the Organisation of the Subscribers Data;</w:t>
      </w:r>
    </w:p>
    <w:p w14:paraId="4326B9EC"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Transcoder Free Operation (TrFO) - OoBTC (in conjunction with SA4);</w:t>
      </w:r>
    </w:p>
    <w:p w14:paraId="3FB77950"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2 and stage 3 of CAMEL;</w:t>
      </w:r>
    </w:p>
    <w:p w14:paraId="7CB5BF16"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Location Services;</w:t>
      </w:r>
    </w:p>
    <w:p w14:paraId="6370A4B4" w14:textId="77777777" w:rsidR="008F66F8" w:rsidRPr="00DF157F" w:rsidRDefault="008F66F8" w:rsidP="008F66F8">
      <w:pPr>
        <w:numPr>
          <w:ilvl w:val="0"/>
          <w:numId w:val="6"/>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Stage 3 of Security (Authentication, Authorisation, Administration);</w:t>
      </w:r>
    </w:p>
    <w:p w14:paraId="736B7503" w14:textId="1C39188C" w:rsidR="008F66F8" w:rsidRPr="00DF157F" w:rsidRDefault="008F66F8" w:rsidP="008F66F8">
      <w:p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A number of protocols within the core network are specified by external bodies such as: the ITU-T and the IETF. The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xml:space="preserve"> is responsible for the specification of the "profiling" of these protocols, i.e. describing how and which parts of these "external protocols" are to be used, setting their default behaviour, restricting unnecessary options and ensuring Backwards Compatibility. </w:t>
      </w:r>
      <w:r w:rsidRPr="00DF157F">
        <w:rPr>
          <w:rFonts w:ascii="Arial" w:hAnsi="Arial" w:cs="Arial"/>
          <w:color w:val="000000" w:themeColor="text1"/>
          <w:sz w:val="24"/>
          <w:szCs w:val="24"/>
        </w:rPr>
        <w:br/>
      </w:r>
    </w:p>
    <w:p w14:paraId="7C74FC4E" w14:textId="05591664"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 xml:space="preserve">The </w:t>
      </w:r>
      <w:r w:rsidRPr="00DF157F">
        <w:rPr>
          <w:rFonts w:ascii="Arial" w:hAnsi="Arial" w:cs="Arial"/>
          <w:bCs/>
          <w:color w:val="000000" w:themeColor="text1"/>
        </w:rPr>
        <w:t>3GPP TSG CT WG</w:t>
      </w:r>
      <w:r w:rsidRPr="00DF157F">
        <w:rPr>
          <w:rFonts w:ascii="Arial" w:hAnsi="Arial" w:cs="Arial"/>
          <w:color w:val="000000" w:themeColor="text1"/>
          <w:bdr w:val="none" w:sz="0" w:space="0" w:color="auto" w:frame="1"/>
        </w:rPr>
        <w:t>4 is responsible as a "protocol steward" for the following IP related protocols. This involves: analyzing, validating, extending (if necessary), clarifying how they are used and specifying packages with their parameter values:</w:t>
      </w:r>
      <w:r w:rsidRPr="00DF157F">
        <w:rPr>
          <w:rFonts w:ascii="Arial" w:hAnsi="Arial" w:cs="Arial"/>
          <w:color w:val="000000" w:themeColor="text1"/>
        </w:rPr>
        <w:br/>
      </w:r>
    </w:p>
    <w:p w14:paraId="2F00453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bdr w:val="none" w:sz="0" w:space="0" w:color="auto" w:frame="1"/>
        </w:rPr>
        <w:t>HTTP protocols;</w:t>
      </w:r>
    </w:p>
    <w:p w14:paraId="386CBCE1"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AAA protocols;</w:t>
      </w:r>
    </w:p>
    <w:p w14:paraId="3E96D26A"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Security protocols;</w:t>
      </w:r>
    </w:p>
    <w:p w14:paraId="3B12FBB5"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SIGTRAN;</w:t>
      </w:r>
    </w:p>
    <w:p w14:paraId="624F285E"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Subscriber Data Management in the HSS and HSS-Core Network entities and the protocols to support it;</w:t>
      </w:r>
    </w:p>
    <w:p w14:paraId="11CC8148"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protocol codes, in particular requesting Application IDs from IANA;</w:t>
      </w:r>
    </w:p>
    <w:p w14:paraId="6D88668B"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AVP codes and result codes and, in particular, reserving AVP codes from the 3GPP specific range;</w:t>
      </w:r>
    </w:p>
    <w:p w14:paraId="24D2D5F6" w14:textId="77777777" w:rsidR="008F66F8" w:rsidRPr="00DF157F" w:rsidRDefault="008F66F8" w:rsidP="008F66F8">
      <w:pPr>
        <w:numPr>
          <w:ilvl w:val="0"/>
          <w:numId w:val="7"/>
        </w:numPr>
        <w:spacing w:line="270" w:lineRule="atLeast"/>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Diameter Experimental result codes, in particular, reserving Experimental Result Codes from the 3GPP specific range.</w:t>
      </w:r>
    </w:p>
    <w:p w14:paraId="2A56DB19" w14:textId="78173CF9" w:rsidR="008F66F8" w:rsidRPr="00DF157F" w:rsidRDefault="008F66F8" w:rsidP="008F66F8">
      <w:pPr>
        <w:rPr>
          <w:rFonts w:ascii="Arial" w:hAnsi="Arial" w:cs="Arial"/>
          <w:color w:val="000000" w:themeColor="text1"/>
          <w:sz w:val="24"/>
          <w:szCs w:val="24"/>
          <w:bdr w:val="none" w:sz="0" w:space="0" w:color="auto" w:frame="1"/>
        </w:rPr>
      </w:pPr>
      <w:r w:rsidRPr="00DF157F">
        <w:rPr>
          <w:rFonts w:ascii="Arial" w:hAnsi="Arial" w:cs="Arial"/>
          <w:color w:val="000000" w:themeColor="text1"/>
          <w:sz w:val="24"/>
          <w:szCs w:val="24"/>
        </w:rPr>
        <w:br/>
      </w:r>
      <w:r w:rsidRPr="00DF157F">
        <w:rPr>
          <w:rFonts w:ascii="Arial" w:hAnsi="Arial" w:cs="Arial"/>
          <w:color w:val="000000" w:themeColor="text1"/>
          <w:sz w:val="24"/>
          <w:szCs w:val="24"/>
          <w:bdr w:val="none" w:sz="0" w:space="0" w:color="auto" w:frame="1"/>
        </w:rPr>
        <w:t xml:space="preserve">The above list is not exhaustive and new standardization activities can be performed within </w:t>
      </w:r>
      <w:r w:rsidRPr="00DF157F">
        <w:rPr>
          <w:rFonts w:ascii="Arial" w:hAnsi="Arial" w:cs="Arial"/>
          <w:bCs/>
          <w:color w:val="000000" w:themeColor="text1"/>
          <w:sz w:val="24"/>
          <w:lang w:val="en-US"/>
        </w:rPr>
        <w:t>3GPP TSG CT WG4</w:t>
      </w:r>
      <w:r w:rsidRPr="00DF157F">
        <w:rPr>
          <w:rFonts w:ascii="Arial" w:hAnsi="Arial" w:cs="Arial"/>
          <w:color w:val="000000" w:themeColor="text1"/>
          <w:sz w:val="24"/>
          <w:szCs w:val="24"/>
          <w:bdr w:val="none" w:sz="0" w:space="0" w:color="auto" w:frame="1"/>
        </w:rPr>
        <w:t>, as long as they are in line with the generic mandate given by the CT plenary.</w:t>
      </w:r>
    </w:p>
    <w:p w14:paraId="4BF815B8" w14:textId="77777777" w:rsidR="00DF157F" w:rsidRPr="00DF157F" w:rsidRDefault="00DF157F" w:rsidP="008F66F8">
      <w:pPr>
        <w:rPr>
          <w:rFonts w:ascii="Arial" w:hAnsi="Arial" w:cs="Arial"/>
          <w:color w:val="000000" w:themeColor="text1"/>
          <w:sz w:val="24"/>
          <w:szCs w:val="24"/>
          <w:bdr w:val="none" w:sz="0" w:space="0" w:color="auto" w:frame="1"/>
        </w:rPr>
      </w:pPr>
    </w:p>
    <w:p w14:paraId="076607EB" w14:textId="77777777" w:rsidR="00DF157F" w:rsidRPr="00DE041E" w:rsidRDefault="00DF157F" w:rsidP="008F66F8">
      <w:pPr>
        <w:rPr>
          <w:rFonts w:ascii="Arial" w:hAnsi="Arial" w:cs="Arial"/>
          <w:bCs/>
          <w:sz w:val="24"/>
          <w:lang w:val="en-US"/>
        </w:rPr>
      </w:pPr>
    </w:p>
    <w:p w14:paraId="215A0549" w14:textId="77777777" w:rsidR="00102A4C" w:rsidRPr="00DF157F" w:rsidRDefault="00102A4C" w:rsidP="00102A4C">
      <w:pPr>
        <w:pStyle w:val="Heading1"/>
        <w:rPr>
          <w:rFonts w:cs="Arial"/>
          <w:color w:val="000000" w:themeColor="text1"/>
          <w:lang w:val="en-US"/>
        </w:rPr>
      </w:pPr>
      <w:bookmarkStart w:id="0" w:name="_GoBack"/>
      <w:r w:rsidRPr="00DF157F">
        <w:rPr>
          <w:rFonts w:cs="Arial"/>
          <w:color w:val="000000" w:themeColor="text1"/>
          <w:lang w:val="en-US"/>
        </w:rPr>
        <w:t>Annex (informative):</w:t>
      </w:r>
    </w:p>
    <w:p w14:paraId="1D201C5E"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In general, 3GPP CT WG4 interacts with all 3GPP WGs but more frequently with the following:</w:t>
      </w:r>
      <w:r w:rsidRPr="00DF157F">
        <w:rPr>
          <w:rFonts w:ascii="Arial" w:hAnsi="Arial" w:cs="Arial"/>
          <w:color w:val="000000" w:themeColor="text1"/>
        </w:rPr>
        <w:br/>
      </w:r>
    </w:p>
    <w:p w14:paraId="73ED0FB2" w14:textId="77777777" w:rsidR="008F66F8" w:rsidRPr="00DF157F" w:rsidRDefault="008F66F8" w:rsidP="008F66F8">
      <w:pPr>
        <w:numPr>
          <w:ilvl w:val="0"/>
          <w:numId w:val="8"/>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WG1(SA1);</w:t>
      </w:r>
    </w:p>
    <w:p w14:paraId="68801FC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SA1 defines the services requirements in the stage 1 specifications. The work of CT4 is based on the Stage 1 requirements.</w:t>
      </w:r>
      <w:r w:rsidRPr="00DF157F">
        <w:rPr>
          <w:rFonts w:ascii="Arial" w:hAnsi="Arial" w:cs="Arial"/>
          <w:color w:val="000000" w:themeColor="text1"/>
        </w:rPr>
        <w:br/>
      </w:r>
    </w:p>
    <w:p w14:paraId="1650799A" w14:textId="77777777" w:rsidR="008F66F8" w:rsidRPr="00DF157F" w:rsidRDefault="008F66F8" w:rsidP="008F66F8">
      <w:pPr>
        <w:numPr>
          <w:ilvl w:val="0"/>
          <w:numId w:val="9"/>
        </w:numPr>
        <w:spacing w:line="270" w:lineRule="atLeast"/>
        <w:ind w:left="0"/>
        <w:textAlignment w:val="baseline"/>
        <w:rPr>
          <w:rFonts w:ascii="Arial" w:hAnsi="Arial" w:cs="Arial"/>
          <w:color w:val="000000" w:themeColor="text1"/>
          <w:sz w:val="24"/>
          <w:szCs w:val="24"/>
          <w:lang w:val="fr-FR"/>
        </w:rPr>
      </w:pPr>
      <w:r w:rsidRPr="00DF157F">
        <w:rPr>
          <w:rFonts w:ascii="Arial" w:hAnsi="Arial" w:cs="Arial"/>
          <w:color w:val="000000" w:themeColor="text1"/>
          <w:sz w:val="24"/>
          <w:szCs w:val="24"/>
          <w:bdr w:val="none" w:sz="0" w:space="0" w:color="auto" w:frame="1"/>
          <w:lang w:val="fr-FR"/>
        </w:rPr>
        <w:t>3GPP TSG SA WG2 (SA2);</w:t>
      </w:r>
    </w:p>
    <w:p w14:paraId="2855CE08"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SA2 is responsible for the definition of the overall architecture including assignment of functions and services to the particular subsystems (e.g. Core Network, Access Network, Terminal and USIM). CT4 is responsible for the detailed description of parts of this architecture the functional partitions related to the CT internal services, functions and protocols.</w:t>
      </w:r>
      <w:r w:rsidRPr="00DF157F">
        <w:rPr>
          <w:rFonts w:ascii="Arial" w:hAnsi="Arial" w:cs="Arial"/>
          <w:color w:val="000000" w:themeColor="text1"/>
        </w:rPr>
        <w:br/>
      </w:r>
    </w:p>
    <w:p w14:paraId="7ECDCE83" w14:textId="77777777" w:rsidR="008F66F8" w:rsidRPr="00DF157F" w:rsidRDefault="008F66F8" w:rsidP="008F66F8">
      <w:pPr>
        <w:numPr>
          <w:ilvl w:val="0"/>
          <w:numId w:val="10"/>
        </w:numPr>
        <w:spacing w:line="270" w:lineRule="atLeast"/>
        <w:ind w:left="0"/>
        <w:textAlignment w:val="baseline"/>
        <w:rPr>
          <w:rFonts w:ascii="Arial" w:hAnsi="Arial" w:cs="Arial"/>
          <w:color w:val="000000" w:themeColor="text1"/>
          <w:sz w:val="24"/>
          <w:szCs w:val="24"/>
          <w:lang w:val="sv-SE"/>
        </w:rPr>
      </w:pPr>
      <w:r w:rsidRPr="00DF157F">
        <w:rPr>
          <w:rFonts w:ascii="Arial" w:hAnsi="Arial" w:cs="Arial"/>
          <w:color w:val="000000" w:themeColor="text1"/>
          <w:sz w:val="24"/>
          <w:szCs w:val="24"/>
          <w:bdr w:val="none" w:sz="0" w:space="0" w:color="auto" w:frame="1"/>
          <w:lang w:val="sv-SE"/>
        </w:rPr>
        <w:t>3GPP TSG SA WG6 (SA6);</w:t>
      </w:r>
    </w:p>
    <w:p w14:paraId="38786DFA"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SA6 is responsible for the definition of Stage 2 technical specification(s) for application layer functional elements and interfaces supporting critical communications and other applications (at the application layer). CT4 is responsible for the stage3 detailed description of parts of this architecture related to the CT internal services functions and protocols.</w:t>
      </w:r>
      <w:r w:rsidRPr="00DF157F">
        <w:rPr>
          <w:rFonts w:ascii="Arial" w:hAnsi="Arial" w:cs="Arial"/>
          <w:color w:val="000000" w:themeColor="text1"/>
        </w:rPr>
        <w:br/>
      </w:r>
    </w:p>
    <w:p w14:paraId="7F1FE95B" w14:textId="77777777" w:rsidR="008F66F8" w:rsidRPr="00DF157F" w:rsidRDefault="008F66F8" w:rsidP="008F66F8">
      <w:pPr>
        <w:numPr>
          <w:ilvl w:val="0"/>
          <w:numId w:val="11"/>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WG1 (CT1);</w:t>
      </w:r>
    </w:p>
    <w:p w14:paraId="06484A96"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CT1 is responsible for the Call Control, Mobility Management, and Session Management aspects across the radio interfaces.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These activities have impacts on the CT4 specifications, such as: the stage 2 Call Control, Supplementary Services, Handover and Session Management procedures and therefore CT4 closely collaborates with CT1 on these aspects.</w:t>
      </w:r>
      <w:r w:rsidRPr="00DF157F">
        <w:rPr>
          <w:rFonts w:ascii="Arial" w:hAnsi="Arial" w:cs="Arial"/>
          <w:color w:val="000000" w:themeColor="text1"/>
        </w:rPr>
        <w:br/>
      </w:r>
    </w:p>
    <w:p w14:paraId="1E622028" w14:textId="77777777" w:rsidR="008F66F8" w:rsidRPr="00DF157F" w:rsidRDefault="008F66F8" w:rsidP="008F66F8">
      <w:pPr>
        <w:numPr>
          <w:ilvl w:val="0"/>
          <w:numId w:val="12"/>
        </w:numPr>
        <w:spacing w:line="270" w:lineRule="atLeast"/>
        <w:ind w:left="0"/>
        <w:textAlignment w:val="baseline"/>
        <w:rPr>
          <w:rFonts w:ascii="Arial" w:hAnsi="Arial" w:cs="Arial"/>
          <w:color w:val="000000" w:themeColor="text1"/>
          <w:sz w:val="24"/>
          <w:szCs w:val="24"/>
        </w:rPr>
      </w:pPr>
      <w:r w:rsidRPr="00DF157F">
        <w:rPr>
          <w:rFonts w:ascii="Arial" w:hAnsi="Arial" w:cs="Arial"/>
          <w:color w:val="000000" w:themeColor="text1"/>
          <w:sz w:val="24"/>
          <w:szCs w:val="24"/>
          <w:bdr w:val="none" w:sz="0" w:space="0" w:color="auto" w:frame="1"/>
        </w:rPr>
        <w:t>3GPP TSG CT WG3 (CT3);</w:t>
      </w:r>
    </w:p>
    <w:p w14:paraId="357852D5"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bdr w:val="none" w:sz="0" w:space="0" w:color="auto" w:frame="1"/>
        </w:rPr>
      </w:pPr>
      <w:r w:rsidRPr="00DF157F">
        <w:rPr>
          <w:rFonts w:ascii="Arial" w:hAnsi="Arial" w:cs="Arial"/>
          <w:color w:val="000000" w:themeColor="text1"/>
          <w:bdr w:val="none" w:sz="0" w:space="0" w:color="auto" w:frame="1"/>
        </w:rPr>
        <w:t>CT3 is responsible for 5G services interacting with external networks and services related to policy control. The maintenance of overall specifications for 5G services are performed in a close cooperation between CT3 and CT4.</w:t>
      </w:r>
    </w:p>
    <w:p w14:paraId="640E86F9" w14:textId="77777777" w:rsidR="008F66F8" w:rsidRPr="00DF157F" w:rsidRDefault="008F66F8" w:rsidP="008F66F8">
      <w:pPr>
        <w:pStyle w:val="NormalWeb"/>
        <w:spacing w:before="0" w:beforeAutospacing="0" w:after="0" w:afterAutospacing="0" w:line="270" w:lineRule="atLeast"/>
        <w:textAlignment w:val="baseline"/>
        <w:rPr>
          <w:rFonts w:ascii="Arial" w:hAnsi="Arial" w:cs="Arial"/>
          <w:color w:val="000000" w:themeColor="text1"/>
        </w:rPr>
      </w:pPr>
      <w:r w:rsidRPr="00DF157F">
        <w:rPr>
          <w:rFonts w:ascii="Arial" w:hAnsi="Arial" w:cs="Arial"/>
          <w:color w:val="000000" w:themeColor="text1"/>
          <w:bdr w:val="none" w:sz="0" w:space="0" w:color="auto" w:frame="1"/>
        </w:rPr>
        <w:t>CT3 is also responsible for the network interworking aspects and the user plane protocols (except for GTP); the network interworking of Media Control Protocols (MCP), Bearer Control protocols and for the PCC protocols. CT3 is also responsible for the Stage 2 aspects on the Mn and Ix interfaces. These activities have impacts on the activities within CT4 and therefore CT4 closely collaborates with CT3 on these aspects.</w:t>
      </w:r>
      <w:r w:rsidRPr="00DF157F">
        <w:rPr>
          <w:rFonts w:ascii="Arial" w:hAnsi="Arial" w:cs="Arial"/>
          <w:color w:val="000000" w:themeColor="text1"/>
        </w:rPr>
        <w:br/>
      </w:r>
      <w:r w:rsidRPr="00DF157F">
        <w:rPr>
          <w:rFonts w:ascii="Arial" w:hAnsi="Arial" w:cs="Arial"/>
          <w:color w:val="000000" w:themeColor="text1"/>
        </w:rPr>
        <w:br/>
      </w:r>
      <w:r w:rsidRPr="00DF157F">
        <w:rPr>
          <w:rFonts w:ascii="Arial" w:hAnsi="Arial" w:cs="Arial"/>
          <w:color w:val="000000" w:themeColor="text1"/>
          <w:bdr w:val="none" w:sz="0" w:space="0" w:color="auto" w:frame="1"/>
        </w:rPr>
        <w:t>This list of 3GPP WGs is not exhaustive; CT4 will maintain a liaison with other 3GPP WGs and also other groups as needed, e.g. GSMA, IETF, BBF, etc.</w:t>
      </w:r>
      <w:bookmarkEnd w:id="0"/>
    </w:p>
    <w:sectPr w:rsidR="008F66F8" w:rsidRPr="00DF157F">
      <w:headerReference w:type="even" r:id="rId14"/>
      <w:headerReference w:type="default" r:id="rId15"/>
      <w:footerReference w:type="even" r:id="rId16"/>
      <w:footerReference w:type="default" r:id="rId17"/>
      <w:headerReference w:type="first" r:id="rId18"/>
      <w:footerReference w:type="first" r:id="rId19"/>
      <w:pgSz w:w="11907" w:h="16840" w:code="9"/>
      <w:pgMar w:top="1134" w:right="1021" w:bottom="1287"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959166" w16cid:durableId="234F9B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00F87" w14:textId="77777777" w:rsidR="00965CD8" w:rsidRDefault="00965CD8">
      <w:r>
        <w:separator/>
      </w:r>
    </w:p>
  </w:endnote>
  <w:endnote w:type="continuationSeparator" w:id="0">
    <w:p w14:paraId="4E8FA606" w14:textId="77777777" w:rsidR="00965CD8" w:rsidRDefault="0096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67893" w14:textId="77777777" w:rsidR="00FC0F73" w:rsidRDefault="00FC0F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AD052" w14:textId="77777777" w:rsidR="00FC0F73" w:rsidRDefault="00FC0F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816D6" w14:textId="77777777" w:rsidR="00FC0F73" w:rsidRDefault="00FC0F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09F1F" w14:textId="77777777" w:rsidR="00965CD8" w:rsidRDefault="00965CD8">
      <w:r>
        <w:separator/>
      </w:r>
    </w:p>
  </w:footnote>
  <w:footnote w:type="continuationSeparator" w:id="0">
    <w:p w14:paraId="5BAA4857" w14:textId="77777777" w:rsidR="00965CD8" w:rsidRDefault="00965C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E95B6" w14:textId="77777777" w:rsidR="00FC0F73" w:rsidRDefault="00FC0F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292C4" w14:textId="77777777" w:rsidR="00FC0F73" w:rsidRDefault="00FC0F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0AFA5" w14:textId="77777777" w:rsidR="00FC0F73" w:rsidRDefault="00FC0F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B6836"/>
    <w:multiLevelType w:val="multilevel"/>
    <w:tmpl w:val="7DD27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21E05"/>
    <w:multiLevelType w:val="multilevel"/>
    <w:tmpl w:val="C1A68C9A"/>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99316A"/>
    <w:multiLevelType w:val="multilevel"/>
    <w:tmpl w:val="DDCC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DBD3D2A"/>
    <w:multiLevelType w:val="multilevel"/>
    <w:tmpl w:val="581449EE"/>
    <w:lvl w:ilvl="0">
      <w:start w:val="2"/>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BF5F95"/>
    <w:multiLevelType w:val="multilevel"/>
    <w:tmpl w:val="24EE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24F0311"/>
    <w:multiLevelType w:val="multilevel"/>
    <w:tmpl w:val="B3CE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097559"/>
    <w:multiLevelType w:val="multilevel"/>
    <w:tmpl w:val="4904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4"/>
  </w:num>
  <w:num w:numId="4">
    <w:abstractNumId w:val="11"/>
  </w:num>
  <w:num w:numId="5">
    <w:abstractNumId w:val="2"/>
  </w:num>
  <w:num w:numId="6">
    <w:abstractNumId w:val="1"/>
  </w:num>
  <w:num w:numId="7">
    <w:abstractNumId w:val="6"/>
  </w:num>
  <w:num w:numId="8">
    <w:abstractNumId w:val="0"/>
  </w:num>
  <w:num w:numId="9">
    <w:abstractNumId w:val="3"/>
  </w:num>
  <w:num w:numId="10">
    <w:abstractNumId w:val="7"/>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1D0"/>
    <w:rsid w:val="0002191A"/>
    <w:rsid w:val="00033764"/>
    <w:rsid w:val="00046686"/>
    <w:rsid w:val="00046FDD"/>
    <w:rsid w:val="00057E1E"/>
    <w:rsid w:val="00072A7C"/>
    <w:rsid w:val="000775E7"/>
    <w:rsid w:val="0007775C"/>
    <w:rsid w:val="00096117"/>
    <w:rsid w:val="000967F4"/>
    <w:rsid w:val="000E0429"/>
    <w:rsid w:val="000F6E51"/>
    <w:rsid w:val="00102A24"/>
    <w:rsid w:val="00102A4C"/>
    <w:rsid w:val="0011483F"/>
    <w:rsid w:val="001212FC"/>
    <w:rsid w:val="00135831"/>
    <w:rsid w:val="001376A6"/>
    <w:rsid w:val="0014413C"/>
    <w:rsid w:val="00152B42"/>
    <w:rsid w:val="0015669B"/>
    <w:rsid w:val="00162E8A"/>
    <w:rsid w:val="00166A1B"/>
    <w:rsid w:val="00192B41"/>
    <w:rsid w:val="00197E4A"/>
    <w:rsid w:val="001A31EF"/>
    <w:rsid w:val="001B01F1"/>
    <w:rsid w:val="001B2414"/>
    <w:rsid w:val="001B5421"/>
    <w:rsid w:val="001B650D"/>
    <w:rsid w:val="001D0B09"/>
    <w:rsid w:val="001F2824"/>
    <w:rsid w:val="002070CB"/>
    <w:rsid w:val="002109E1"/>
    <w:rsid w:val="0022272A"/>
    <w:rsid w:val="00231C87"/>
    <w:rsid w:val="002336BF"/>
    <w:rsid w:val="002351C1"/>
    <w:rsid w:val="00235F9B"/>
    <w:rsid w:val="00236BBA"/>
    <w:rsid w:val="00236D1F"/>
    <w:rsid w:val="002407FF"/>
    <w:rsid w:val="002475E5"/>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6C33"/>
    <w:rsid w:val="003275E6"/>
    <w:rsid w:val="003278E3"/>
    <w:rsid w:val="00341104"/>
    <w:rsid w:val="00352662"/>
    <w:rsid w:val="00354553"/>
    <w:rsid w:val="003602B3"/>
    <w:rsid w:val="00392C87"/>
    <w:rsid w:val="003A67E1"/>
    <w:rsid w:val="003B17BF"/>
    <w:rsid w:val="003D35AD"/>
    <w:rsid w:val="003D4593"/>
    <w:rsid w:val="003E2C8B"/>
    <w:rsid w:val="003E710B"/>
    <w:rsid w:val="004008D7"/>
    <w:rsid w:val="0040145D"/>
    <w:rsid w:val="00411339"/>
    <w:rsid w:val="004131BD"/>
    <w:rsid w:val="00415CEB"/>
    <w:rsid w:val="00416CEA"/>
    <w:rsid w:val="00421AFD"/>
    <w:rsid w:val="00432048"/>
    <w:rsid w:val="004518DB"/>
    <w:rsid w:val="0047636A"/>
    <w:rsid w:val="00477EBC"/>
    <w:rsid w:val="004A0A73"/>
    <w:rsid w:val="004A661C"/>
    <w:rsid w:val="004A6C05"/>
    <w:rsid w:val="004A7F9B"/>
    <w:rsid w:val="004C2354"/>
    <w:rsid w:val="004D2FA0"/>
    <w:rsid w:val="004E1010"/>
    <w:rsid w:val="00501837"/>
    <w:rsid w:val="0050202A"/>
    <w:rsid w:val="0052032E"/>
    <w:rsid w:val="00544D8F"/>
    <w:rsid w:val="00553BDE"/>
    <w:rsid w:val="00562495"/>
    <w:rsid w:val="0057394A"/>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2725A"/>
    <w:rsid w:val="00632157"/>
    <w:rsid w:val="00633971"/>
    <w:rsid w:val="0064121E"/>
    <w:rsid w:val="00660354"/>
    <w:rsid w:val="00665B9B"/>
    <w:rsid w:val="0067019F"/>
    <w:rsid w:val="0069103F"/>
    <w:rsid w:val="006B567B"/>
    <w:rsid w:val="006D3D54"/>
    <w:rsid w:val="006D4989"/>
    <w:rsid w:val="006E1A49"/>
    <w:rsid w:val="006F1B00"/>
    <w:rsid w:val="006F4B7A"/>
    <w:rsid w:val="00700A59"/>
    <w:rsid w:val="00707636"/>
    <w:rsid w:val="00710142"/>
    <w:rsid w:val="00712E81"/>
    <w:rsid w:val="007144E8"/>
    <w:rsid w:val="00723919"/>
    <w:rsid w:val="0074596C"/>
    <w:rsid w:val="007524FB"/>
    <w:rsid w:val="00762474"/>
    <w:rsid w:val="0077725A"/>
    <w:rsid w:val="007814A8"/>
    <w:rsid w:val="00781A62"/>
    <w:rsid w:val="00783C0E"/>
    <w:rsid w:val="00787383"/>
    <w:rsid w:val="00791B51"/>
    <w:rsid w:val="007945D0"/>
    <w:rsid w:val="007A531C"/>
    <w:rsid w:val="007B5F65"/>
    <w:rsid w:val="007C2AD9"/>
    <w:rsid w:val="007D3C7C"/>
    <w:rsid w:val="007F6574"/>
    <w:rsid w:val="00850CD4"/>
    <w:rsid w:val="00854A49"/>
    <w:rsid w:val="00860E30"/>
    <w:rsid w:val="00872F33"/>
    <w:rsid w:val="008A06BE"/>
    <w:rsid w:val="008A4AFD"/>
    <w:rsid w:val="008A56FD"/>
    <w:rsid w:val="008C183F"/>
    <w:rsid w:val="008D3DA6"/>
    <w:rsid w:val="008E233B"/>
    <w:rsid w:val="008F0E3F"/>
    <w:rsid w:val="008F160C"/>
    <w:rsid w:val="008F66F8"/>
    <w:rsid w:val="008F69E4"/>
    <w:rsid w:val="008F7444"/>
    <w:rsid w:val="00905CA6"/>
    <w:rsid w:val="0091399A"/>
    <w:rsid w:val="00926791"/>
    <w:rsid w:val="009371EE"/>
    <w:rsid w:val="00940736"/>
    <w:rsid w:val="00950CF7"/>
    <w:rsid w:val="00960A44"/>
    <w:rsid w:val="0096495A"/>
    <w:rsid w:val="00965CD8"/>
    <w:rsid w:val="009768C3"/>
    <w:rsid w:val="009773FF"/>
    <w:rsid w:val="00977C43"/>
    <w:rsid w:val="00996533"/>
    <w:rsid w:val="009A3626"/>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723B8"/>
    <w:rsid w:val="00A82FCC"/>
    <w:rsid w:val="00A906A4"/>
    <w:rsid w:val="00AA574E"/>
    <w:rsid w:val="00AC3B38"/>
    <w:rsid w:val="00AC6BDD"/>
    <w:rsid w:val="00AD324E"/>
    <w:rsid w:val="00AD5B51"/>
    <w:rsid w:val="00AD7B78"/>
    <w:rsid w:val="00AE6EAC"/>
    <w:rsid w:val="00AF4118"/>
    <w:rsid w:val="00B3526C"/>
    <w:rsid w:val="00B47534"/>
    <w:rsid w:val="00B84B54"/>
    <w:rsid w:val="00B84BB1"/>
    <w:rsid w:val="00B92C7D"/>
    <w:rsid w:val="00B93BB2"/>
    <w:rsid w:val="00B9697B"/>
    <w:rsid w:val="00BA46C7"/>
    <w:rsid w:val="00BA4DA4"/>
    <w:rsid w:val="00BC2E5F"/>
    <w:rsid w:val="00BC5AF6"/>
    <w:rsid w:val="00BD3359"/>
    <w:rsid w:val="00BD3E51"/>
    <w:rsid w:val="00BF0A84"/>
    <w:rsid w:val="00C03706"/>
    <w:rsid w:val="00C03F46"/>
    <w:rsid w:val="00C159BC"/>
    <w:rsid w:val="00C15A54"/>
    <w:rsid w:val="00C2155E"/>
    <w:rsid w:val="00C2214E"/>
    <w:rsid w:val="00C2519B"/>
    <w:rsid w:val="00C36005"/>
    <w:rsid w:val="00C3782E"/>
    <w:rsid w:val="00C404D1"/>
    <w:rsid w:val="00C42176"/>
    <w:rsid w:val="00C463AE"/>
    <w:rsid w:val="00C52914"/>
    <w:rsid w:val="00C5567D"/>
    <w:rsid w:val="00C63F06"/>
    <w:rsid w:val="00C6590B"/>
    <w:rsid w:val="00C7131F"/>
    <w:rsid w:val="00C766B3"/>
    <w:rsid w:val="00C865F4"/>
    <w:rsid w:val="00CA5DB0"/>
    <w:rsid w:val="00CC0E0E"/>
    <w:rsid w:val="00CC3754"/>
    <w:rsid w:val="00D145EC"/>
    <w:rsid w:val="00D21BBF"/>
    <w:rsid w:val="00D43C0B"/>
    <w:rsid w:val="00D44A74"/>
    <w:rsid w:val="00D57CD2"/>
    <w:rsid w:val="00D57E66"/>
    <w:rsid w:val="00D73350"/>
    <w:rsid w:val="00D82231"/>
    <w:rsid w:val="00D8756E"/>
    <w:rsid w:val="00D938DD"/>
    <w:rsid w:val="00D974EA"/>
    <w:rsid w:val="00DC0F52"/>
    <w:rsid w:val="00DC4726"/>
    <w:rsid w:val="00DD40D2"/>
    <w:rsid w:val="00DE041E"/>
    <w:rsid w:val="00DE5BBF"/>
    <w:rsid w:val="00DF157F"/>
    <w:rsid w:val="00E041CD"/>
    <w:rsid w:val="00E047F0"/>
    <w:rsid w:val="00E13771"/>
    <w:rsid w:val="00E1463F"/>
    <w:rsid w:val="00E33DF7"/>
    <w:rsid w:val="00E363A9"/>
    <w:rsid w:val="00E412AC"/>
    <w:rsid w:val="00E53AE3"/>
    <w:rsid w:val="00E64FB2"/>
    <w:rsid w:val="00E81E2C"/>
    <w:rsid w:val="00EB5D2F"/>
    <w:rsid w:val="00EC10EC"/>
    <w:rsid w:val="00EE0176"/>
    <w:rsid w:val="00EF0942"/>
    <w:rsid w:val="00EF291F"/>
    <w:rsid w:val="00F0218C"/>
    <w:rsid w:val="00F027CB"/>
    <w:rsid w:val="00F0393B"/>
    <w:rsid w:val="00F313DD"/>
    <w:rsid w:val="00F378BE"/>
    <w:rsid w:val="00F763A4"/>
    <w:rsid w:val="00F77BE7"/>
    <w:rsid w:val="00F83FDB"/>
    <w:rsid w:val="00F941B8"/>
    <w:rsid w:val="00FA687B"/>
    <w:rsid w:val="00FA79A7"/>
    <w:rsid w:val="00FC0F73"/>
    <w:rsid w:val="00FC643D"/>
    <w:rsid w:val="00FD1DAF"/>
    <w:rsid w:val="00FE2333"/>
    <w:rsid w:val="00FE3DCC"/>
    <w:rsid w:val="00FE49AA"/>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paragraph" w:styleId="NormalWeb">
    <w:name w:val="Normal (Web)"/>
    <w:basedOn w:val="Normal"/>
    <w:uiPriority w:val="99"/>
    <w:unhideWhenUsed/>
    <w:rsid w:val="00341104"/>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97E98-B5F4-47AA-BCD6-20A72A22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80CFD5-58F6-49BC-95C5-3CAFD1E8D48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8C24D69-50FF-4047-BED6-0FDFF8349939}">
  <ds:schemaRefs>
    <ds:schemaRef ds:uri="http://schemas.microsoft.com/sharepoint/v3/contenttype/forms"/>
  </ds:schemaRefs>
</ds:datastoreItem>
</file>

<file path=customXml/itemProps4.xml><?xml version="1.0" encoding="utf-8"?>
<ds:datastoreItem xmlns:ds="http://schemas.openxmlformats.org/officeDocument/2006/customXml" ds:itemID="{49C1A34A-8739-4690-BDBE-BEA5853E7A3F}">
  <ds:schemaRefs>
    <ds:schemaRef ds:uri="http://schemas.microsoft.com/sharepoint/events"/>
  </ds:schemaRefs>
</ds:datastoreItem>
</file>

<file path=customXml/itemProps5.xml><?xml version="1.0" encoding="utf-8"?>
<ds:datastoreItem xmlns:ds="http://schemas.openxmlformats.org/officeDocument/2006/customXml" ds:itemID="{EE92A962-DCB4-4247-BB38-1C20DE88B806}">
  <ds:schemaRefs>
    <ds:schemaRef ds:uri="Microsoft.SharePoint.Taxonomy.ContentTypeSync"/>
  </ds:schemaRefs>
</ds:datastoreItem>
</file>

<file path=customXml/itemProps6.xml><?xml version="1.0" encoding="utf-8"?>
<ds:datastoreItem xmlns:ds="http://schemas.openxmlformats.org/officeDocument/2006/customXml" ds:itemID="{63A7D5D5-2B21-4A15-A725-FBA46C4E9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1252</Words>
  <Characters>7141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8377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CT4-Chair day 6 before CC</cp:lastModifiedBy>
  <cp:revision>3</cp:revision>
  <cp:lastPrinted>2001-04-23T09:30:00Z</cp:lastPrinted>
  <dcterms:created xsi:type="dcterms:W3CDTF">2020-11-10T21:55:00Z</dcterms:created>
  <dcterms:modified xsi:type="dcterms:W3CDTF">2020-11-10T21:58:00Z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(2)mH2oRE4p741bejntMbIuQXpuWeI73RRj8PY2lgzXuDldTfELFKH7b+SL/J+jCPWKt6p/8tDc
2UNg4BN13cwPwhwpiMcs9ia4X3fYh/wGmhi3l1wNQq/1TIFsaupY5elmk34KEdvY9AyzbY/y
9D8cWg1plcidMToSZZmztjW4PyVyusai8ah3D2McFlgJro3fMCXcuWd3+pq8tIglfTqM+o7S
LjvDcMziwKJAkkYU40</vt:lpwstr>
  </property>
  <property fmtid="{D5CDD505-2E9C-101B-9397-08002B2CF9AE}" pid="3" name="_2015_ms_pID_7253431">
    <vt:lpwstr>OPY0JdHeCXVZAtmLwlWxgSh7Va3iI8gDL58Y+ybg9uFkACFRt4pNH1
YurnCd00aoQEiqHwJRXZTbib+ddd2FRSk1zEuQyvb+xu4IH/7x/B9hUOA68jwPosBu7V+OZh
FtuvFsv9Zs3qnBL60acFulh94u+x16rx+VuRUs8HBCAFQLBLeNvPywJ4J7ol20YCEQtobcx6
U18grbhmqcRKrPEj</vt:lpwstr>
  </property>
  <property fmtid="{D5CDD505-2E9C-101B-9397-08002B2CF9AE}" pid="4" name="ContentTypeId">
    <vt:lpwstr>0x01010083185B6FD968AC4F8244C98DADFCDDF2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1605044943</vt:lpwstr>
  </property>
</Properties>
</file>