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E820C" w14:textId="2C33DDAF" w:rsidR="006758B4" w:rsidRDefault="006758B4" w:rsidP="006E4C43">
      <w:pPr>
        <w:pStyle w:val="CRCoverPage"/>
        <w:tabs>
          <w:tab w:val="right" w:pos="9639"/>
        </w:tabs>
        <w:spacing w:after="0"/>
        <w:rPr>
          <w:b/>
          <w:i/>
          <w:noProof/>
          <w:sz w:val="28"/>
        </w:rPr>
      </w:pPr>
      <w:r>
        <w:rPr>
          <w:b/>
          <w:noProof/>
          <w:sz w:val="24"/>
        </w:rPr>
        <w:t>3GPP TSG-CT WG1 Meeting #151</w:t>
      </w:r>
      <w:r>
        <w:rPr>
          <w:b/>
          <w:i/>
          <w:noProof/>
          <w:sz w:val="28"/>
        </w:rPr>
        <w:tab/>
      </w:r>
      <w:r w:rsidR="006E4C43" w:rsidRPr="006E4C43">
        <w:rPr>
          <w:b/>
          <w:bCs/>
          <w:noProof/>
          <w:sz w:val="24"/>
        </w:rPr>
        <w:t>C1-245501</w:t>
      </w:r>
    </w:p>
    <w:p w14:paraId="24C59453" w14:textId="41BFA501" w:rsidR="00EE6897" w:rsidRDefault="006758B4" w:rsidP="006758B4">
      <w:pPr>
        <w:pStyle w:val="CRCoverPage"/>
        <w:outlineLvl w:val="0"/>
        <w:rPr>
          <w:b/>
          <w:noProof/>
          <w:sz w:val="24"/>
        </w:rPr>
      </w:pPr>
      <w:r>
        <w:rPr>
          <w:b/>
          <w:noProof/>
          <w:sz w:val="24"/>
        </w:rPr>
        <w:t>Hefei, China, 14-18 October 2024</w:t>
      </w:r>
    </w:p>
    <w:p w14:paraId="50113C1D" w14:textId="77777777" w:rsidR="00F06B16" w:rsidRPr="00EE6897" w:rsidRDefault="00F06B16" w:rsidP="00F06B16">
      <w:pPr>
        <w:pStyle w:val="CRCoverPage"/>
        <w:outlineLvl w:val="0"/>
        <w:rPr>
          <w:b/>
          <w:noProof/>
          <w:sz w:val="24"/>
        </w:rPr>
      </w:pPr>
    </w:p>
    <w:p w14:paraId="484BE995" w14:textId="2B4E0AE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81D80">
        <w:rPr>
          <w:rFonts w:ascii="Arial" w:hAnsi="Arial" w:cs="Arial"/>
          <w:b/>
          <w:bCs/>
        </w:rPr>
        <w:t>NTT DOCOMO</w:t>
      </w:r>
      <w:r w:rsidR="00D8236A">
        <w:rPr>
          <w:rFonts w:ascii="Arial" w:hAnsi="Arial" w:cs="Arial"/>
          <w:b/>
          <w:bCs/>
        </w:rPr>
        <w:t>, KDDI</w:t>
      </w:r>
    </w:p>
    <w:p w14:paraId="234CD7C4" w14:textId="4E26029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81D80">
        <w:rPr>
          <w:rFonts w:ascii="Arial" w:hAnsi="Arial" w:cs="Arial"/>
          <w:b/>
          <w:bCs/>
        </w:rPr>
        <w:t xml:space="preserve">Discussion paper on the new proposed method for making SOR-CMCI </w:t>
      </w:r>
      <w:r w:rsidR="008A20C8">
        <w:rPr>
          <w:rFonts w:ascii="Arial" w:hAnsi="Arial" w:cs="Arial"/>
          <w:b/>
          <w:bCs/>
        </w:rPr>
        <w:t xml:space="preserve">conditionally mandatory </w:t>
      </w:r>
      <w:r w:rsidR="00481D80">
        <w:rPr>
          <w:rFonts w:ascii="Arial" w:hAnsi="Arial" w:cs="Arial"/>
          <w:b/>
          <w:bCs/>
        </w:rPr>
        <w:t>from Rel-17</w:t>
      </w:r>
    </w:p>
    <w:p w14:paraId="55FE3D7D" w14:textId="6A6ED77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932E5">
        <w:rPr>
          <w:rFonts w:ascii="Arial" w:hAnsi="Arial" w:cs="Arial"/>
          <w:b/>
          <w:bCs/>
        </w:rPr>
        <w:t>17.10</w:t>
      </w:r>
    </w:p>
    <w:p w14:paraId="1589C299" w14:textId="1BDC697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81D80">
        <w:rPr>
          <w:rFonts w:ascii="Arial" w:hAnsi="Arial" w:cs="Arial"/>
          <w:b/>
          <w:bCs/>
        </w:rPr>
        <w:t xml:space="preserve"> and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6AB3C02" w14:textId="77777777" w:rsidR="00481D80" w:rsidRPr="0076632D" w:rsidRDefault="00481D80" w:rsidP="00481D80">
      <w:pPr>
        <w:rPr>
          <w:i/>
          <w:iCs/>
          <w:sz w:val="24"/>
          <w:szCs w:val="24"/>
        </w:rPr>
      </w:pPr>
      <w:r w:rsidRPr="0076632D">
        <w:rPr>
          <w:b/>
          <w:bCs/>
          <w:i/>
          <w:iCs/>
          <w:sz w:val="24"/>
          <w:szCs w:val="24"/>
        </w:rPr>
        <w:t>Abstract</w:t>
      </w:r>
      <w:r w:rsidRPr="0076632D">
        <w:rPr>
          <w:i/>
          <w:iCs/>
          <w:sz w:val="24"/>
          <w:szCs w:val="24"/>
        </w:rPr>
        <w:t>:</w:t>
      </w:r>
    </w:p>
    <w:p w14:paraId="522A0812" w14:textId="3DE8DDAD" w:rsidR="00481D80" w:rsidRPr="0076632D" w:rsidRDefault="00481D80" w:rsidP="00481D80">
      <w:pPr>
        <w:rPr>
          <w:i/>
          <w:iCs/>
        </w:rPr>
      </w:pPr>
      <w:r w:rsidRPr="0076632D">
        <w:rPr>
          <w:i/>
          <w:iCs/>
        </w:rPr>
        <w:t xml:space="preserve">This paper </w:t>
      </w:r>
      <w:r w:rsidR="009623B6">
        <w:rPr>
          <w:i/>
          <w:iCs/>
        </w:rPr>
        <w:t>comments on the re</w:t>
      </w:r>
      <w:r w:rsidR="00FC036E">
        <w:rPr>
          <w:i/>
          <w:iCs/>
        </w:rPr>
        <w:t>c</w:t>
      </w:r>
      <w:r w:rsidR="009623B6">
        <w:rPr>
          <w:i/>
          <w:iCs/>
        </w:rPr>
        <w:t xml:space="preserve">ent CRs </w:t>
      </w:r>
      <w:r w:rsidR="00FC036E">
        <w:rPr>
          <w:i/>
          <w:iCs/>
        </w:rPr>
        <w:t xml:space="preserve">proposals </w:t>
      </w:r>
      <w:r w:rsidR="009623B6">
        <w:rPr>
          <w:i/>
          <w:iCs/>
        </w:rPr>
        <w:t xml:space="preserve">to make </w:t>
      </w:r>
      <w:r w:rsidR="0022746F" w:rsidRPr="0022746F">
        <w:rPr>
          <w:i/>
          <w:iCs/>
        </w:rPr>
        <w:t>Steering of roaming connected mode control information</w:t>
      </w:r>
      <w:r w:rsidR="0022746F">
        <w:rPr>
          <w:b/>
          <w:bCs/>
          <w:lang w:eastAsia="ja-JP"/>
        </w:rPr>
        <w:t xml:space="preserve"> (</w:t>
      </w:r>
      <w:r w:rsidR="009623B6">
        <w:rPr>
          <w:i/>
          <w:iCs/>
        </w:rPr>
        <w:t>SOR-CMCI</w:t>
      </w:r>
      <w:r w:rsidR="0022746F">
        <w:rPr>
          <w:i/>
          <w:iCs/>
        </w:rPr>
        <w:t>)</w:t>
      </w:r>
      <w:r w:rsidR="009623B6">
        <w:rPr>
          <w:i/>
          <w:iCs/>
        </w:rPr>
        <w:t xml:space="preserve"> feature optional from Rel-17 and </w:t>
      </w:r>
      <w:r w:rsidRPr="0076632D">
        <w:rPr>
          <w:i/>
          <w:iCs/>
        </w:rPr>
        <w:t>discusse</w:t>
      </w:r>
      <w:r>
        <w:rPr>
          <w:i/>
          <w:iCs/>
        </w:rPr>
        <w:t xml:space="preserve">s the applicability of the RAN2 method for making SOR-CMCI </w:t>
      </w:r>
      <w:r w:rsidR="00FC036E">
        <w:rPr>
          <w:i/>
          <w:iCs/>
        </w:rPr>
        <w:t xml:space="preserve">conditionally </w:t>
      </w:r>
      <w:r>
        <w:rPr>
          <w:i/>
          <w:iCs/>
        </w:rPr>
        <w:t>mandatory feature till tested with two network vendors.</w:t>
      </w:r>
    </w:p>
    <w:p w14:paraId="3184713B" w14:textId="77777777" w:rsidR="00481D80" w:rsidRPr="007E66B6" w:rsidRDefault="00481D80" w:rsidP="00481D80">
      <w:pPr>
        <w:rPr>
          <w:b/>
          <w:bCs/>
        </w:rPr>
      </w:pPr>
    </w:p>
    <w:p w14:paraId="40F8C458" w14:textId="77777777" w:rsidR="00481D80" w:rsidRPr="007E66B6" w:rsidRDefault="00481D80" w:rsidP="00481D80">
      <w:pPr>
        <w:rPr>
          <w:b/>
          <w:bCs/>
        </w:rPr>
      </w:pPr>
    </w:p>
    <w:p w14:paraId="22912AA1" w14:textId="77777777" w:rsidR="00481D80" w:rsidRPr="007E66B6" w:rsidRDefault="00481D80" w:rsidP="00481D80">
      <w:pPr>
        <w:rPr>
          <w:b/>
          <w:bCs/>
          <w:sz w:val="24"/>
          <w:szCs w:val="24"/>
        </w:rPr>
      </w:pPr>
      <w:r w:rsidRPr="007E66B6">
        <w:rPr>
          <w:b/>
          <w:bCs/>
          <w:sz w:val="24"/>
          <w:szCs w:val="24"/>
        </w:rPr>
        <w:t>Introduction:</w:t>
      </w:r>
    </w:p>
    <w:p w14:paraId="75987E59" w14:textId="77777777" w:rsidR="00481D80" w:rsidRDefault="00481D80" w:rsidP="00481D80">
      <w:r>
        <w:t>During CT1#149, s</w:t>
      </w:r>
      <w:r w:rsidRPr="007E66B6">
        <w:t xml:space="preserve">everal companies co-signed CRs proposing to change the status of SOR-CMCI implementation in Rel-17 and Rel-18 from being mandatory to optional. These CRs </w:t>
      </w:r>
      <w:r>
        <w:t xml:space="preserve">were postponed. </w:t>
      </w:r>
    </w:p>
    <w:p w14:paraId="5C745924" w14:textId="29832C3A" w:rsidR="002D087A" w:rsidRDefault="00B3061A" w:rsidP="00481D80">
      <w:r>
        <w:t>Also,</w:t>
      </w:r>
      <w:r w:rsidR="00481D80">
        <w:t xml:space="preserve"> the CRs were proposed </w:t>
      </w:r>
      <w:r w:rsidR="002D087A">
        <w:t xml:space="preserve">again </w:t>
      </w:r>
      <w:r w:rsidR="00481D80">
        <w:t>in CT1#150</w:t>
      </w:r>
      <w:r w:rsidR="00FC036E">
        <w:t>.</w:t>
      </w:r>
      <w:r w:rsidR="002D087A">
        <w:t xml:space="preserve"> </w:t>
      </w:r>
      <w:r w:rsidR="00FC036E">
        <w:t>T</w:t>
      </w:r>
      <w:r w:rsidR="002D087A">
        <w:t xml:space="preserve">he discussion paper in </w:t>
      </w:r>
      <w:r w:rsidR="002D087A" w:rsidRPr="002D087A">
        <w:t>C1-244423 prov</w:t>
      </w:r>
      <w:r w:rsidR="00117398">
        <w:t>i</w:t>
      </w:r>
      <w:r w:rsidR="002D087A" w:rsidRPr="002D087A">
        <w:t>de</w:t>
      </w:r>
      <w:r w:rsidR="00117398">
        <w:t>d</w:t>
      </w:r>
      <w:r w:rsidR="002D087A" w:rsidRPr="002D087A">
        <w:t xml:space="preserve"> the </w:t>
      </w:r>
      <w:r w:rsidR="00117398">
        <w:t>a</w:t>
      </w:r>
      <w:r w:rsidR="002D087A" w:rsidRPr="002D087A">
        <w:t xml:space="preserve">rguments </w:t>
      </w:r>
      <w:r w:rsidR="0077687F">
        <w:t>o</w:t>
      </w:r>
      <w:r w:rsidR="002D087A" w:rsidRPr="002D087A">
        <w:t>pposing to the solution in the</w:t>
      </w:r>
      <w:r w:rsidR="00FC036E">
        <w:t>se</w:t>
      </w:r>
      <w:r w:rsidR="002D087A" w:rsidRPr="002D087A">
        <w:t xml:space="preserve"> CRs.</w:t>
      </w:r>
    </w:p>
    <w:p w14:paraId="361D20FB" w14:textId="11D99499" w:rsidR="00481D80" w:rsidRPr="007E66B6" w:rsidRDefault="002D087A" w:rsidP="00481D80">
      <w:r>
        <w:t xml:space="preserve">During CT1#150, the CRs were </w:t>
      </w:r>
      <w:r w:rsidR="00481D80">
        <w:t xml:space="preserve">revised to reflect a new solution, proposing to apply RAN2 method in making UE mandatory features </w:t>
      </w:r>
      <w:r w:rsidR="00FC036E">
        <w:t>“</w:t>
      </w:r>
      <w:r w:rsidR="00481D80">
        <w:t>conditional</w:t>
      </w:r>
      <w:r w:rsidR="00FC036E">
        <w:t>ly optional”</w:t>
      </w:r>
      <w:r w:rsidR="00481D80">
        <w:t xml:space="preserve"> until the feature is tested with two network vendors implementing the feature. The CR</w:t>
      </w:r>
      <w:r w:rsidR="00117398">
        <w:t>s</w:t>
      </w:r>
      <w:r w:rsidR="00481D80">
        <w:t xml:space="preserve"> were postponed</w:t>
      </w:r>
      <w:r w:rsidR="00FC036E">
        <w:t xml:space="preserve"> in:</w:t>
      </w:r>
    </w:p>
    <w:p w14:paraId="5FC20029" w14:textId="37DA8EF9" w:rsidR="002D087A" w:rsidRPr="002D087A" w:rsidRDefault="002D087A" w:rsidP="002D087A">
      <w:pPr>
        <w:numPr>
          <w:ilvl w:val="1"/>
          <w:numId w:val="4"/>
        </w:numPr>
      </w:pPr>
      <w:r w:rsidRPr="002D087A">
        <w:rPr>
          <w:lang w:val="en-US"/>
        </w:rPr>
        <w:t>C1-244522/23.122 - Making SOR-CMCI support optional for UE-Rel-17</w:t>
      </w:r>
    </w:p>
    <w:p w14:paraId="308D2074" w14:textId="296E8EE0" w:rsidR="002D087A" w:rsidRPr="002D087A" w:rsidRDefault="002D087A" w:rsidP="002D087A">
      <w:pPr>
        <w:numPr>
          <w:ilvl w:val="1"/>
          <w:numId w:val="4"/>
        </w:numPr>
      </w:pPr>
      <w:r w:rsidRPr="002D087A">
        <w:rPr>
          <w:lang w:val="en-US"/>
        </w:rPr>
        <w:t>C1-244523/23.122 - Making SOR-CMCI support optional for UE-Rel-18</w:t>
      </w:r>
    </w:p>
    <w:p w14:paraId="3122C9C6" w14:textId="39276856" w:rsidR="002D087A" w:rsidRPr="002D087A" w:rsidRDefault="002D087A" w:rsidP="002D087A">
      <w:pPr>
        <w:numPr>
          <w:ilvl w:val="1"/>
          <w:numId w:val="4"/>
        </w:numPr>
      </w:pPr>
      <w:r w:rsidRPr="002D087A">
        <w:rPr>
          <w:lang w:val="en-US"/>
        </w:rPr>
        <w:t>C1-244524/24.501 - Making SOR-CMCI support optional for UE-Rel-17</w:t>
      </w:r>
    </w:p>
    <w:p w14:paraId="1EA37D49" w14:textId="56ABB73B" w:rsidR="002D087A" w:rsidRPr="002D087A" w:rsidRDefault="002D087A" w:rsidP="002D087A">
      <w:pPr>
        <w:numPr>
          <w:ilvl w:val="1"/>
          <w:numId w:val="4"/>
        </w:numPr>
      </w:pPr>
      <w:r w:rsidRPr="002D087A">
        <w:rPr>
          <w:lang w:val="en-US"/>
        </w:rPr>
        <w:t>C1-244525/24.501 - Making SOR-CMCI support optional for UE-Rel-18</w:t>
      </w:r>
    </w:p>
    <w:p w14:paraId="0A0519EC" w14:textId="77777777" w:rsidR="00481D80" w:rsidRPr="007E66B6" w:rsidRDefault="00481D80" w:rsidP="00481D80"/>
    <w:p w14:paraId="00C03413" w14:textId="530B0B27" w:rsidR="00481D80" w:rsidRDefault="00481D80" w:rsidP="002D087A">
      <w:r w:rsidRPr="007E66B6">
        <w:t xml:space="preserve">This discussion paper discusses the </w:t>
      </w:r>
      <w:r>
        <w:t xml:space="preserve">arguments provided by these CRs as well as why this </w:t>
      </w:r>
      <w:r w:rsidR="002D087A">
        <w:t>proposal does not deem required for SOR-CMCI feature.</w:t>
      </w:r>
      <w:r>
        <w:t xml:space="preserve"> </w:t>
      </w:r>
    </w:p>
    <w:p w14:paraId="689A7F5D" w14:textId="77777777" w:rsidR="00481D80" w:rsidRDefault="00481D80" w:rsidP="00481D80"/>
    <w:p w14:paraId="0A14F10D" w14:textId="77777777" w:rsidR="00481D80" w:rsidRDefault="00481D80" w:rsidP="00481D80"/>
    <w:p w14:paraId="60702BA1" w14:textId="77777777" w:rsidR="00481D80" w:rsidRPr="007E66B6" w:rsidRDefault="00481D80" w:rsidP="00481D80">
      <w:pPr>
        <w:rPr>
          <w:b/>
          <w:bCs/>
          <w:sz w:val="24"/>
          <w:szCs w:val="24"/>
        </w:rPr>
      </w:pPr>
      <w:r w:rsidRPr="007E66B6">
        <w:rPr>
          <w:b/>
          <w:bCs/>
          <w:sz w:val="24"/>
          <w:szCs w:val="24"/>
        </w:rPr>
        <w:t>Discussion:</w:t>
      </w:r>
    </w:p>
    <w:p w14:paraId="6F3E52AF" w14:textId="70625E44" w:rsidR="00553544" w:rsidRPr="00553544" w:rsidRDefault="00B17992" w:rsidP="002D087A">
      <w:pPr>
        <w:rPr>
          <w:b/>
          <w:bCs/>
        </w:rPr>
      </w:pPr>
      <w:r>
        <w:rPr>
          <w:b/>
          <w:bCs/>
        </w:rPr>
        <w:t>1-</w:t>
      </w:r>
      <w:r w:rsidR="00553544" w:rsidRPr="00553544">
        <w:rPr>
          <w:b/>
          <w:bCs/>
        </w:rPr>
        <w:t>Comments on the proposed CRs:</w:t>
      </w:r>
    </w:p>
    <w:p w14:paraId="41AF98F5" w14:textId="0A656AA1" w:rsidR="002D087A" w:rsidRDefault="008A4CC9" w:rsidP="002D087A">
      <w:r>
        <w:t xml:space="preserve">The following </w:t>
      </w:r>
      <w:r w:rsidR="002D087A">
        <w:t xml:space="preserve">are the list of claims </w:t>
      </w:r>
      <w:r>
        <w:t>(</w:t>
      </w:r>
      <w:r w:rsidRPr="008A4CC9">
        <w:rPr>
          <w:b/>
          <w:bCs/>
        </w:rPr>
        <w:t>in bold</w:t>
      </w:r>
      <w:r>
        <w:t xml:space="preserve">) </w:t>
      </w:r>
      <w:r w:rsidR="002D087A">
        <w:t xml:space="preserve">with the comments and observations provided by </w:t>
      </w:r>
      <w:r w:rsidR="00D8236A" w:rsidRPr="00D8236A">
        <w:t>t</w:t>
      </w:r>
      <w:r w:rsidR="002D087A" w:rsidRPr="00D8236A">
        <w:t>he co-signing companies of this document</w:t>
      </w:r>
      <w:r w:rsidR="002D087A">
        <w:t>:</w:t>
      </w:r>
    </w:p>
    <w:p w14:paraId="3FB70731" w14:textId="77777777" w:rsidR="00481D80" w:rsidRDefault="00481D80">
      <w:pPr>
        <w:rPr>
          <w:rFonts w:ascii="Arial" w:hAnsi="Arial" w:cs="Arial"/>
          <w:b/>
          <w:bCs/>
        </w:rPr>
      </w:pPr>
    </w:p>
    <w:p w14:paraId="49F28BA5" w14:textId="47B7897D" w:rsidR="002D087A" w:rsidRPr="002D087A" w:rsidRDefault="002D087A" w:rsidP="00553544">
      <w:pPr>
        <w:ind w:left="400"/>
        <w:rPr>
          <w:b/>
          <w:bCs/>
          <w:u w:val="single"/>
        </w:rPr>
      </w:pPr>
      <w:r w:rsidRPr="008A4CC9">
        <w:rPr>
          <w:b/>
          <w:bCs/>
          <w:u w:val="single"/>
          <w:lang w:val="en-US"/>
        </w:rPr>
        <w:t xml:space="preserve">- </w:t>
      </w:r>
      <w:r w:rsidRPr="002D087A">
        <w:rPr>
          <w:b/>
          <w:bCs/>
          <w:u w:val="single"/>
          <w:lang w:val="en-US"/>
        </w:rPr>
        <w:t>The new claims in the CRs are:</w:t>
      </w:r>
    </w:p>
    <w:p w14:paraId="02EB369C" w14:textId="77777777" w:rsidR="002D087A" w:rsidRPr="008A4CC9" w:rsidRDefault="002D087A" w:rsidP="00553544">
      <w:pPr>
        <w:pStyle w:val="CRCoverPage"/>
        <w:ind w:left="500"/>
        <w:rPr>
          <w:rFonts w:ascii="Times New Roman" w:hAnsi="Times New Roman"/>
          <w:b/>
          <w:bCs/>
          <w:lang w:val="en-US"/>
        </w:rPr>
      </w:pPr>
      <w:r w:rsidRPr="008A4CC9">
        <w:rPr>
          <w:rFonts w:ascii="Times New Roman" w:hAnsi="Times New Roman"/>
          <w:b/>
          <w:bCs/>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1983912D" w14:textId="77777777" w:rsidR="008A4CC9" w:rsidRPr="00530051" w:rsidRDefault="008A4CC9" w:rsidP="00553544">
      <w:pPr>
        <w:rPr>
          <w:b/>
          <w:bCs/>
          <w:u w:val="single"/>
        </w:rPr>
      </w:pPr>
      <w:r w:rsidRPr="00530051">
        <w:rPr>
          <w:b/>
          <w:bCs/>
          <w:u w:val="single"/>
        </w:rPr>
        <w:t>Comments and observations:</w:t>
      </w:r>
    </w:p>
    <w:p w14:paraId="432D0362" w14:textId="011B06D1" w:rsidR="008A4CC9" w:rsidRDefault="008A4CC9" w:rsidP="00553544">
      <w:pPr>
        <w:pStyle w:val="CRCoverPage"/>
        <w:rPr>
          <w:rFonts w:ascii="Times New Roman" w:hAnsi="Times New Roman"/>
          <w:lang w:val="en-US"/>
        </w:rPr>
      </w:pPr>
      <w:r>
        <w:rPr>
          <w:rFonts w:ascii="Times New Roman" w:hAnsi="Times New Roman"/>
          <w:lang w:val="en-US"/>
        </w:rPr>
        <w:t>This is correct, the network sen</w:t>
      </w:r>
      <w:r w:rsidR="00117398">
        <w:rPr>
          <w:rFonts w:ascii="Times New Roman" w:hAnsi="Times New Roman"/>
          <w:lang w:val="en-US"/>
        </w:rPr>
        <w:t>ds</w:t>
      </w:r>
      <w:r>
        <w:rPr>
          <w:rFonts w:ascii="Times New Roman" w:hAnsi="Times New Roman"/>
          <w:lang w:val="en-US"/>
        </w:rPr>
        <w:t xml:space="preserve"> to the UE a set of rules/criteria allocating timers for various PDU session types, where the UE needs to take these rules into consideration and apply them to active sessions or session that will be active within specific time </w:t>
      </w:r>
      <w:r w:rsidR="00FC036E">
        <w:rPr>
          <w:rFonts w:ascii="Times New Roman" w:hAnsi="Times New Roman"/>
          <w:lang w:val="en-US"/>
        </w:rPr>
        <w:t xml:space="preserve">defined by </w:t>
      </w:r>
      <w:r>
        <w:rPr>
          <w:rFonts w:ascii="Times New Roman" w:hAnsi="Times New Roman"/>
          <w:lang w:val="en-US"/>
        </w:rPr>
        <w:t>th</w:t>
      </w:r>
      <w:r w:rsidR="00FC036E">
        <w:rPr>
          <w:rFonts w:ascii="Times New Roman" w:hAnsi="Times New Roman"/>
          <w:lang w:val="en-US"/>
        </w:rPr>
        <w:t>ese</w:t>
      </w:r>
      <w:r>
        <w:rPr>
          <w:rFonts w:ascii="Times New Roman" w:hAnsi="Times New Roman"/>
          <w:lang w:val="en-US"/>
        </w:rPr>
        <w:t xml:space="preserve"> rule</w:t>
      </w:r>
      <w:r w:rsidR="00FC036E">
        <w:rPr>
          <w:rFonts w:ascii="Times New Roman" w:hAnsi="Times New Roman"/>
          <w:lang w:val="en-US"/>
        </w:rPr>
        <w:t>s</w:t>
      </w:r>
      <w:r>
        <w:rPr>
          <w:rFonts w:ascii="Times New Roman" w:hAnsi="Times New Roman"/>
          <w:lang w:val="en-US"/>
        </w:rPr>
        <w:t>.</w:t>
      </w:r>
    </w:p>
    <w:p w14:paraId="01CC914D" w14:textId="0EBED2DC" w:rsidR="008A4CC9" w:rsidRPr="00BA06B6" w:rsidRDefault="008A4CC9" w:rsidP="00553544">
      <w:pPr>
        <w:pStyle w:val="CRCoverPage"/>
        <w:rPr>
          <w:rFonts w:ascii="Times New Roman" w:hAnsi="Times New Roman"/>
          <w:lang w:val="en-US"/>
        </w:rPr>
      </w:pPr>
      <w:r>
        <w:rPr>
          <w:rFonts w:ascii="Times New Roman" w:hAnsi="Times New Roman"/>
          <w:lang w:val="en-US"/>
        </w:rPr>
        <w:t>Considering the above, a simulator can easily simulate these rules</w:t>
      </w:r>
      <w:r w:rsidR="000E11B2">
        <w:rPr>
          <w:rFonts w:ascii="Times New Roman" w:hAnsi="Times New Roman"/>
          <w:lang w:val="en-US"/>
        </w:rPr>
        <w:t>.</w:t>
      </w:r>
      <w:r>
        <w:rPr>
          <w:rFonts w:ascii="Times New Roman" w:hAnsi="Times New Roman"/>
          <w:lang w:val="en-US"/>
        </w:rPr>
        <w:t xml:space="preserve"> </w:t>
      </w:r>
      <w:r w:rsidR="000E11B2">
        <w:rPr>
          <w:rFonts w:ascii="Times New Roman" w:hAnsi="Times New Roman"/>
          <w:lang w:val="en-US"/>
        </w:rPr>
        <w:t xml:space="preserve">A simulator can provide the same information as </w:t>
      </w:r>
      <w:r>
        <w:rPr>
          <w:rFonts w:ascii="Times New Roman" w:hAnsi="Times New Roman"/>
          <w:lang w:val="en-US"/>
        </w:rPr>
        <w:t xml:space="preserve">a network implementing these rules. There is no exchange of information regarding these rules between the UE and the </w:t>
      </w:r>
      <w:r w:rsidRPr="00BA06B6">
        <w:rPr>
          <w:rFonts w:ascii="Times New Roman" w:hAnsi="Times New Roman"/>
          <w:lang w:val="en-US"/>
        </w:rPr>
        <w:t>network</w:t>
      </w:r>
      <w:r w:rsidR="00A96FB9" w:rsidRPr="00BA06B6">
        <w:rPr>
          <w:rFonts w:ascii="Times New Roman" w:hAnsi="Times New Roman"/>
          <w:lang w:val="en-US"/>
        </w:rPr>
        <w:t xml:space="preserve">. The only information sent from the UE to the network is the indication for UE support of SOR-CMCI while responding to the network with the </w:t>
      </w:r>
      <w:r w:rsidR="00A96FB9" w:rsidRPr="00BA06B6">
        <w:rPr>
          <w:rFonts w:ascii="Times New Roman" w:hAnsi="Times New Roman"/>
          <w:caps/>
          <w:lang w:val="en-US"/>
        </w:rPr>
        <w:t>registration complete</w:t>
      </w:r>
      <w:r w:rsidR="00A96FB9" w:rsidRPr="00BA06B6">
        <w:rPr>
          <w:rFonts w:ascii="Times New Roman" w:hAnsi="Times New Roman"/>
          <w:lang w:val="en-US"/>
        </w:rPr>
        <w:t xml:space="preserve"> message/ UL NAS TRANSPORT message including the SOR-ACK</w:t>
      </w:r>
      <w:r w:rsidR="00D9039F" w:rsidRPr="00BA06B6">
        <w:rPr>
          <w:rFonts w:ascii="Times New Roman" w:hAnsi="Times New Roman"/>
          <w:lang w:val="en-US"/>
        </w:rPr>
        <w:t>.</w:t>
      </w:r>
      <w:r w:rsidR="00816A06" w:rsidRPr="00BA06B6">
        <w:rPr>
          <w:rFonts w:ascii="Times New Roman" w:hAnsi="Times New Roman"/>
          <w:lang w:val="en-US"/>
        </w:rPr>
        <w:t xml:space="preserve"> </w:t>
      </w:r>
      <w:r w:rsidR="00A96FB9" w:rsidRPr="00BA06B6">
        <w:rPr>
          <w:rFonts w:ascii="Times New Roman" w:hAnsi="Times New Roman"/>
          <w:lang w:val="en-US"/>
        </w:rPr>
        <w:t xml:space="preserve">Based on the received SOR-CMCI support indication, the network </w:t>
      </w:r>
      <w:r w:rsidR="00A96FB9" w:rsidRPr="00BA06B6">
        <w:rPr>
          <w:rFonts w:ascii="Times New Roman" w:hAnsi="Times New Roman"/>
          <w:i/>
          <w:iCs/>
          <w:lang w:val="en-US"/>
        </w:rPr>
        <w:t>may</w:t>
      </w:r>
      <w:r w:rsidR="00A96FB9" w:rsidRPr="00BA06B6">
        <w:rPr>
          <w:rFonts w:ascii="Times New Roman" w:hAnsi="Times New Roman"/>
          <w:lang w:val="en-US"/>
        </w:rPr>
        <w:t xml:space="preserve"> send SOR-CMCI to the UE. </w:t>
      </w:r>
      <w:r w:rsidR="00816A06" w:rsidRPr="00BA06B6">
        <w:rPr>
          <w:rFonts w:ascii="Times New Roman" w:hAnsi="Times New Roman"/>
          <w:lang w:val="en-US"/>
        </w:rPr>
        <w:t xml:space="preserve">This response is not related to handling the SOR-CMCI criteria and </w:t>
      </w:r>
      <w:r w:rsidR="00FE245B" w:rsidRPr="00BA06B6">
        <w:rPr>
          <w:rFonts w:ascii="Times New Roman" w:hAnsi="Times New Roman"/>
          <w:lang w:val="en-US"/>
        </w:rPr>
        <w:t>parameters</w:t>
      </w:r>
      <w:r w:rsidR="00321046" w:rsidRPr="00BA06B6">
        <w:rPr>
          <w:rFonts w:ascii="Times New Roman" w:hAnsi="Times New Roman"/>
          <w:lang w:val="en-US"/>
        </w:rPr>
        <w:t xml:space="preserve"> in the UE</w:t>
      </w:r>
      <w:r w:rsidR="00816A06" w:rsidRPr="00BA06B6">
        <w:rPr>
          <w:rFonts w:ascii="Times New Roman" w:hAnsi="Times New Roman"/>
          <w:lang w:val="en-US"/>
        </w:rPr>
        <w:t>.</w:t>
      </w:r>
    </w:p>
    <w:p w14:paraId="149AB8AB" w14:textId="77777777" w:rsidR="002D087A" w:rsidRPr="008A4CC9" w:rsidRDefault="002D087A" w:rsidP="00553544">
      <w:pPr>
        <w:pStyle w:val="CRCoverPage"/>
        <w:ind w:left="500"/>
        <w:rPr>
          <w:rFonts w:ascii="Times New Roman" w:hAnsi="Times New Roman"/>
          <w:b/>
          <w:bCs/>
        </w:rPr>
      </w:pPr>
      <w:r w:rsidRPr="00BA06B6">
        <w:rPr>
          <w:rFonts w:ascii="Times New Roman" w:hAnsi="Times New Roman"/>
          <w:b/>
          <w:bCs/>
        </w:rPr>
        <w:t>Right now in the specification, it is mandatory</w:t>
      </w:r>
      <w:r w:rsidRPr="008A4CC9">
        <w:rPr>
          <w:rFonts w:ascii="Times New Roman" w:hAnsi="Times New Roman"/>
          <w:b/>
          <w:bCs/>
        </w:rPr>
        <w:t xml:space="preserve"> for the UE to support SOR-CMCI. </w:t>
      </w:r>
    </w:p>
    <w:p w14:paraId="0EAB423B" w14:textId="77777777" w:rsidR="002D087A" w:rsidRDefault="002D087A" w:rsidP="00553544">
      <w:pPr>
        <w:pStyle w:val="CRCoverPage"/>
        <w:ind w:left="500"/>
        <w:rPr>
          <w:rFonts w:ascii="Times New Roman" w:hAnsi="Times New Roman"/>
          <w:b/>
          <w:bCs/>
          <w:lang w:val="en-US"/>
        </w:rPr>
      </w:pPr>
      <w:r w:rsidRPr="008A4CC9">
        <w:rPr>
          <w:rFonts w:ascii="Times New Roman" w:hAnsi="Times New Roman"/>
          <w:b/>
          <w:bCs/>
        </w:rPr>
        <w:t>There are several reasons to consider that the feature needs to be optional for the UE.</w:t>
      </w:r>
    </w:p>
    <w:p w14:paraId="1E4C88AD" w14:textId="77777777" w:rsidR="008A4CC9" w:rsidRPr="00530051" w:rsidRDefault="008A4CC9" w:rsidP="00553544">
      <w:pPr>
        <w:rPr>
          <w:b/>
          <w:bCs/>
          <w:u w:val="single"/>
        </w:rPr>
      </w:pPr>
      <w:r w:rsidRPr="00530051">
        <w:rPr>
          <w:b/>
          <w:bCs/>
          <w:u w:val="single"/>
        </w:rPr>
        <w:t>Comments and observations:</w:t>
      </w:r>
    </w:p>
    <w:p w14:paraId="25D3C3A7" w14:textId="3B882264" w:rsidR="008A4CC9" w:rsidRPr="008A4CC9" w:rsidRDefault="008A4CC9" w:rsidP="00553544">
      <w:pPr>
        <w:pStyle w:val="CRCoverPage"/>
        <w:rPr>
          <w:rFonts w:ascii="Times New Roman" w:hAnsi="Times New Roman"/>
          <w:lang w:val="en-US"/>
        </w:rPr>
      </w:pPr>
      <w:r w:rsidRPr="008A4CC9">
        <w:rPr>
          <w:rFonts w:ascii="Times New Roman" w:hAnsi="Times New Roman"/>
          <w:lang w:val="en-US"/>
        </w:rPr>
        <w:lastRenderedPageBreak/>
        <w:t>The SOR-CMCI is mandatory by system and feature design, making it optional will not meet the feature functional and deployment requirements</w:t>
      </w:r>
      <w:r>
        <w:rPr>
          <w:rFonts w:ascii="Times New Roman" w:hAnsi="Times New Roman"/>
          <w:lang w:val="en-US"/>
        </w:rPr>
        <w:t>.</w:t>
      </w:r>
    </w:p>
    <w:p w14:paraId="5B188E33" w14:textId="77777777" w:rsidR="002D087A" w:rsidRPr="0009094F" w:rsidRDefault="002D087A" w:rsidP="00553544">
      <w:pPr>
        <w:pStyle w:val="CRCoverPage"/>
        <w:numPr>
          <w:ilvl w:val="1"/>
          <w:numId w:val="5"/>
        </w:numPr>
        <w:tabs>
          <w:tab w:val="clear" w:pos="1180"/>
          <w:tab w:val="num" w:pos="1580"/>
        </w:tabs>
        <w:ind w:left="1580"/>
        <w:rPr>
          <w:rFonts w:ascii="Times New Roman" w:hAnsi="Times New Roman"/>
          <w:b/>
          <w:bCs/>
        </w:rPr>
      </w:pPr>
      <w:r w:rsidRPr="008A4CC9">
        <w:rPr>
          <w:rFonts w:ascii="Times New Roman" w:hAnsi="Times New Roman"/>
          <w:b/>
          <w:bCs/>
        </w:rPr>
        <w:t xml:space="preserve">There are no </w:t>
      </w:r>
      <w:r w:rsidRPr="008A4CC9">
        <w:rPr>
          <w:rFonts w:ascii="Times New Roman" w:hAnsi="Times New Roman"/>
          <w:b/>
          <w:bCs/>
          <w:lang w:val="en-US"/>
        </w:rPr>
        <w:t>network vendor who has implemented this feature and thus no possibility for Interoperability testing. In order to avoid malfunctioning UEs in the field once the feature is enabled by a operator, which would make it very difficult to enable the feature then, it is a good industry practice to only enable feature once they are sufficiently IOT tested.</w:t>
      </w:r>
    </w:p>
    <w:p w14:paraId="0A22D910" w14:textId="77777777" w:rsidR="0009094F" w:rsidRPr="0009094F" w:rsidRDefault="0009094F" w:rsidP="00553544">
      <w:pPr>
        <w:rPr>
          <w:b/>
          <w:bCs/>
          <w:u w:val="single"/>
        </w:rPr>
      </w:pPr>
      <w:r w:rsidRPr="0009094F">
        <w:rPr>
          <w:b/>
          <w:bCs/>
          <w:u w:val="single"/>
        </w:rPr>
        <w:t>Comments and observations:</w:t>
      </w:r>
    </w:p>
    <w:p w14:paraId="17B5DBE2" w14:textId="08A0F29F" w:rsidR="0009094F" w:rsidRPr="0009094F" w:rsidRDefault="0009094F" w:rsidP="00553544">
      <w:pPr>
        <w:pStyle w:val="CRCoverPage"/>
        <w:rPr>
          <w:rFonts w:ascii="Times New Roman" w:hAnsi="Times New Roman"/>
          <w:lang w:val="en-US"/>
        </w:rPr>
      </w:pPr>
      <w:r w:rsidRPr="0009094F">
        <w:rPr>
          <w:rFonts w:ascii="Times New Roman" w:hAnsi="Times New Roman"/>
          <w:lang w:val="en-US"/>
        </w:rPr>
        <w:t xml:space="preserve">Not all features implemented in the UE require interoperability testing </w:t>
      </w:r>
      <w:r w:rsidR="0014550E">
        <w:rPr>
          <w:rFonts w:ascii="Times New Roman" w:hAnsi="Times New Roman"/>
          <w:lang w:val="en-US"/>
        </w:rPr>
        <w:t xml:space="preserve">with a network </w:t>
      </w:r>
      <w:r w:rsidRPr="0009094F">
        <w:rPr>
          <w:rFonts w:ascii="Times New Roman" w:hAnsi="Times New Roman"/>
          <w:lang w:val="en-US"/>
        </w:rPr>
        <w:t xml:space="preserve">to ensure they are implemented correctly, and a simulated test is sufficient </w:t>
      </w:r>
      <w:r w:rsidR="00321046">
        <w:rPr>
          <w:rFonts w:ascii="Times New Roman" w:hAnsi="Times New Roman"/>
          <w:lang w:val="en-US"/>
        </w:rPr>
        <w:t>for testing</w:t>
      </w:r>
      <w:r w:rsidRPr="0009094F">
        <w:rPr>
          <w:rFonts w:ascii="Times New Roman" w:hAnsi="Times New Roman"/>
          <w:lang w:val="en-US"/>
        </w:rPr>
        <w:t xml:space="preserve"> these features. This is the case with the SOR-CMCI feature as it purely receive</w:t>
      </w:r>
      <w:r w:rsidR="0022746F">
        <w:rPr>
          <w:rFonts w:ascii="Times New Roman" w:hAnsi="Times New Roman"/>
          <w:lang w:val="en-US"/>
        </w:rPr>
        <w:t>s</w:t>
      </w:r>
      <w:r w:rsidRPr="0009094F">
        <w:rPr>
          <w:rFonts w:ascii="Times New Roman" w:hAnsi="Times New Roman"/>
          <w:lang w:val="en-US"/>
        </w:rPr>
        <w:t xml:space="preserve"> information</w:t>
      </w:r>
      <w:r>
        <w:rPr>
          <w:rFonts w:ascii="Times New Roman" w:hAnsi="Times New Roman"/>
          <w:lang w:val="en-US"/>
        </w:rPr>
        <w:t xml:space="preserve"> from the network</w:t>
      </w:r>
      <w:r w:rsidRPr="0009094F">
        <w:rPr>
          <w:rFonts w:ascii="Times New Roman" w:hAnsi="Times New Roman"/>
          <w:lang w:val="en-US"/>
        </w:rPr>
        <w:t xml:space="preserve">, that can be simulated by a simulator, and then the UE should </w:t>
      </w:r>
      <w:r>
        <w:rPr>
          <w:rFonts w:ascii="Times New Roman" w:hAnsi="Times New Roman"/>
          <w:lang w:val="en-US"/>
        </w:rPr>
        <w:t>react to the information as described in the 3GPP specifications</w:t>
      </w:r>
      <w:r w:rsidRPr="0009094F">
        <w:rPr>
          <w:rFonts w:ascii="Times New Roman" w:hAnsi="Times New Roman"/>
          <w:lang w:val="en-US"/>
        </w:rPr>
        <w:t>. The network does not check and certify the correctness of the feature operation</w:t>
      </w:r>
      <w:r w:rsidR="00321046">
        <w:rPr>
          <w:rFonts w:ascii="Times New Roman" w:hAnsi="Times New Roman"/>
          <w:lang w:val="en-US"/>
        </w:rPr>
        <w:t xml:space="preserve"> in the UE</w:t>
      </w:r>
      <w:r w:rsidRPr="0009094F">
        <w:rPr>
          <w:rFonts w:ascii="Times New Roman" w:hAnsi="Times New Roman"/>
          <w:lang w:val="en-US"/>
        </w:rPr>
        <w:t>.</w:t>
      </w:r>
    </w:p>
    <w:p w14:paraId="23EFF77A" w14:textId="62387A0E" w:rsidR="0009094F" w:rsidRDefault="0022746F" w:rsidP="00E347D2">
      <w:pPr>
        <w:pStyle w:val="CRCoverPage"/>
        <w:rPr>
          <w:rFonts w:ascii="Times New Roman" w:hAnsi="Times New Roman"/>
          <w:lang w:val="en-US"/>
        </w:rPr>
      </w:pPr>
      <w:r>
        <w:rPr>
          <w:rFonts w:ascii="Times New Roman" w:hAnsi="Times New Roman"/>
          <w:lang w:val="en-US"/>
        </w:rPr>
        <w:t>I</w:t>
      </w:r>
      <w:r w:rsidRPr="0009094F">
        <w:rPr>
          <w:rFonts w:ascii="Times New Roman" w:hAnsi="Times New Roman"/>
          <w:lang w:val="en-US"/>
        </w:rPr>
        <w:t xml:space="preserve">f any malfunction is observed in the UE </w:t>
      </w:r>
      <w:r>
        <w:rPr>
          <w:rFonts w:ascii="Times New Roman" w:hAnsi="Times New Roman"/>
          <w:lang w:val="en-US"/>
        </w:rPr>
        <w:t xml:space="preserve">after deployment </w:t>
      </w:r>
      <w:r w:rsidR="00321046">
        <w:rPr>
          <w:rFonts w:ascii="Times New Roman" w:hAnsi="Times New Roman"/>
          <w:lang w:val="en-US"/>
        </w:rPr>
        <w:t xml:space="preserve">of </w:t>
      </w:r>
      <w:r>
        <w:rPr>
          <w:rFonts w:ascii="Times New Roman" w:hAnsi="Times New Roman"/>
          <w:lang w:val="en-US"/>
        </w:rPr>
        <w:t>s</w:t>
      </w:r>
      <w:r w:rsidR="0009094F" w:rsidRPr="0009094F">
        <w:rPr>
          <w:rFonts w:ascii="Times New Roman" w:hAnsi="Times New Roman"/>
          <w:lang w:val="en-US"/>
        </w:rPr>
        <w:t>uch features (as SOR-CMCI feature)</w:t>
      </w:r>
      <w:r>
        <w:rPr>
          <w:rFonts w:ascii="Times New Roman" w:hAnsi="Times New Roman"/>
          <w:lang w:val="en-US"/>
        </w:rPr>
        <w:t>,</w:t>
      </w:r>
      <w:r w:rsidR="0009094F" w:rsidRPr="0009094F">
        <w:rPr>
          <w:rFonts w:ascii="Times New Roman" w:hAnsi="Times New Roman"/>
          <w:lang w:val="en-US"/>
        </w:rPr>
        <w:t xml:space="preserve"> </w:t>
      </w:r>
      <w:r>
        <w:rPr>
          <w:rFonts w:ascii="Times New Roman" w:hAnsi="Times New Roman"/>
          <w:lang w:val="en-US"/>
        </w:rPr>
        <w:t>an</w:t>
      </w:r>
      <w:r w:rsidR="0009094F" w:rsidRPr="0009094F">
        <w:rPr>
          <w:rFonts w:ascii="Times New Roman" w:hAnsi="Times New Roman"/>
          <w:lang w:val="en-US"/>
        </w:rPr>
        <w:t xml:space="preserve"> over the air software update</w:t>
      </w:r>
      <w:r>
        <w:rPr>
          <w:rFonts w:ascii="Times New Roman" w:hAnsi="Times New Roman"/>
          <w:lang w:val="en-US"/>
        </w:rPr>
        <w:t xml:space="preserve"> can fix the bug</w:t>
      </w:r>
      <w:r w:rsidR="0009094F" w:rsidRPr="0009094F">
        <w:rPr>
          <w:rFonts w:ascii="Times New Roman" w:hAnsi="Times New Roman"/>
          <w:lang w:val="en-US"/>
        </w:rPr>
        <w:t xml:space="preserve">, </w:t>
      </w:r>
      <w:r>
        <w:rPr>
          <w:rFonts w:ascii="Times New Roman" w:hAnsi="Times New Roman"/>
          <w:lang w:val="en-US"/>
        </w:rPr>
        <w:t>and this</w:t>
      </w:r>
      <w:r w:rsidR="0009094F" w:rsidRPr="0009094F">
        <w:rPr>
          <w:rFonts w:ascii="Times New Roman" w:hAnsi="Times New Roman"/>
          <w:lang w:val="en-US"/>
        </w:rPr>
        <w:t xml:space="preserve"> </w:t>
      </w:r>
      <w:r w:rsidR="00E347D2" w:rsidRPr="00E347D2">
        <w:rPr>
          <w:rFonts w:ascii="Times New Roman" w:hAnsi="Times New Roman"/>
          <w:lang w:val="en-US"/>
        </w:rPr>
        <w:t>has long been a standard practice</w:t>
      </w:r>
      <w:r w:rsidR="0009094F" w:rsidRPr="0009094F">
        <w:rPr>
          <w:rFonts w:ascii="Times New Roman" w:hAnsi="Times New Roman"/>
          <w:lang w:val="en-US"/>
        </w:rPr>
        <w:t>.</w:t>
      </w:r>
    </w:p>
    <w:p w14:paraId="7125F39D" w14:textId="738D01F8" w:rsidR="0009094F" w:rsidRPr="0009094F" w:rsidRDefault="0009094F" w:rsidP="00553544">
      <w:pPr>
        <w:pStyle w:val="CRCoverPage"/>
        <w:rPr>
          <w:rFonts w:ascii="Times New Roman" w:hAnsi="Times New Roman"/>
          <w:lang w:val="en-US"/>
        </w:rPr>
      </w:pPr>
      <w:r>
        <w:rPr>
          <w:rFonts w:ascii="Times New Roman" w:hAnsi="Times New Roman"/>
          <w:lang w:val="en-US"/>
        </w:rPr>
        <w:t>Also to add that if a UE supporting the mandatory SOR-CMCI feature does not behave correctly, it will not break the system</w:t>
      </w:r>
      <w:r w:rsidR="001E4F1F">
        <w:rPr>
          <w:rFonts w:ascii="Times New Roman" w:hAnsi="Times New Roman"/>
          <w:lang w:val="en-US"/>
        </w:rPr>
        <w:t>,</w:t>
      </w:r>
      <w:r>
        <w:rPr>
          <w:rFonts w:ascii="Times New Roman" w:hAnsi="Times New Roman"/>
          <w:lang w:val="en-US"/>
        </w:rPr>
        <w:t xml:space="preserve"> the worst case it </w:t>
      </w:r>
      <w:r w:rsidR="001E4F1F">
        <w:rPr>
          <w:rFonts w:ascii="Times New Roman" w:hAnsi="Times New Roman"/>
          <w:lang w:val="en-US"/>
        </w:rPr>
        <w:t xml:space="preserve">may </w:t>
      </w:r>
      <w:r>
        <w:rPr>
          <w:rFonts w:ascii="Times New Roman" w:hAnsi="Times New Roman"/>
          <w:lang w:val="en-US"/>
        </w:rPr>
        <w:t xml:space="preserve">result </w:t>
      </w:r>
      <w:r w:rsidR="001E4F1F">
        <w:rPr>
          <w:rFonts w:ascii="Times New Roman" w:hAnsi="Times New Roman"/>
          <w:lang w:val="en-US"/>
        </w:rPr>
        <w:t xml:space="preserve">into </w:t>
      </w:r>
      <w:r>
        <w:rPr>
          <w:rFonts w:ascii="Times New Roman" w:hAnsi="Times New Roman"/>
          <w:lang w:val="en-US"/>
        </w:rPr>
        <w:t xml:space="preserve">the UE </w:t>
      </w:r>
      <w:r w:rsidR="001E4F1F">
        <w:rPr>
          <w:rFonts w:ascii="Times New Roman" w:hAnsi="Times New Roman"/>
          <w:lang w:val="en-US"/>
        </w:rPr>
        <w:t>not</w:t>
      </w:r>
      <w:r>
        <w:rPr>
          <w:rFonts w:ascii="Times New Roman" w:hAnsi="Times New Roman"/>
          <w:lang w:val="en-US"/>
        </w:rPr>
        <w:t xml:space="preserve"> mov</w:t>
      </w:r>
      <w:r w:rsidR="001E4F1F">
        <w:rPr>
          <w:rFonts w:ascii="Times New Roman" w:hAnsi="Times New Roman"/>
          <w:lang w:val="en-US"/>
        </w:rPr>
        <w:t>ing</w:t>
      </w:r>
      <w:r>
        <w:rPr>
          <w:rFonts w:ascii="Times New Roman" w:hAnsi="Times New Roman"/>
          <w:lang w:val="en-US"/>
        </w:rPr>
        <w:t xml:space="preserve"> to another </w:t>
      </w:r>
      <w:r w:rsidR="001E4F1F">
        <w:rPr>
          <w:rFonts w:ascii="Times New Roman" w:hAnsi="Times New Roman"/>
          <w:lang w:val="en-US"/>
        </w:rPr>
        <w:t xml:space="preserve">higher priority </w:t>
      </w:r>
      <w:r>
        <w:rPr>
          <w:rFonts w:ascii="Times New Roman" w:hAnsi="Times New Roman"/>
          <w:lang w:val="en-US"/>
        </w:rPr>
        <w:t xml:space="preserve">PLMN. The network has no clue why this happens. A normal case when </w:t>
      </w:r>
      <w:r w:rsidR="00321046">
        <w:rPr>
          <w:rFonts w:ascii="Times New Roman" w:hAnsi="Times New Roman"/>
          <w:lang w:val="en-US"/>
        </w:rPr>
        <w:t xml:space="preserve">a </w:t>
      </w:r>
      <w:r w:rsidR="001E4F1F">
        <w:rPr>
          <w:rFonts w:ascii="Times New Roman" w:hAnsi="Times New Roman"/>
          <w:lang w:val="en-US"/>
        </w:rPr>
        <w:t xml:space="preserve">user </w:t>
      </w:r>
      <w:r>
        <w:rPr>
          <w:rFonts w:ascii="Times New Roman" w:hAnsi="Times New Roman"/>
          <w:lang w:val="en-US"/>
        </w:rPr>
        <w:t>use</w:t>
      </w:r>
      <w:r w:rsidR="001E4F1F">
        <w:rPr>
          <w:rFonts w:ascii="Times New Roman" w:hAnsi="Times New Roman"/>
          <w:lang w:val="en-US"/>
        </w:rPr>
        <w:t>s</w:t>
      </w:r>
      <w:r>
        <w:rPr>
          <w:rFonts w:ascii="Times New Roman" w:hAnsi="Times New Roman"/>
          <w:lang w:val="en-US"/>
        </w:rPr>
        <w:t xml:space="preserve"> manual </w:t>
      </w:r>
      <w:r w:rsidR="00321046">
        <w:rPr>
          <w:rFonts w:ascii="Times New Roman" w:hAnsi="Times New Roman"/>
          <w:lang w:val="en-US"/>
        </w:rPr>
        <w:t xml:space="preserve">PLMN </w:t>
      </w:r>
      <w:r>
        <w:rPr>
          <w:rFonts w:ascii="Times New Roman" w:hAnsi="Times New Roman"/>
          <w:lang w:val="en-US"/>
        </w:rPr>
        <w:t xml:space="preserve">selection </w:t>
      </w:r>
      <w:r w:rsidR="00321046">
        <w:rPr>
          <w:rFonts w:ascii="Times New Roman" w:hAnsi="Times New Roman"/>
          <w:lang w:val="en-US"/>
        </w:rPr>
        <w:t xml:space="preserve">mode </w:t>
      </w:r>
      <w:r>
        <w:rPr>
          <w:rFonts w:ascii="Times New Roman" w:hAnsi="Times New Roman"/>
          <w:lang w:val="en-US"/>
        </w:rPr>
        <w:t>result</w:t>
      </w:r>
      <w:r w:rsidR="00B3061A">
        <w:rPr>
          <w:rFonts w:ascii="Times New Roman" w:hAnsi="Times New Roman"/>
          <w:lang w:val="en-US"/>
        </w:rPr>
        <w:t>s</w:t>
      </w:r>
      <w:r>
        <w:rPr>
          <w:rFonts w:ascii="Times New Roman" w:hAnsi="Times New Roman"/>
          <w:lang w:val="en-US"/>
        </w:rPr>
        <w:t xml:space="preserve"> in the same outcome </w:t>
      </w:r>
      <w:r w:rsidR="00B3061A">
        <w:rPr>
          <w:rFonts w:ascii="Times New Roman" w:hAnsi="Times New Roman"/>
          <w:lang w:val="en-US"/>
        </w:rPr>
        <w:t>where</w:t>
      </w:r>
      <w:r w:rsidR="001E4F1F">
        <w:rPr>
          <w:rFonts w:ascii="Times New Roman" w:hAnsi="Times New Roman"/>
          <w:lang w:val="en-US"/>
        </w:rPr>
        <w:t xml:space="preserve"> the UE will </w:t>
      </w:r>
      <w:r w:rsidR="00B3061A">
        <w:rPr>
          <w:rFonts w:ascii="Times New Roman" w:hAnsi="Times New Roman"/>
          <w:lang w:val="en-US"/>
        </w:rPr>
        <w:t>ignore</w:t>
      </w:r>
      <w:r w:rsidR="001E4F1F">
        <w:rPr>
          <w:rFonts w:ascii="Times New Roman" w:hAnsi="Times New Roman"/>
          <w:lang w:val="en-US"/>
        </w:rPr>
        <w:t xml:space="preserve"> SOR and not move to a higher priority PLMN. The network in this case </w:t>
      </w:r>
      <w:r>
        <w:rPr>
          <w:rFonts w:ascii="Times New Roman" w:hAnsi="Times New Roman"/>
          <w:lang w:val="en-US"/>
        </w:rPr>
        <w:t xml:space="preserve">would not know the reason for why the UE is not moving to </w:t>
      </w:r>
      <w:r w:rsidR="001E4F1F">
        <w:rPr>
          <w:rFonts w:ascii="Times New Roman" w:hAnsi="Times New Roman"/>
          <w:lang w:val="en-US"/>
        </w:rPr>
        <w:t xml:space="preserve">the higher priority </w:t>
      </w:r>
      <w:r>
        <w:rPr>
          <w:rFonts w:ascii="Times New Roman" w:hAnsi="Times New Roman"/>
          <w:lang w:val="en-US"/>
        </w:rPr>
        <w:t xml:space="preserve">PLMN. If the UE </w:t>
      </w:r>
      <w:r w:rsidR="001E4F1F">
        <w:rPr>
          <w:rFonts w:ascii="Times New Roman" w:hAnsi="Times New Roman"/>
          <w:lang w:val="en-US"/>
        </w:rPr>
        <w:t>is</w:t>
      </w:r>
      <w:r>
        <w:rPr>
          <w:rFonts w:ascii="Times New Roman" w:hAnsi="Times New Roman"/>
          <w:lang w:val="en-US"/>
        </w:rPr>
        <w:t xml:space="preserve"> implement</w:t>
      </w:r>
      <w:r w:rsidR="001E4F1F">
        <w:rPr>
          <w:rFonts w:ascii="Times New Roman" w:hAnsi="Times New Roman"/>
          <w:lang w:val="en-US"/>
        </w:rPr>
        <w:t xml:space="preserve">ed </w:t>
      </w:r>
      <w:r w:rsidR="00B3061A">
        <w:rPr>
          <w:rFonts w:ascii="Times New Roman" w:hAnsi="Times New Roman"/>
          <w:lang w:val="en-US"/>
        </w:rPr>
        <w:t>wrongly</w:t>
      </w:r>
      <w:r w:rsidR="00321046">
        <w:rPr>
          <w:rFonts w:ascii="Times New Roman" w:hAnsi="Times New Roman"/>
          <w:lang w:val="en-US"/>
        </w:rPr>
        <w:t>, example is</w:t>
      </w:r>
      <w:r>
        <w:rPr>
          <w:rFonts w:ascii="Times New Roman" w:hAnsi="Times New Roman"/>
          <w:lang w:val="en-US"/>
        </w:rPr>
        <w:t xml:space="preserve"> not manag</w:t>
      </w:r>
      <w:r w:rsidR="001E4F1F">
        <w:rPr>
          <w:rFonts w:ascii="Times New Roman" w:hAnsi="Times New Roman"/>
          <w:lang w:val="en-US"/>
        </w:rPr>
        <w:t>ing</w:t>
      </w:r>
      <w:r>
        <w:rPr>
          <w:rFonts w:ascii="Times New Roman" w:hAnsi="Times New Roman"/>
          <w:lang w:val="en-US"/>
        </w:rPr>
        <w:t xml:space="preserve"> the timers correctly</w:t>
      </w:r>
      <w:r w:rsidR="001E4F1F">
        <w:rPr>
          <w:rFonts w:ascii="Times New Roman" w:hAnsi="Times New Roman"/>
          <w:lang w:val="en-US"/>
        </w:rPr>
        <w:t>,</w:t>
      </w:r>
      <w:r>
        <w:rPr>
          <w:rFonts w:ascii="Times New Roman" w:hAnsi="Times New Roman"/>
          <w:lang w:val="en-US"/>
        </w:rPr>
        <w:t xml:space="preserve"> </w:t>
      </w:r>
      <w:r w:rsidR="001E4F1F">
        <w:rPr>
          <w:rFonts w:ascii="Times New Roman" w:hAnsi="Times New Roman"/>
          <w:lang w:val="en-US"/>
        </w:rPr>
        <w:t>then</w:t>
      </w:r>
      <w:r>
        <w:rPr>
          <w:rFonts w:ascii="Times New Roman" w:hAnsi="Times New Roman"/>
          <w:lang w:val="en-US"/>
        </w:rPr>
        <w:t xml:space="preserve"> </w:t>
      </w:r>
      <w:r w:rsidR="001E4F1F">
        <w:rPr>
          <w:rFonts w:ascii="Times New Roman" w:hAnsi="Times New Roman"/>
          <w:lang w:val="en-US"/>
        </w:rPr>
        <w:t xml:space="preserve">a bad </w:t>
      </w:r>
      <w:r>
        <w:rPr>
          <w:rFonts w:ascii="Times New Roman" w:hAnsi="Times New Roman"/>
          <w:lang w:val="en-US"/>
        </w:rPr>
        <w:t xml:space="preserve">user </w:t>
      </w:r>
      <w:r w:rsidR="00B3061A">
        <w:rPr>
          <w:rFonts w:ascii="Times New Roman" w:hAnsi="Times New Roman"/>
          <w:lang w:val="en-US"/>
        </w:rPr>
        <w:t>experience may</w:t>
      </w:r>
      <w:r w:rsidR="001E4F1F">
        <w:rPr>
          <w:rFonts w:ascii="Times New Roman" w:hAnsi="Times New Roman"/>
          <w:lang w:val="en-US"/>
        </w:rPr>
        <w:t xml:space="preserve"> </w:t>
      </w:r>
      <w:r w:rsidR="00321046">
        <w:rPr>
          <w:rFonts w:ascii="Times New Roman" w:hAnsi="Times New Roman"/>
          <w:lang w:val="en-US"/>
        </w:rPr>
        <w:t>be observed.</w:t>
      </w:r>
      <w:r>
        <w:rPr>
          <w:rFonts w:ascii="Times New Roman" w:hAnsi="Times New Roman"/>
          <w:lang w:val="en-US"/>
        </w:rPr>
        <w:t xml:space="preserve"> </w:t>
      </w:r>
      <w:r w:rsidR="00321046">
        <w:rPr>
          <w:rFonts w:ascii="Times New Roman" w:hAnsi="Times New Roman"/>
          <w:lang w:val="en-US"/>
        </w:rPr>
        <w:t>H</w:t>
      </w:r>
      <w:r>
        <w:rPr>
          <w:rFonts w:ascii="Times New Roman" w:hAnsi="Times New Roman"/>
          <w:lang w:val="en-US"/>
        </w:rPr>
        <w:t>owever</w:t>
      </w:r>
      <w:r w:rsidR="0063385E">
        <w:rPr>
          <w:rFonts w:ascii="Times New Roman" w:hAnsi="Times New Roman"/>
          <w:lang w:val="en-US"/>
        </w:rPr>
        <w:t>,</w:t>
      </w:r>
      <w:r>
        <w:rPr>
          <w:rFonts w:ascii="Times New Roman" w:hAnsi="Times New Roman"/>
          <w:lang w:val="en-US"/>
        </w:rPr>
        <w:t xml:space="preserve"> the network will not </w:t>
      </w:r>
      <w:r w:rsidR="00321046">
        <w:rPr>
          <w:rFonts w:ascii="Times New Roman" w:hAnsi="Times New Roman"/>
          <w:lang w:val="en-US"/>
        </w:rPr>
        <w:t xml:space="preserve">receive </w:t>
      </w:r>
      <w:r w:rsidR="00321046" w:rsidRPr="00BF5785">
        <w:rPr>
          <w:rFonts w:ascii="Times New Roman" w:hAnsi="Times New Roman"/>
          <w:lang w:val="en-US"/>
        </w:rPr>
        <w:t>information about misbehavi</w:t>
      </w:r>
      <w:r w:rsidR="00BF5785" w:rsidRPr="00BF5785">
        <w:rPr>
          <w:rFonts w:ascii="Times New Roman" w:hAnsi="Times New Roman"/>
          <w:lang w:val="en-US"/>
        </w:rPr>
        <w:t>ng</w:t>
      </w:r>
      <w:r w:rsidR="00321046" w:rsidRPr="00BF5785">
        <w:rPr>
          <w:rFonts w:ascii="Times New Roman" w:hAnsi="Times New Roman"/>
          <w:lang w:val="en-US"/>
        </w:rPr>
        <w:t xml:space="preserve"> UE</w:t>
      </w:r>
      <w:r w:rsidR="00BF5785" w:rsidRPr="00BF5785">
        <w:rPr>
          <w:rFonts w:ascii="Times New Roman" w:hAnsi="Times New Roman"/>
          <w:lang w:val="en-US"/>
        </w:rPr>
        <w:t>s</w:t>
      </w:r>
      <w:r w:rsidR="00321046">
        <w:rPr>
          <w:rFonts w:ascii="Times New Roman" w:hAnsi="Times New Roman"/>
          <w:lang w:val="en-US"/>
        </w:rPr>
        <w:t>.</w:t>
      </w:r>
      <w:r>
        <w:rPr>
          <w:rFonts w:ascii="Times New Roman" w:hAnsi="Times New Roman"/>
          <w:lang w:val="en-US"/>
        </w:rPr>
        <w:t xml:space="preserve"> </w:t>
      </w:r>
      <w:r w:rsidR="00321046">
        <w:rPr>
          <w:rFonts w:ascii="Times New Roman" w:hAnsi="Times New Roman"/>
          <w:lang w:val="en-US"/>
        </w:rPr>
        <w:t>T</w:t>
      </w:r>
      <w:r>
        <w:rPr>
          <w:rFonts w:ascii="Times New Roman" w:hAnsi="Times New Roman"/>
          <w:lang w:val="en-US"/>
        </w:rPr>
        <w:t xml:space="preserve">he only way to discover this </w:t>
      </w:r>
      <w:r w:rsidR="001E4F1F">
        <w:rPr>
          <w:rFonts w:ascii="Times New Roman" w:hAnsi="Times New Roman"/>
          <w:lang w:val="en-US"/>
        </w:rPr>
        <w:t xml:space="preserve">wrong implementation </w:t>
      </w:r>
      <w:r>
        <w:rPr>
          <w:rFonts w:ascii="Times New Roman" w:hAnsi="Times New Roman"/>
          <w:lang w:val="en-US"/>
        </w:rPr>
        <w:t xml:space="preserve">is by testing the UE with </w:t>
      </w:r>
      <w:r w:rsidR="00321046">
        <w:rPr>
          <w:rFonts w:ascii="Times New Roman" w:hAnsi="Times New Roman"/>
          <w:lang w:val="en-US"/>
        </w:rPr>
        <w:t xml:space="preserve">various use cases using </w:t>
      </w:r>
      <w:r>
        <w:rPr>
          <w:rFonts w:ascii="Times New Roman" w:hAnsi="Times New Roman"/>
          <w:lang w:val="en-US"/>
        </w:rPr>
        <w:t>a simulator.</w:t>
      </w:r>
    </w:p>
    <w:p w14:paraId="58142047" w14:textId="77777777" w:rsidR="002D087A" w:rsidRPr="00664B9C" w:rsidRDefault="002D087A" w:rsidP="00553544">
      <w:pPr>
        <w:pStyle w:val="CRCoverPage"/>
        <w:numPr>
          <w:ilvl w:val="1"/>
          <w:numId w:val="5"/>
        </w:numPr>
        <w:tabs>
          <w:tab w:val="clear" w:pos="1180"/>
          <w:tab w:val="num" w:pos="1480"/>
        </w:tabs>
        <w:ind w:left="1580"/>
        <w:rPr>
          <w:rFonts w:ascii="Times New Roman" w:hAnsi="Times New Roman"/>
          <w:b/>
          <w:bCs/>
        </w:rPr>
      </w:pPr>
      <w:r w:rsidRPr="008A4CC9">
        <w:rPr>
          <w:rFonts w:ascii="Times New Roman" w:hAnsi="Times New Roman"/>
          <w:b/>
          <w:bCs/>
        </w:rPr>
        <w:t>There are mandatory GCF test cases for this feature. But this feature is optional for the network to support and not seen deployed. This creates unnecessary demand on the UE vendors to implement a feature which is hardly used anywhere.</w:t>
      </w:r>
    </w:p>
    <w:p w14:paraId="5791D0FC" w14:textId="77777777" w:rsidR="00664B9C" w:rsidRPr="00664B9C" w:rsidRDefault="00664B9C" w:rsidP="00664B9C">
      <w:pPr>
        <w:ind w:left="100"/>
        <w:rPr>
          <w:b/>
          <w:bCs/>
          <w:u w:val="single"/>
        </w:rPr>
      </w:pPr>
      <w:r w:rsidRPr="00664B9C">
        <w:rPr>
          <w:b/>
          <w:bCs/>
          <w:u w:val="single"/>
        </w:rPr>
        <w:t>Comments and observations:</w:t>
      </w:r>
    </w:p>
    <w:p w14:paraId="145BD531" w14:textId="25587D23" w:rsidR="00664B9C" w:rsidRDefault="00664B9C" w:rsidP="00664B9C">
      <w:pPr>
        <w:pStyle w:val="CRCoverPage"/>
        <w:ind w:left="100"/>
        <w:rPr>
          <w:rFonts w:ascii="Times New Roman" w:hAnsi="Times New Roman"/>
          <w:lang w:val="en-US"/>
        </w:rPr>
      </w:pPr>
      <w:r>
        <w:rPr>
          <w:rFonts w:ascii="Times New Roman" w:hAnsi="Times New Roman"/>
          <w:lang w:val="en-US"/>
        </w:rPr>
        <w:t xml:space="preserve">GCF test cases rely on RAN5 defined test cases. Companies attending RAN5 need to make sure that test cases are sufficiently defined to ensure the accurate functionality of a feature. </w:t>
      </w:r>
    </w:p>
    <w:p w14:paraId="2D130636" w14:textId="4E53C560" w:rsidR="00CF2C2C" w:rsidRDefault="00CF2C2C" w:rsidP="00664B9C">
      <w:pPr>
        <w:pStyle w:val="CRCoverPage"/>
        <w:ind w:left="100"/>
        <w:rPr>
          <w:rFonts w:ascii="Times New Roman" w:hAnsi="Times New Roman"/>
          <w:lang w:val="en-US"/>
        </w:rPr>
      </w:pPr>
      <w:r>
        <w:rPr>
          <w:rFonts w:ascii="Times New Roman" w:hAnsi="Times New Roman"/>
          <w:lang w:val="en-US"/>
        </w:rPr>
        <w:t>UE supported features need to pass GCF test cases before being IOT tested with a network implementing these features.</w:t>
      </w:r>
    </w:p>
    <w:p w14:paraId="04CC7287" w14:textId="5A95F8B3" w:rsidR="00664B9C" w:rsidRDefault="00664B9C" w:rsidP="00664B9C">
      <w:pPr>
        <w:pStyle w:val="CRCoverPage"/>
        <w:ind w:left="100"/>
        <w:rPr>
          <w:rFonts w:ascii="Times New Roman" w:hAnsi="Times New Roman"/>
          <w:lang w:val="en-US"/>
        </w:rPr>
      </w:pPr>
      <w:r>
        <w:rPr>
          <w:rFonts w:ascii="Times New Roman" w:hAnsi="Times New Roman"/>
          <w:lang w:val="en-US"/>
        </w:rPr>
        <w:t xml:space="preserve">As discussed above, SOR-CMCI feature </w:t>
      </w:r>
      <w:r w:rsidR="00B45A01">
        <w:rPr>
          <w:rFonts w:ascii="Times New Roman" w:hAnsi="Times New Roman"/>
          <w:lang w:val="en-US"/>
        </w:rPr>
        <w:t xml:space="preserve">receives information from the network and </w:t>
      </w:r>
      <w:r>
        <w:rPr>
          <w:rFonts w:ascii="Times New Roman" w:hAnsi="Times New Roman"/>
          <w:lang w:val="en-US"/>
        </w:rPr>
        <w:t xml:space="preserve">does not rely </w:t>
      </w:r>
      <w:r w:rsidR="00B45A01">
        <w:rPr>
          <w:rFonts w:ascii="Times New Roman" w:hAnsi="Times New Roman"/>
          <w:lang w:val="en-US"/>
        </w:rPr>
        <w:t xml:space="preserve">on </w:t>
      </w:r>
      <w:r>
        <w:rPr>
          <w:rFonts w:ascii="Times New Roman" w:hAnsi="Times New Roman"/>
          <w:lang w:val="en-US"/>
        </w:rPr>
        <w:t xml:space="preserve">exchange </w:t>
      </w:r>
      <w:r w:rsidR="00B45A01">
        <w:rPr>
          <w:rFonts w:ascii="Times New Roman" w:hAnsi="Times New Roman"/>
          <w:lang w:val="en-US"/>
        </w:rPr>
        <w:t>of multiple messages from the network, thus passing GCF feature should be sufficient in this case.</w:t>
      </w:r>
    </w:p>
    <w:p w14:paraId="41A946FD" w14:textId="4735D052" w:rsidR="00B45A01" w:rsidRPr="008A4CC9" w:rsidRDefault="00B45A01" w:rsidP="00321046">
      <w:pPr>
        <w:pStyle w:val="CRCoverPage"/>
        <w:ind w:left="100"/>
        <w:rPr>
          <w:rFonts w:ascii="Times New Roman" w:hAnsi="Times New Roman"/>
          <w:b/>
          <w:bCs/>
        </w:rPr>
      </w:pPr>
      <w:r>
        <w:rPr>
          <w:rFonts w:ascii="Times New Roman" w:hAnsi="Times New Roman"/>
          <w:lang w:val="en-US"/>
        </w:rPr>
        <w:t>SOR-CMCI is mandatory feature for the UE</w:t>
      </w:r>
      <w:r w:rsidR="00321046">
        <w:rPr>
          <w:rFonts w:ascii="Times New Roman" w:hAnsi="Times New Roman"/>
          <w:lang w:val="en-US"/>
        </w:rPr>
        <w:t>.</w:t>
      </w:r>
      <w:r>
        <w:rPr>
          <w:rFonts w:ascii="Times New Roman" w:hAnsi="Times New Roman"/>
          <w:lang w:val="en-US"/>
        </w:rPr>
        <w:t xml:space="preserve"> </w:t>
      </w:r>
      <w:r w:rsidR="00321046">
        <w:rPr>
          <w:rFonts w:ascii="Times New Roman" w:hAnsi="Times New Roman"/>
          <w:lang w:val="en-US"/>
        </w:rPr>
        <w:t>N</w:t>
      </w:r>
      <w:r>
        <w:rPr>
          <w:rFonts w:ascii="Times New Roman" w:hAnsi="Times New Roman"/>
          <w:lang w:val="en-US"/>
        </w:rPr>
        <w:t xml:space="preserve">etwork operators interested in this feature may request it from the network vendors. At the point in time of deploying this feature for roaming, all UEs from Rel-17 onwards will need to support this feature. There are a number of mandatory </w:t>
      </w:r>
      <w:r w:rsidR="00B3061A">
        <w:rPr>
          <w:rFonts w:ascii="Times New Roman" w:hAnsi="Times New Roman"/>
          <w:lang w:val="en-US"/>
        </w:rPr>
        <w:t>features</w:t>
      </w:r>
      <w:r>
        <w:rPr>
          <w:rFonts w:ascii="Times New Roman" w:hAnsi="Times New Roman"/>
          <w:lang w:val="en-US"/>
        </w:rPr>
        <w:t xml:space="preserve"> in the UE that are implemented to be used during roaming. Once 5G roaming becomes widely used </w:t>
      </w:r>
      <w:r w:rsidR="00B3061A">
        <w:rPr>
          <w:rFonts w:ascii="Times New Roman" w:hAnsi="Times New Roman"/>
          <w:lang w:val="en-US"/>
        </w:rPr>
        <w:t>these features</w:t>
      </w:r>
      <w:r>
        <w:rPr>
          <w:rFonts w:ascii="Times New Roman" w:hAnsi="Times New Roman"/>
          <w:lang w:val="en-US"/>
        </w:rPr>
        <w:t xml:space="preserve"> will become essential, and UEs in the field need to support </w:t>
      </w:r>
      <w:r w:rsidR="001E4F1F">
        <w:rPr>
          <w:rFonts w:ascii="Times New Roman" w:hAnsi="Times New Roman"/>
          <w:lang w:val="en-US"/>
        </w:rPr>
        <w:t>the mandatory features for r</w:t>
      </w:r>
      <w:r w:rsidR="00B3061A">
        <w:rPr>
          <w:rFonts w:ascii="Times New Roman" w:hAnsi="Times New Roman"/>
          <w:lang w:val="en-US"/>
        </w:rPr>
        <w:t>oa</w:t>
      </w:r>
      <w:r w:rsidR="001E4F1F">
        <w:rPr>
          <w:rFonts w:ascii="Times New Roman" w:hAnsi="Times New Roman"/>
          <w:lang w:val="en-US"/>
        </w:rPr>
        <w:t>ming</w:t>
      </w:r>
      <w:r>
        <w:rPr>
          <w:rFonts w:ascii="Times New Roman" w:hAnsi="Times New Roman"/>
          <w:lang w:val="en-US"/>
        </w:rPr>
        <w:t>.</w:t>
      </w:r>
      <w:r w:rsidR="00321046">
        <w:rPr>
          <w:rFonts w:ascii="Times New Roman" w:hAnsi="Times New Roman"/>
          <w:lang w:val="en-US"/>
        </w:rPr>
        <w:t xml:space="preserve"> </w:t>
      </w:r>
      <w:r>
        <w:rPr>
          <w:rFonts w:ascii="Times New Roman" w:hAnsi="Times New Roman"/>
          <w:lang w:val="en-US"/>
        </w:rPr>
        <w:t xml:space="preserve">A network can always update their </w:t>
      </w:r>
      <w:r w:rsidR="001E4F1F">
        <w:rPr>
          <w:rFonts w:ascii="Times New Roman" w:hAnsi="Times New Roman"/>
          <w:lang w:val="en-US"/>
        </w:rPr>
        <w:t xml:space="preserve">supported </w:t>
      </w:r>
      <w:r>
        <w:rPr>
          <w:rFonts w:ascii="Times New Roman" w:hAnsi="Times New Roman"/>
          <w:lang w:val="en-US"/>
        </w:rPr>
        <w:t>features, but the UEs in the field need to be ready to perform correctly when these features are activated in the network.</w:t>
      </w:r>
    </w:p>
    <w:p w14:paraId="308E6C02" w14:textId="6BA2187E" w:rsidR="002D087A" w:rsidRPr="00664B9C" w:rsidRDefault="002D087A" w:rsidP="00553544">
      <w:pPr>
        <w:ind w:left="400"/>
        <w:rPr>
          <w:b/>
          <w:bCs/>
          <w:u w:val="single"/>
          <w:lang w:val="en-US"/>
        </w:rPr>
      </w:pPr>
      <w:r w:rsidRPr="00664B9C">
        <w:rPr>
          <w:b/>
          <w:bCs/>
          <w:u w:val="single"/>
          <w:lang w:val="en-US"/>
        </w:rPr>
        <w:t>- Summary of change:</w:t>
      </w:r>
    </w:p>
    <w:p w14:paraId="3EADE5BC" w14:textId="09F6E1AB" w:rsidR="002D087A" w:rsidRPr="004F46C4" w:rsidRDefault="002D087A" w:rsidP="00553544">
      <w:pPr>
        <w:pStyle w:val="CRCoverPage"/>
        <w:numPr>
          <w:ilvl w:val="1"/>
          <w:numId w:val="5"/>
        </w:numPr>
        <w:tabs>
          <w:tab w:val="clear" w:pos="1180"/>
          <w:tab w:val="num" w:pos="1480"/>
        </w:tabs>
        <w:ind w:left="1580"/>
        <w:rPr>
          <w:rFonts w:ascii="Times New Roman" w:hAnsi="Times New Roman"/>
          <w:b/>
          <w:bCs/>
        </w:rPr>
      </w:pPr>
      <w:r w:rsidRPr="00664B9C">
        <w:rPr>
          <w:rFonts w:ascii="Times New Roman" w:hAnsi="Times New Roman"/>
          <w:b/>
          <w:bCs/>
        </w:rPr>
        <w:t>Corrected that the UE indicates support for SOR-CMCI only if the UE supports it.</w:t>
      </w:r>
    </w:p>
    <w:p w14:paraId="25333E61" w14:textId="77777777" w:rsidR="004F46C4" w:rsidRPr="004F46C4" w:rsidRDefault="004F46C4" w:rsidP="004F46C4">
      <w:pPr>
        <w:ind w:left="100"/>
        <w:rPr>
          <w:b/>
          <w:bCs/>
          <w:u w:val="single"/>
        </w:rPr>
      </w:pPr>
      <w:r w:rsidRPr="004F46C4">
        <w:rPr>
          <w:b/>
          <w:bCs/>
          <w:u w:val="single"/>
        </w:rPr>
        <w:t>Comments and observations:</w:t>
      </w:r>
    </w:p>
    <w:p w14:paraId="7C6E0E9B" w14:textId="2F2CD45C" w:rsidR="004F46C4" w:rsidRPr="004F46C4" w:rsidRDefault="004F46C4" w:rsidP="004F46C4">
      <w:pPr>
        <w:pStyle w:val="CRCoverPage"/>
        <w:ind w:left="100"/>
        <w:rPr>
          <w:rFonts w:ascii="Times New Roman" w:hAnsi="Times New Roman"/>
          <w:lang w:val="en-US"/>
        </w:rPr>
      </w:pPr>
      <w:r>
        <w:rPr>
          <w:rFonts w:ascii="Times New Roman" w:hAnsi="Times New Roman"/>
          <w:lang w:val="en-US"/>
        </w:rPr>
        <w:t xml:space="preserve">If we follow the RAN2 method, </w:t>
      </w:r>
      <w:r w:rsidR="00321046">
        <w:rPr>
          <w:rFonts w:ascii="Times New Roman" w:hAnsi="Times New Roman"/>
          <w:lang w:val="en-US"/>
        </w:rPr>
        <w:t xml:space="preserve">then </w:t>
      </w:r>
      <w:r>
        <w:rPr>
          <w:rFonts w:ascii="Times New Roman" w:hAnsi="Times New Roman"/>
          <w:lang w:val="en-US"/>
        </w:rPr>
        <w:t xml:space="preserve">the feature stays mandatory in the normative requirements and procedures and only a table in the Annex that shows if it is tested or not. Therefore, the change of setting the feature to optional </w:t>
      </w:r>
      <w:r w:rsidR="005B447E">
        <w:rPr>
          <w:rFonts w:ascii="Times New Roman" w:hAnsi="Times New Roman"/>
          <w:lang w:val="en-US"/>
        </w:rPr>
        <w:t xml:space="preserve">in the normative text </w:t>
      </w:r>
      <w:r>
        <w:rPr>
          <w:rFonts w:ascii="Times New Roman" w:hAnsi="Times New Roman"/>
          <w:lang w:val="en-US"/>
        </w:rPr>
        <w:t>is not a</w:t>
      </w:r>
      <w:r w:rsidR="003E7AE0">
        <w:rPr>
          <w:rFonts w:ascii="Times New Roman" w:hAnsi="Times New Roman"/>
          <w:lang w:val="en-US"/>
        </w:rPr>
        <w:t>ligned with the RAN2 method</w:t>
      </w:r>
      <w:r>
        <w:rPr>
          <w:rFonts w:ascii="Times New Roman" w:hAnsi="Times New Roman"/>
          <w:lang w:val="en-US"/>
        </w:rPr>
        <w:t xml:space="preserve">. </w:t>
      </w:r>
    </w:p>
    <w:p w14:paraId="1497D6D1" w14:textId="1D432D55" w:rsidR="002D087A" w:rsidRPr="002D087A" w:rsidRDefault="002D087A" w:rsidP="00553544">
      <w:pPr>
        <w:ind w:left="400"/>
        <w:rPr>
          <w:b/>
          <w:bCs/>
          <w:u w:val="single"/>
        </w:rPr>
      </w:pPr>
      <w:r w:rsidRPr="00664B9C">
        <w:rPr>
          <w:b/>
          <w:bCs/>
          <w:u w:val="single"/>
        </w:rPr>
        <w:t xml:space="preserve">- </w:t>
      </w:r>
      <w:r w:rsidRPr="002D087A">
        <w:rPr>
          <w:b/>
          <w:bCs/>
          <w:u w:val="single"/>
        </w:rPr>
        <w:t>Consequences of not approved:</w:t>
      </w:r>
    </w:p>
    <w:p w14:paraId="2018D756" w14:textId="11019467" w:rsidR="002D087A" w:rsidRPr="002D087A" w:rsidRDefault="002D087A" w:rsidP="00664B9C">
      <w:pPr>
        <w:pStyle w:val="CRCoverPage"/>
        <w:numPr>
          <w:ilvl w:val="1"/>
          <w:numId w:val="5"/>
        </w:numPr>
        <w:tabs>
          <w:tab w:val="clear" w:pos="1180"/>
          <w:tab w:val="num" w:pos="1480"/>
        </w:tabs>
        <w:ind w:left="1580"/>
        <w:rPr>
          <w:rFonts w:ascii="Times New Roman" w:hAnsi="Times New Roman"/>
          <w:b/>
          <w:bCs/>
        </w:rPr>
      </w:pPr>
      <w:r w:rsidRPr="002D087A">
        <w:rPr>
          <w:rFonts w:ascii="Times New Roman" w:hAnsi="Times New Roman"/>
          <w:b/>
          <w:bCs/>
        </w:rPr>
        <w:t>Existing functionalities in the UE can be broken if they are released into the market with features</w:t>
      </w:r>
      <w:r w:rsidR="00664B9C">
        <w:rPr>
          <w:rFonts w:ascii="Times New Roman" w:hAnsi="Times New Roman"/>
          <w:b/>
          <w:bCs/>
          <w:lang w:val="en-US"/>
        </w:rPr>
        <w:t xml:space="preserve"> </w:t>
      </w:r>
      <w:r w:rsidRPr="002D087A">
        <w:rPr>
          <w:rFonts w:ascii="Times New Roman" w:hAnsi="Times New Roman"/>
          <w:b/>
          <w:bCs/>
        </w:rPr>
        <w:t>that are not properly inter operability tested</w:t>
      </w:r>
    </w:p>
    <w:p w14:paraId="033EDF89" w14:textId="77777777" w:rsidR="003E7AE0" w:rsidRPr="003E7AE0" w:rsidRDefault="003E7AE0" w:rsidP="003E7AE0">
      <w:pPr>
        <w:ind w:left="100"/>
        <w:rPr>
          <w:b/>
          <w:bCs/>
          <w:u w:val="single"/>
        </w:rPr>
      </w:pPr>
      <w:r w:rsidRPr="003E7AE0">
        <w:rPr>
          <w:b/>
          <w:bCs/>
          <w:u w:val="single"/>
        </w:rPr>
        <w:t>Comments and observations:</w:t>
      </w:r>
    </w:p>
    <w:p w14:paraId="1E125001" w14:textId="32284684" w:rsidR="003E7AE0" w:rsidRDefault="003E7AE0" w:rsidP="003E7AE0">
      <w:pPr>
        <w:pStyle w:val="CRCoverPage"/>
        <w:ind w:left="100"/>
        <w:rPr>
          <w:rFonts w:ascii="Times New Roman" w:hAnsi="Times New Roman"/>
          <w:lang w:val="en-US"/>
        </w:rPr>
      </w:pPr>
      <w:r>
        <w:rPr>
          <w:rFonts w:ascii="Times New Roman" w:hAnsi="Times New Roman"/>
          <w:lang w:val="en-US"/>
        </w:rPr>
        <w:t xml:space="preserve">As indicated above, the feature of SOR-CMCI </w:t>
      </w:r>
      <w:r w:rsidR="009623B6">
        <w:rPr>
          <w:rFonts w:ascii="Times New Roman" w:hAnsi="Times New Roman"/>
          <w:lang w:val="en-US"/>
        </w:rPr>
        <w:t>is limited to the UE operation</w:t>
      </w:r>
      <w:r w:rsidR="001E4F1F">
        <w:rPr>
          <w:rFonts w:ascii="Times New Roman" w:hAnsi="Times New Roman"/>
          <w:lang w:val="en-US"/>
        </w:rPr>
        <w:t xml:space="preserve"> and</w:t>
      </w:r>
      <w:r w:rsidR="009623B6">
        <w:rPr>
          <w:rFonts w:ascii="Times New Roman" w:hAnsi="Times New Roman"/>
          <w:lang w:val="en-US"/>
        </w:rPr>
        <w:t xml:space="preserve"> does not require exchange or reporting to the network. </w:t>
      </w:r>
      <w:r w:rsidR="00B3061A">
        <w:rPr>
          <w:rFonts w:ascii="Times New Roman" w:hAnsi="Times New Roman"/>
          <w:lang w:val="en-US"/>
        </w:rPr>
        <w:t>Thus,</w:t>
      </w:r>
      <w:r w:rsidR="009623B6">
        <w:rPr>
          <w:rFonts w:ascii="Times New Roman" w:hAnsi="Times New Roman"/>
          <w:lang w:val="en-US"/>
        </w:rPr>
        <w:t xml:space="preserve"> the network has no further influence on how the UE behaves. Simulation tests is sufficient to identify misbehavi</w:t>
      </w:r>
      <w:r w:rsidR="00064449">
        <w:rPr>
          <w:rFonts w:ascii="Times New Roman" w:hAnsi="Times New Roman"/>
          <w:lang w:val="en-US"/>
        </w:rPr>
        <w:t>ng</w:t>
      </w:r>
      <w:r w:rsidR="009623B6">
        <w:rPr>
          <w:rFonts w:ascii="Times New Roman" w:hAnsi="Times New Roman"/>
          <w:lang w:val="en-US"/>
        </w:rPr>
        <w:t xml:space="preserve"> UE</w:t>
      </w:r>
      <w:r w:rsidR="00064449">
        <w:rPr>
          <w:rFonts w:ascii="Times New Roman" w:hAnsi="Times New Roman"/>
          <w:lang w:val="en-US"/>
        </w:rPr>
        <w:t>s</w:t>
      </w:r>
      <w:r w:rsidR="009623B6">
        <w:rPr>
          <w:rFonts w:ascii="Times New Roman" w:hAnsi="Times New Roman"/>
          <w:lang w:val="en-US"/>
        </w:rPr>
        <w:t>. A</w:t>
      </w:r>
      <w:r w:rsidR="00064449">
        <w:rPr>
          <w:rFonts w:ascii="Times New Roman" w:hAnsi="Times New Roman"/>
          <w:lang w:val="en-US"/>
        </w:rPr>
        <w:t>n</w:t>
      </w:r>
      <w:r w:rsidR="009623B6">
        <w:rPr>
          <w:rFonts w:ascii="Times New Roman" w:hAnsi="Times New Roman"/>
          <w:lang w:val="en-US"/>
        </w:rPr>
        <w:t xml:space="preserve"> over the air software update can fix the bugs in the UEs if found in later stage.</w:t>
      </w:r>
    </w:p>
    <w:p w14:paraId="457D70FC" w14:textId="77777777" w:rsidR="00481D80" w:rsidRDefault="00481D80">
      <w:pPr>
        <w:rPr>
          <w:rFonts w:ascii="Arial" w:hAnsi="Arial" w:cs="Arial"/>
          <w:b/>
          <w:bCs/>
        </w:rPr>
      </w:pPr>
    </w:p>
    <w:p w14:paraId="1433FB38" w14:textId="5F52D700" w:rsidR="00553544" w:rsidRDefault="00B17992" w:rsidP="00553544">
      <w:pPr>
        <w:rPr>
          <w:b/>
          <w:bCs/>
        </w:rPr>
      </w:pPr>
      <w:r>
        <w:rPr>
          <w:b/>
          <w:bCs/>
        </w:rPr>
        <w:t>2-</w:t>
      </w:r>
      <w:r w:rsidR="00553544" w:rsidRPr="00553544">
        <w:rPr>
          <w:b/>
          <w:bCs/>
        </w:rPr>
        <w:t xml:space="preserve">Comments on the </w:t>
      </w:r>
      <w:r w:rsidR="00553544">
        <w:rPr>
          <w:b/>
          <w:bCs/>
        </w:rPr>
        <w:t>RAN2 method</w:t>
      </w:r>
      <w:r w:rsidR="00553544" w:rsidRPr="00553544">
        <w:rPr>
          <w:b/>
          <w:bCs/>
        </w:rPr>
        <w:t>:</w:t>
      </w:r>
    </w:p>
    <w:p w14:paraId="2AB13AD4" w14:textId="65F0C403" w:rsidR="00103D9F" w:rsidRDefault="00103D9F" w:rsidP="00103D9F">
      <w:pPr>
        <w:rPr>
          <w:lang w:val="en-US"/>
        </w:rPr>
      </w:pPr>
      <w:r w:rsidRPr="00103D9F">
        <w:rPr>
          <w:lang w:val="en-US"/>
        </w:rPr>
        <w:t>Using the RAN2 method of setting the feature tested or not</w:t>
      </w:r>
      <w:r w:rsidR="002C19E3">
        <w:rPr>
          <w:lang w:val="en-US"/>
        </w:rPr>
        <w:t xml:space="preserve"> (</w:t>
      </w:r>
      <w:r w:rsidR="002C19E3" w:rsidRPr="002C19E3">
        <w:rPr>
          <w:i/>
          <w:iCs/>
          <w:lang w:val="en-US"/>
        </w:rPr>
        <w:t>also please refer to the annex below</w:t>
      </w:r>
      <w:r w:rsidR="002C19E3">
        <w:rPr>
          <w:lang w:val="en-US"/>
        </w:rPr>
        <w:t>)</w:t>
      </w:r>
      <w:r w:rsidRPr="00103D9F">
        <w:rPr>
          <w:lang w:val="en-US"/>
        </w:rPr>
        <w:t>:</w:t>
      </w:r>
    </w:p>
    <w:p w14:paraId="5D88A9AF" w14:textId="47139B8E" w:rsidR="009D3FDE" w:rsidRPr="009D3FDE" w:rsidRDefault="009D3FDE" w:rsidP="009D3FDE">
      <w:pPr>
        <w:pStyle w:val="ListParagraph"/>
        <w:numPr>
          <w:ilvl w:val="0"/>
          <w:numId w:val="10"/>
        </w:numPr>
        <w:rPr>
          <w:lang w:val="en-US"/>
        </w:rPr>
      </w:pPr>
      <w:r>
        <w:rPr>
          <w:lang w:val="en-US"/>
        </w:rPr>
        <w:lastRenderedPageBreak/>
        <w:t xml:space="preserve">The </w:t>
      </w:r>
      <w:r w:rsidRPr="009D3FDE">
        <w:rPr>
          <w:lang w:val="en-US"/>
        </w:rPr>
        <w:t xml:space="preserve">principles </w:t>
      </w:r>
      <w:r>
        <w:rPr>
          <w:lang w:val="en-US"/>
        </w:rPr>
        <w:t xml:space="preserve">and procedure </w:t>
      </w:r>
      <w:r w:rsidRPr="009D3FDE">
        <w:rPr>
          <w:lang w:val="en-US"/>
        </w:rPr>
        <w:t xml:space="preserve">for mandating features (FGIs) based on available </w:t>
      </w:r>
      <w:r w:rsidR="00771A8A">
        <w:rPr>
          <w:lang w:val="en-US"/>
        </w:rPr>
        <w:t>interoperability (</w:t>
      </w:r>
      <w:r w:rsidRPr="009D3FDE">
        <w:rPr>
          <w:lang w:val="en-US"/>
        </w:rPr>
        <w:t>IOT</w:t>
      </w:r>
      <w:r w:rsidR="00771A8A">
        <w:rPr>
          <w:lang w:val="en-US"/>
        </w:rPr>
        <w:t>)</w:t>
      </w:r>
      <w:r w:rsidRPr="009D3FDE">
        <w:rPr>
          <w:lang w:val="en-US"/>
        </w:rPr>
        <w:t xml:space="preserve"> testing</w:t>
      </w:r>
      <w:r>
        <w:rPr>
          <w:lang w:val="en-US"/>
        </w:rPr>
        <w:t xml:space="preserve"> for RAN2 specification has been documented by the RAN plenary. Please refer to the annex below for more information.</w:t>
      </w:r>
    </w:p>
    <w:p w14:paraId="55620482" w14:textId="2D63610D" w:rsidR="00103D9F" w:rsidRPr="00103D9F" w:rsidRDefault="00103D9F" w:rsidP="00103D9F">
      <w:pPr>
        <w:numPr>
          <w:ilvl w:val="0"/>
          <w:numId w:val="10"/>
        </w:numPr>
        <w:rPr>
          <w:lang w:val="en-US"/>
        </w:rPr>
      </w:pPr>
      <w:r w:rsidRPr="00103D9F">
        <w:rPr>
          <w:lang w:val="en-US"/>
        </w:rPr>
        <w:t>This method was discussed at plenary level and not WG level. The reason is that in the plenary there is a different balance of vendors and operators, and more operators attend the plenary</w:t>
      </w:r>
      <w:r w:rsidR="0014550E">
        <w:rPr>
          <w:lang w:val="en-US"/>
        </w:rPr>
        <w:t xml:space="preserve"> than WG meetings</w:t>
      </w:r>
      <w:r w:rsidRPr="00103D9F">
        <w:rPr>
          <w:lang w:val="en-US"/>
        </w:rPr>
        <w:t>.</w:t>
      </w:r>
    </w:p>
    <w:p w14:paraId="2C53C6BF" w14:textId="54533921" w:rsidR="00103D9F" w:rsidRPr="00103D9F" w:rsidRDefault="00B91786" w:rsidP="00103D9F">
      <w:pPr>
        <w:numPr>
          <w:ilvl w:val="0"/>
          <w:numId w:val="10"/>
        </w:numPr>
        <w:rPr>
          <w:lang w:val="en-US"/>
        </w:rPr>
      </w:pPr>
      <w:r>
        <w:rPr>
          <w:lang w:val="en-US"/>
        </w:rPr>
        <w:t>O</w:t>
      </w:r>
      <w:r w:rsidR="00103D9F" w:rsidRPr="00103D9F">
        <w:rPr>
          <w:lang w:val="en-US"/>
        </w:rPr>
        <w:t xml:space="preserve">perators, UE </w:t>
      </w:r>
      <w:r w:rsidR="001E4F1F">
        <w:rPr>
          <w:lang w:val="en-US"/>
        </w:rPr>
        <w:t xml:space="preserve">vendors </w:t>
      </w:r>
      <w:r w:rsidR="00103D9F" w:rsidRPr="00103D9F">
        <w:rPr>
          <w:lang w:val="en-US"/>
        </w:rPr>
        <w:t xml:space="preserve">and NW vendors discuss this offline and come to a bilateral agreement and conclusion with the required CRs, and no one </w:t>
      </w:r>
      <w:r w:rsidR="001E4F1F">
        <w:rPr>
          <w:lang w:val="en-US"/>
        </w:rPr>
        <w:t xml:space="preserve">seemed to </w:t>
      </w:r>
      <w:r w:rsidR="00103D9F" w:rsidRPr="00103D9F">
        <w:rPr>
          <w:lang w:val="en-US"/>
        </w:rPr>
        <w:t xml:space="preserve">object at the </w:t>
      </w:r>
      <w:r w:rsidR="001E4F1F">
        <w:rPr>
          <w:lang w:val="en-US"/>
        </w:rPr>
        <w:t xml:space="preserve">RAN </w:t>
      </w:r>
      <w:r w:rsidR="00103D9F" w:rsidRPr="00103D9F">
        <w:rPr>
          <w:lang w:val="en-US"/>
        </w:rPr>
        <w:t>plenary! Pre-discussed and agreed</w:t>
      </w:r>
      <w:r>
        <w:rPr>
          <w:lang w:val="en-US"/>
        </w:rPr>
        <w:t xml:space="preserve"> offline</w:t>
      </w:r>
      <w:r w:rsidR="00103D9F" w:rsidRPr="00103D9F">
        <w:rPr>
          <w:lang w:val="en-US"/>
        </w:rPr>
        <w:t>.</w:t>
      </w:r>
    </w:p>
    <w:p w14:paraId="64B6D779" w14:textId="77777777" w:rsidR="00B91786" w:rsidRPr="00B91786" w:rsidRDefault="00103D9F" w:rsidP="00103D9F">
      <w:pPr>
        <w:numPr>
          <w:ilvl w:val="0"/>
          <w:numId w:val="10"/>
        </w:numPr>
        <w:rPr>
          <w:b/>
          <w:bCs/>
          <w:lang w:val="en-US"/>
        </w:rPr>
      </w:pPr>
      <w:r w:rsidRPr="00103D9F">
        <w:rPr>
          <w:lang w:val="en-US"/>
        </w:rPr>
        <w:t xml:space="preserve">The requirement in the spec stays as mandatory and the additional table indicates if it is tested or not. </w:t>
      </w:r>
    </w:p>
    <w:p w14:paraId="7EEEF1D2" w14:textId="3D116186" w:rsidR="00103D9F" w:rsidRPr="00103D9F" w:rsidRDefault="00103D9F" w:rsidP="00B91786">
      <w:pPr>
        <w:numPr>
          <w:ilvl w:val="0"/>
          <w:numId w:val="10"/>
        </w:numPr>
        <w:rPr>
          <w:lang w:val="en-US"/>
        </w:rPr>
      </w:pPr>
      <w:r w:rsidRPr="00103D9F">
        <w:rPr>
          <w:lang w:val="en-US"/>
        </w:rPr>
        <w:t>This method has been introduced in LTE, and being moved over to NR. However</w:t>
      </w:r>
      <w:r w:rsidR="00B3061A">
        <w:rPr>
          <w:lang w:val="en-US"/>
        </w:rPr>
        <w:t>,</w:t>
      </w:r>
      <w:r w:rsidRPr="00103D9F">
        <w:rPr>
          <w:lang w:val="en-US"/>
        </w:rPr>
        <w:t xml:space="preserve"> it has not been much used in LTE and not yet in NR. </w:t>
      </w:r>
    </w:p>
    <w:p w14:paraId="3D0D68B6" w14:textId="34635480" w:rsidR="00481D80" w:rsidRPr="00B91786" w:rsidRDefault="00103D9F" w:rsidP="00B970BC">
      <w:pPr>
        <w:numPr>
          <w:ilvl w:val="0"/>
          <w:numId w:val="10"/>
        </w:numPr>
        <w:rPr>
          <w:rFonts w:ascii="Arial" w:hAnsi="Arial" w:cs="Arial"/>
          <w:b/>
          <w:bCs/>
        </w:rPr>
      </w:pPr>
      <w:r w:rsidRPr="00103D9F">
        <w:rPr>
          <w:lang w:val="en-US"/>
        </w:rPr>
        <w:t xml:space="preserve">The method requires quite some time, at least 2 cycles of plenaries to ensure that RAN5 has provided the test cases after the primary agreement on having the feature being available for testing. </w:t>
      </w:r>
      <w:r w:rsidR="00B91786" w:rsidRPr="00B91786">
        <w:rPr>
          <w:lang w:val="en-US"/>
        </w:rPr>
        <w:t>Both RAN2 (changing the feature to tested) and RAN5 CRs (defining the test cases) will then be approved at the same plenary. Upon this,</w:t>
      </w:r>
      <w:r w:rsidRPr="00103D9F">
        <w:rPr>
          <w:lang w:val="en-US"/>
        </w:rPr>
        <w:t xml:space="preserve"> the actual test can take some time</w:t>
      </w:r>
      <w:r w:rsidR="00B91786" w:rsidRPr="00B91786">
        <w:rPr>
          <w:lang w:val="en-US"/>
        </w:rPr>
        <w:t>.</w:t>
      </w:r>
      <w:r w:rsidRPr="00103D9F">
        <w:rPr>
          <w:lang w:val="en-US"/>
        </w:rPr>
        <w:t xml:space="preserve"> </w:t>
      </w:r>
      <w:r w:rsidR="00B91786" w:rsidRPr="00B91786">
        <w:rPr>
          <w:lang w:val="en-US"/>
        </w:rPr>
        <w:t>Therefore,</w:t>
      </w:r>
      <w:r w:rsidRPr="00103D9F">
        <w:rPr>
          <w:lang w:val="en-US"/>
        </w:rPr>
        <w:t xml:space="preserve"> the process can take at least 9 months</w:t>
      </w:r>
      <w:r w:rsidR="00B91786" w:rsidRPr="00B91786">
        <w:rPr>
          <w:lang w:val="en-US"/>
        </w:rPr>
        <w:t>. This deems long for a feature that is required to be implemented in every UE, especially of a previous release (as the case with the SOR-CMCI feature from Rel-17).</w:t>
      </w:r>
    </w:p>
    <w:p w14:paraId="0646ADC6" w14:textId="77777777" w:rsidR="00B91786" w:rsidRPr="00B91786" w:rsidRDefault="00B91786" w:rsidP="00B91786">
      <w:pPr>
        <w:ind w:left="720"/>
        <w:rPr>
          <w:rFonts w:ascii="Arial" w:hAnsi="Arial" w:cs="Arial"/>
          <w:b/>
          <w:bCs/>
        </w:rPr>
      </w:pPr>
    </w:p>
    <w:p w14:paraId="0C88F78E" w14:textId="77777777" w:rsidR="00481D80" w:rsidRDefault="00481D80">
      <w:pPr>
        <w:rPr>
          <w:rFonts w:ascii="Arial" w:hAnsi="Arial" w:cs="Arial"/>
          <w:b/>
          <w:bCs/>
        </w:rPr>
      </w:pPr>
    </w:p>
    <w:p w14:paraId="410CC897" w14:textId="77777777" w:rsidR="00481D80" w:rsidRPr="007E66B6" w:rsidRDefault="00481D80" w:rsidP="00481D80">
      <w:pPr>
        <w:rPr>
          <w:b/>
          <w:bCs/>
          <w:sz w:val="24"/>
          <w:szCs w:val="24"/>
        </w:rPr>
      </w:pPr>
      <w:r w:rsidRPr="00470275">
        <w:rPr>
          <w:b/>
          <w:bCs/>
          <w:sz w:val="24"/>
          <w:szCs w:val="24"/>
        </w:rPr>
        <w:t>Conclusion</w:t>
      </w:r>
      <w:r w:rsidRPr="007A483C">
        <w:rPr>
          <w:rFonts w:hint="eastAsia"/>
          <w:b/>
          <w:bCs/>
          <w:sz w:val="24"/>
          <w:szCs w:val="24"/>
        </w:rPr>
        <w:t>:</w:t>
      </w:r>
    </w:p>
    <w:p w14:paraId="23FCEEA7" w14:textId="77777777" w:rsidR="005B2CE8" w:rsidRDefault="005B2CE8" w:rsidP="005B2CE8">
      <w:pPr>
        <w:rPr>
          <w:b/>
          <w:bCs/>
          <w:i/>
          <w:iCs/>
          <w:lang w:val="en-US"/>
        </w:rPr>
      </w:pPr>
    </w:p>
    <w:p w14:paraId="0F4D8A50" w14:textId="77777777" w:rsidR="00D8236A" w:rsidRDefault="005B2CE8" w:rsidP="005B2CE8">
      <w:pPr>
        <w:rPr>
          <w:b/>
          <w:bCs/>
          <w:i/>
          <w:iCs/>
          <w:lang w:val="en-US"/>
        </w:rPr>
      </w:pPr>
      <w:r>
        <w:rPr>
          <w:b/>
          <w:bCs/>
          <w:i/>
          <w:iCs/>
          <w:lang w:val="en-US"/>
        </w:rPr>
        <w:t xml:space="preserve">Not only 3GPP specifications require SOR-CMCI feature to be mandatory implemented in the UE from Rel-17 onwards, </w:t>
      </w:r>
      <w:r w:rsidRPr="00103D9F">
        <w:rPr>
          <w:b/>
          <w:bCs/>
          <w:i/>
          <w:iCs/>
          <w:lang w:val="en-US"/>
        </w:rPr>
        <w:t xml:space="preserve">GSMA requirements </w:t>
      </w:r>
      <w:r>
        <w:rPr>
          <w:b/>
          <w:bCs/>
          <w:i/>
          <w:iCs/>
          <w:lang w:val="en-US"/>
        </w:rPr>
        <w:t xml:space="preserve">clearly indicates that SOR-CMCI support in the UE is mandatory (see </w:t>
      </w:r>
      <w:r w:rsidRPr="00711F20">
        <w:rPr>
          <w:b/>
          <w:bCs/>
          <w:i/>
          <w:iCs/>
          <w:lang w:val="en-US"/>
        </w:rPr>
        <w:t>discussion paper in C1-244423</w:t>
      </w:r>
      <w:r>
        <w:rPr>
          <w:b/>
          <w:bCs/>
          <w:i/>
          <w:iCs/>
          <w:lang w:val="en-US"/>
        </w:rPr>
        <w:t>)</w:t>
      </w:r>
      <w:r w:rsidRPr="00103D9F">
        <w:rPr>
          <w:b/>
          <w:bCs/>
          <w:i/>
          <w:iCs/>
          <w:lang w:val="en-US"/>
        </w:rPr>
        <w:t>.</w:t>
      </w:r>
      <w:r w:rsidR="00E473E1">
        <w:rPr>
          <w:b/>
          <w:bCs/>
          <w:i/>
          <w:iCs/>
          <w:lang w:val="en-US"/>
        </w:rPr>
        <w:t xml:space="preserve"> </w:t>
      </w:r>
    </w:p>
    <w:p w14:paraId="7019ECCB" w14:textId="21247948" w:rsidR="005B2CE8" w:rsidRPr="00103D9F" w:rsidRDefault="00E473E1" w:rsidP="005B2CE8">
      <w:pPr>
        <w:rPr>
          <w:b/>
          <w:bCs/>
          <w:i/>
          <w:iCs/>
          <w:lang w:val="en-US"/>
        </w:rPr>
      </w:pPr>
      <w:r>
        <w:rPr>
          <w:b/>
          <w:bCs/>
          <w:i/>
          <w:iCs/>
          <w:lang w:val="en-US"/>
        </w:rPr>
        <w:t xml:space="preserve">Once the operator </w:t>
      </w:r>
      <w:r w:rsidR="00D8236A">
        <w:rPr>
          <w:b/>
          <w:bCs/>
          <w:i/>
          <w:iCs/>
          <w:lang w:val="en-US"/>
        </w:rPr>
        <w:t>deploys</w:t>
      </w:r>
      <w:r>
        <w:rPr>
          <w:b/>
          <w:bCs/>
          <w:i/>
          <w:iCs/>
          <w:lang w:val="en-US"/>
        </w:rPr>
        <w:t xml:space="preserve"> SOR with SOR-CMCI all UEs from Rel-17 onward in the field should be able to react to the network request.</w:t>
      </w:r>
    </w:p>
    <w:p w14:paraId="14C54CA4" w14:textId="77777777" w:rsidR="005B2CE8" w:rsidRPr="005B2CE8" w:rsidRDefault="005B2CE8" w:rsidP="004045B1">
      <w:pPr>
        <w:rPr>
          <w:lang w:val="en-US"/>
        </w:rPr>
      </w:pPr>
    </w:p>
    <w:p w14:paraId="3C6DE9A2" w14:textId="650B67AD" w:rsidR="004045B1" w:rsidRPr="004045B1" w:rsidRDefault="00553544" w:rsidP="004045B1">
      <w:pPr>
        <w:rPr>
          <w:b/>
          <w:bCs/>
        </w:rPr>
      </w:pPr>
      <w:r w:rsidRPr="00553544">
        <w:t xml:space="preserve">Testing SOR-CMCI is not different from testing SOR in the messages exchanged between the UE and the </w:t>
      </w:r>
      <w:r w:rsidRPr="00BA06B6">
        <w:t>network</w:t>
      </w:r>
      <w:r w:rsidR="00A96FB9" w:rsidRPr="00BA06B6">
        <w:t xml:space="preserve">, with the addition of including </w:t>
      </w:r>
      <w:r w:rsidR="002E3A29" w:rsidRPr="00BA06B6">
        <w:t xml:space="preserve">UE support for </w:t>
      </w:r>
      <w:r w:rsidR="00A96FB9" w:rsidRPr="00BA06B6">
        <w:t xml:space="preserve">SOR-CMCI indication in the </w:t>
      </w:r>
      <w:r w:rsidR="002E3A29" w:rsidRPr="00BA06B6">
        <w:t>SOR_ACK message</w:t>
      </w:r>
      <w:r w:rsidRPr="00BA06B6">
        <w:t xml:space="preserve">. </w:t>
      </w:r>
      <w:r w:rsidR="002E3A29" w:rsidRPr="00BA06B6">
        <w:t xml:space="preserve">The network then </w:t>
      </w:r>
      <w:r w:rsidR="002E3A29" w:rsidRPr="00BA06B6">
        <w:rPr>
          <w:i/>
          <w:iCs/>
        </w:rPr>
        <w:t>may</w:t>
      </w:r>
      <w:r w:rsidR="002E3A29" w:rsidRPr="00BA06B6">
        <w:t xml:space="preserve"> send SOR-CMCI to the UE. </w:t>
      </w:r>
      <w:r w:rsidRPr="00BA06B6">
        <w:t>The only difference is that the UE has to process the received information of SOR-CMCI and</w:t>
      </w:r>
      <w:r w:rsidRPr="00553544">
        <w:t xml:space="preserve"> act accordingly without involving the network.</w:t>
      </w:r>
      <w:r w:rsidR="004045B1">
        <w:t xml:space="preserve"> </w:t>
      </w:r>
      <w:r w:rsidR="004045B1" w:rsidRPr="00DB44CC">
        <w:rPr>
          <w:b/>
          <w:bCs/>
        </w:rPr>
        <w:t xml:space="preserve">Therefore, </w:t>
      </w:r>
      <w:r w:rsidR="00816A06">
        <w:rPr>
          <w:b/>
          <w:bCs/>
        </w:rPr>
        <w:t xml:space="preserve">from Rel-17 onwards, </w:t>
      </w:r>
      <w:r w:rsidR="00F33F70">
        <w:rPr>
          <w:b/>
          <w:bCs/>
        </w:rPr>
        <w:t xml:space="preserve">UEs </w:t>
      </w:r>
      <w:r w:rsidR="004045B1" w:rsidRPr="00DB44CC">
        <w:rPr>
          <w:b/>
          <w:bCs/>
        </w:rPr>
        <w:t>passing the</w:t>
      </w:r>
      <w:r w:rsidR="004045B1" w:rsidRPr="004045B1">
        <w:rPr>
          <w:b/>
          <w:bCs/>
          <w:lang w:val="en-US"/>
        </w:rPr>
        <w:t xml:space="preserve"> GCF test</w:t>
      </w:r>
      <w:r w:rsidR="004045B1" w:rsidRPr="00DB44CC">
        <w:rPr>
          <w:b/>
          <w:bCs/>
          <w:lang w:val="en-US"/>
        </w:rPr>
        <w:t>,</w:t>
      </w:r>
      <w:r w:rsidR="004045B1" w:rsidRPr="004045B1">
        <w:rPr>
          <w:b/>
          <w:bCs/>
          <w:lang w:val="en-US"/>
        </w:rPr>
        <w:t xml:space="preserve"> </w:t>
      </w:r>
      <w:r w:rsidR="004045B1" w:rsidRPr="00DB44CC">
        <w:rPr>
          <w:b/>
          <w:bCs/>
          <w:lang w:val="en-US"/>
        </w:rPr>
        <w:t xml:space="preserve">that is </w:t>
      </w:r>
      <w:r w:rsidR="004045B1" w:rsidRPr="004045B1">
        <w:rPr>
          <w:b/>
          <w:bCs/>
          <w:lang w:val="en-US"/>
        </w:rPr>
        <w:t>based on RAN5 test cases</w:t>
      </w:r>
      <w:r w:rsidR="004045B1" w:rsidRPr="00DB44CC">
        <w:rPr>
          <w:b/>
          <w:bCs/>
          <w:lang w:val="en-US"/>
        </w:rPr>
        <w:t xml:space="preserve">, </w:t>
      </w:r>
      <w:r w:rsidR="008E2FA4">
        <w:rPr>
          <w:b/>
          <w:bCs/>
          <w:lang w:val="en-US"/>
        </w:rPr>
        <w:t>is</w:t>
      </w:r>
      <w:r w:rsidR="004045B1" w:rsidRPr="004045B1">
        <w:rPr>
          <w:b/>
          <w:bCs/>
          <w:lang w:val="en-US"/>
        </w:rPr>
        <w:t xml:space="preserve"> sufficient</w:t>
      </w:r>
      <w:r w:rsidR="00CF2C2C">
        <w:rPr>
          <w:b/>
          <w:bCs/>
          <w:lang w:val="en-US"/>
        </w:rPr>
        <w:t xml:space="preserve"> and the UEs need to be GCF certified before testing with networks implementing the feature</w:t>
      </w:r>
      <w:r w:rsidR="004045B1" w:rsidRPr="004045B1">
        <w:rPr>
          <w:b/>
          <w:bCs/>
          <w:lang w:val="en-US"/>
        </w:rPr>
        <w:t>.</w:t>
      </w:r>
    </w:p>
    <w:p w14:paraId="79927FAF" w14:textId="77777777" w:rsidR="008A3614" w:rsidRDefault="008A3614"/>
    <w:p w14:paraId="4EBD2A2C" w14:textId="07F5C9DE" w:rsidR="00682D28" w:rsidRDefault="008A3614" w:rsidP="008A3614">
      <w:pPr>
        <w:tabs>
          <w:tab w:val="num" w:pos="720"/>
        </w:tabs>
      </w:pPr>
      <w:r w:rsidRPr="008A3614">
        <w:t>If the UE behaves wrongly for any reason, as implementation error, then</w:t>
      </w:r>
      <w:r w:rsidR="00682D28">
        <w:t>:</w:t>
      </w:r>
    </w:p>
    <w:p w14:paraId="12C1EAFA" w14:textId="5BA05D1E" w:rsidR="00682D28" w:rsidRPr="0009094F" w:rsidRDefault="00682D28" w:rsidP="00682D28">
      <w:pPr>
        <w:pStyle w:val="CRCoverPage"/>
        <w:ind w:left="720"/>
        <w:rPr>
          <w:rFonts w:ascii="Times New Roman" w:hAnsi="Times New Roman"/>
          <w:lang w:val="en-US"/>
        </w:rPr>
      </w:pPr>
      <w:r>
        <w:rPr>
          <w:rFonts w:ascii="Times New Roman" w:hAnsi="Times New Roman"/>
          <w:lang w:val="en-US"/>
        </w:rPr>
        <w:t>-</w:t>
      </w:r>
      <w:r w:rsidRPr="00682D28">
        <w:rPr>
          <w:rFonts w:ascii="Times New Roman" w:hAnsi="Times New Roman"/>
          <w:b/>
          <w:bCs/>
          <w:lang w:val="en-US"/>
        </w:rPr>
        <w:t>the network will not receive information about misbehaving UEs.</w:t>
      </w:r>
      <w:r>
        <w:rPr>
          <w:rFonts w:ascii="Times New Roman" w:hAnsi="Times New Roman"/>
          <w:lang w:val="en-US"/>
        </w:rPr>
        <w:t xml:space="preserve"> The only way to discover this wrong implementation is by testing the UE with various use cases using a simulator.</w:t>
      </w:r>
    </w:p>
    <w:p w14:paraId="1F73FA41" w14:textId="32213F7C" w:rsidR="008A3614" w:rsidRPr="008A3614" w:rsidRDefault="00682D28" w:rsidP="00682D28">
      <w:pPr>
        <w:tabs>
          <w:tab w:val="num" w:pos="720"/>
        </w:tabs>
        <w:ind w:left="720"/>
      </w:pPr>
      <w:r>
        <w:rPr>
          <w:b/>
          <w:bCs/>
        </w:rPr>
        <w:t>-</w:t>
      </w:r>
      <w:r w:rsidR="008A3614" w:rsidRPr="008A3614">
        <w:rPr>
          <w:b/>
          <w:bCs/>
        </w:rPr>
        <w:t xml:space="preserve">no severe </w:t>
      </w:r>
      <w:r w:rsidR="008A3614" w:rsidRPr="00DB44CC">
        <w:rPr>
          <w:b/>
          <w:bCs/>
        </w:rPr>
        <w:t>misbehaviour</w:t>
      </w:r>
      <w:r w:rsidR="008A3614" w:rsidRPr="008A3614">
        <w:rPr>
          <w:b/>
          <w:bCs/>
        </w:rPr>
        <w:t xml:space="preserve"> of the UE is expected</w:t>
      </w:r>
      <w:r w:rsidR="008A3614" w:rsidRPr="008A3614">
        <w:t xml:space="preserve"> with the vital consequences that stops the UE from </w:t>
      </w:r>
      <w:r w:rsidR="00DB44CC">
        <w:t xml:space="preserve">connecting to the network and </w:t>
      </w:r>
      <w:r w:rsidR="008A3614" w:rsidRPr="008A3614">
        <w:t xml:space="preserve">receiving services. Worst cases: </w:t>
      </w:r>
    </w:p>
    <w:p w14:paraId="3F54438A" w14:textId="402BE676" w:rsidR="008A3614" w:rsidRPr="008A3614" w:rsidRDefault="008A3614" w:rsidP="00682D28">
      <w:pPr>
        <w:pStyle w:val="ListParagraph"/>
        <w:numPr>
          <w:ilvl w:val="0"/>
          <w:numId w:val="8"/>
        </w:numPr>
        <w:tabs>
          <w:tab w:val="clear" w:pos="720"/>
          <w:tab w:val="num" w:pos="1440"/>
        </w:tabs>
        <w:ind w:left="1440"/>
      </w:pPr>
      <w:r>
        <w:t>T</w:t>
      </w:r>
      <w:r w:rsidRPr="008A3614">
        <w:t xml:space="preserve">he UE does not move to </w:t>
      </w:r>
      <w:r w:rsidR="001E4F1F">
        <w:t>a higher priority</w:t>
      </w:r>
      <w:r w:rsidR="001E4F1F" w:rsidRPr="008A3614">
        <w:t xml:space="preserve"> </w:t>
      </w:r>
      <w:r w:rsidRPr="008A3614">
        <w:t>PLMN</w:t>
      </w:r>
      <w:r w:rsidR="001E4F1F">
        <w:t>.</w:t>
      </w:r>
    </w:p>
    <w:p w14:paraId="1EAFDA41" w14:textId="2F3063C0" w:rsidR="008A3614" w:rsidRDefault="008A3614" w:rsidP="00682D28">
      <w:pPr>
        <w:pStyle w:val="ListParagraph"/>
        <w:numPr>
          <w:ilvl w:val="0"/>
          <w:numId w:val="8"/>
        </w:numPr>
        <w:tabs>
          <w:tab w:val="clear" w:pos="720"/>
          <w:tab w:val="num" w:pos="1440"/>
        </w:tabs>
        <w:ind w:left="1440"/>
      </w:pPr>
      <w:r w:rsidRPr="008A3614">
        <w:t>The UE does not handle the timers correctly according to the received rules</w:t>
      </w:r>
      <w:r>
        <w:t>, and may result into bad user experience. This is a</w:t>
      </w:r>
      <w:r w:rsidR="001E4F1F">
        <w:t>n</w:t>
      </w:r>
      <w:r>
        <w:t xml:space="preserve"> issue </w:t>
      </w:r>
      <w:r w:rsidR="00B3061A">
        <w:t xml:space="preserve">impacting </w:t>
      </w:r>
      <w:r>
        <w:t>the UE</w:t>
      </w:r>
      <w:r w:rsidR="00B3061A">
        <w:t xml:space="preserve"> only</w:t>
      </w:r>
      <w:r>
        <w:t xml:space="preserve"> and is independent of the network operation.</w:t>
      </w:r>
    </w:p>
    <w:p w14:paraId="2038094C" w14:textId="16314AA0" w:rsidR="008A3614" w:rsidRPr="008A3614" w:rsidRDefault="009B59BB" w:rsidP="00682D28">
      <w:pPr>
        <w:tabs>
          <w:tab w:val="num" w:pos="1440"/>
        </w:tabs>
        <w:ind w:left="720"/>
      </w:pPr>
      <w:r w:rsidRPr="00DB44CC">
        <w:rPr>
          <w:b/>
          <w:bCs/>
          <w:lang w:val="en-US"/>
        </w:rPr>
        <w:t>Any error at the UE could be fixed by an over the air software patch</w:t>
      </w:r>
      <w:r>
        <w:rPr>
          <w:lang w:val="en-US"/>
        </w:rPr>
        <w:t>.</w:t>
      </w:r>
    </w:p>
    <w:p w14:paraId="2733356B" w14:textId="77777777" w:rsidR="008A3614" w:rsidRDefault="008A3614" w:rsidP="00682D28">
      <w:pPr>
        <w:ind w:left="720"/>
      </w:pPr>
    </w:p>
    <w:p w14:paraId="06F95C11" w14:textId="7A8AA0EE" w:rsidR="00103D9F" w:rsidRPr="00103D9F" w:rsidRDefault="00103D9F" w:rsidP="00103D9F">
      <w:pPr>
        <w:rPr>
          <w:lang w:val="en-US"/>
        </w:rPr>
      </w:pPr>
      <w:r w:rsidRPr="00DB44CC">
        <w:rPr>
          <w:b/>
          <w:bCs/>
          <w:lang w:val="en-US"/>
        </w:rPr>
        <w:t>RAN2</w:t>
      </w:r>
      <w:r w:rsidRPr="00103D9F">
        <w:rPr>
          <w:b/>
          <w:bCs/>
          <w:lang w:val="en-US"/>
        </w:rPr>
        <w:t xml:space="preserve"> method</w:t>
      </w:r>
      <w:r w:rsidRPr="00DB44CC">
        <w:rPr>
          <w:b/>
          <w:bCs/>
          <w:lang w:val="en-US"/>
        </w:rPr>
        <w:t xml:space="preserve">, setting the feature tested or not, </w:t>
      </w:r>
      <w:r w:rsidRPr="00103D9F">
        <w:rPr>
          <w:b/>
          <w:bCs/>
          <w:lang w:val="en-US"/>
        </w:rPr>
        <w:t>can only be discussed and agreed at plenary level</w:t>
      </w:r>
      <w:r w:rsidRPr="00103D9F">
        <w:rPr>
          <w:lang w:val="en-US"/>
        </w:rPr>
        <w:t>. To achieve the results</w:t>
      </w:r>
      <w:r>
        <w:rPr>
          <w:lang w:val="en-US"/>
        </w:rPr>
        <w:t>,</w:t>
      </w:r>
      <w:r w:rsidRPr="00103D9F">
        <w:rPr>
          <w:lang w:val="en-US"/>
        </w:rPr>
        <w:t xml:space="preserve"> at least 9 months are required</w:t>
      </w:r>
      <w:r>
        <w:rPr>
          <w:lang w:val="en-US"/>
        </w:rPr>
        <w:t>.</w:t>
      </w:r>
      <w:r w:rsidRPr="00103D9F">
        <w:rPr>
          <w:lang w:val="en-US"/>
        </w:rPr>
        <w:t xml:space="preserve"> </w:t>
      </w:r>
      <w:r w:rsidRPr="00DB44CC">
        <w:rPr>
          <w:b/>
          <w:bCs/>
          <w:lang w:val="en-US"/>
        </w:rPr>
        <w:t>S</w:t>
      </w:r>
      <w:r w:rsidRPr="00103D9F">
        <w:rPr>
          <w:b/>
          <w:bCs/>
          <w:lang w:val="en-US"/>
        </w:rPr>
        <w:t>uch a method is useful for critical features that cannot be fixed using over the air s</w:t>
      </w:r>
      <w:r w:rsidR="00C02CEB" w:rsidRPr="00DB44CC">
        <w:rPr>
          <w:b/>
          <w:bCs/>
          <w:lang w:val="en-US"/>
        </w:rPr>
        <w:t>oftware</w:t>
      </w:r>
      <w:r w:rsidRPr="00103D9F">
        <w:rPr>
          <w:b/>
          <w:bCs/>
          <w:lang w:val="en-US"/>
        </w:rPr>
        <w:t xml:space="preserve"> updates</w:t>
      </w:r>
      <w:r w:rsidR="00B3061A">
        <w:rPr>
          <w:b/>
          <w:bCs/>
          <w:lang w:val="en-US"/>
        </w:rPr>
        <w:t xml:space="preserve"> (example </w:t>
      </w:r>
      <w:r w:rsidR="00816A06">
        <w:rPr>
          <w:b/>
          <w:bCs/>
          <w:lang w:val="en-US"/>
        </w:rPr>
        <w:t xml:space="preserve">features </w:t>
      </w:r>
      <w:r w:rsidR="00B3061A">
        <w:rPr>
          <w:b/>
          <w:bCs/>
          <w:lang w:val="en-US"/>
        </w:rPr>
        <w:t>impacting the physical layer)</w:t>
      </w:r>
      <w:r w:rsidR="00DB44CC">
        <w:rPr>
          <w:lang w:val="en-US"/>
        </w:rPr>
        <w:t>, which is not the case with the SOR-CMCI feature.</w:t>
      </w:r>
    </w:p>
    <w:p w14:paraId="0116FD1E" w14:textId="77777777" w:rsidR="009E5644" w:rsidRDefault="009E5644">
      <w:pPr>
        <w:rPr>
          <w:lang w:val="en-US"/>
        </w:rPr>
      </w:pPr>
    </w:p>
    <w:p w14:paraId="58F341AE" w14:textId="77777777" w:rsidR="009D3FDE" w:rsidRDefault="009D3FDE">
      <w:pPr>
        <w:rPr>
          <w:lang w:val="en-US"/>
        </w:rPr>
      </w:pPr>
    </w:p>
    <w:p w14:paraId="2E41B08A" w14:textId="65E7008A" w:rsidR="009D3FDE" w:rsidRPr="009D3FDE" w:rsidRDefault="009D3FDE">
      <w:pPr>
        <w:rPr>
          <w:b/>
          <w:bCs/>
          <w:sz w:val="24"/>
          <w:szCs w:val="24"/>
        </w:rPr>
      </w:pPr>
      <w:r w:rsidRPr="009D3FDE">
        <w:rPr>
          <w:b/>
          <w:bCs/>
          <w:sz w:val="24"/>
          <w:szCs w:val="24"/>
        </w:rPr>
        <w:t>Annex</w:t>
      </w:r>
      <w:r>
        <w:rPr>
          <w:b/>
          <w:bCs/>
          <w:sz w:val="24"/>
          <w:szCs w:val="24"/>
        </w:rPr>
        <w:t>:</w:t>
      </w:r>
    </w:p>
    <w:p w14:paraId="46096BE8" w14:textId="5CD9DB5E" w:rsidR="009D3FDE" w:rsidRPr="009D3FDE" w:rsidRDefault="009D3FDE" w:rsidP="009D3FDE">
      <w:r w:rsidRPr="009D3FDE">
        <w:t xml:space="preserve"> </w:t>
      </w:r>
      <w:r>
        <w:t>Some background on defining and using the procedure in RAN</w:t>
      </w:r>
      <w:r w:rsidR="00C34C5F">
        <w:t xml:space="preserve"> for RAN2 specification</w:t>
      </w:r>
      <w:r>
        <w:t>:</w:t>
      </w:r>
    </w:p>
    <w:p w14:paraId="727D8236" w14:textId="77777777" w:rsidR="009D3FDE" w:rsidRPr="009D3FDE" w:rsidRDefault="009D3FDE" w:rsidP="009D3FDE"/>
    <w:p w14:paraId="53F95723" w14:textId="77777777" w:rsidR="009D3FDE" w:rsidRPr="009D3FDE" w:rsidRDefault="009D3FDE" w:rsidP="009D3FDE">
      <w:r w:rsidRPr="009D3FDE">
        <w:t>RAN#59, March 2013</w:t>
      </w:r>
    </w:p>
    <w:p w14:paraId="1F90CDEE" w14:textId="77777777" w:rsidR="009D3FDE" w:rsidRPr="009D3FDE" w:rsidRDefault="009D3FDE" w:rsidP="009D3FDE">
      <w:pPr>
        <w:numPr>
          <w:ilvl w:val="0"/>
          <w:numId w:val="12"/>
        </w:numPr>
      </w:pPr>
      <w:r w:rsidRPr="009D3FDE">
        <w:t>Last time RAN updated the principles for mandating features (FGIs) based on available IOT testing.</w:t>
      </w:r>
    </w:p>
    <w:p w14:paraId="1138F2BD" w14:textId="77777777" w:rsidR="009D3FDE" w:rsidRPr="009D3FDE" w:rsidRDefault="009D3FDE" w:rsidP="009D3FDE">
      <w:pPr>
        <w:numPr>
          <w:ilvl w:val="0"/>
          <w:numId w:val="12"/>
        </w:numPr>
      </w:pPr>
      <w:r w:rsidRPr="009D3FDE">
        <w:t>Principles captured in RP-130411 which was endorsed.</w:t>
      </w:r>
    </w:p>
    <w:p w14:paraId="50C4F6E1" w14:textId="0847ABE6" w:rsidR="009D3FDE" w:rsidRPr="009D3FDE" w:rsidRDefault="009D3FDE" w:rsidP="009D3FDE">
      <w:pPr>
        <w:numPr>
          <w:ilvl w:val="0"/>
          <w:numId w:val="12"/>
        </w:numPr>
      </w:pPr>
      <w:r w:rsidRPr="009D3FDE">
        <w:t xml:space="preserve">Principles were written for LTE </w:t>
      </w:r>
      <w:r w:rsidR="00A4074D">
        <w:t>(</w:t>
      </w:r>
      <w:r w:rsidRPr="00A4074D">
        <w:rPr>
          <w:i/>
          <w:iCs/>
        </w:rPr>
        <w:t>we can assume similar approach could be applied to NR</w:t>
      </w:r>
      <w:r w:rsidR="00A4074D">
        <w:t>).</w:t>
      </w:r>
    </w:p>
    <w:p w14:paraId="2F3FF4C0" w14:textId="77777777" w:rsidR="009D3FDE" w:rsidRPr="009D3FDE" w:rsidRDefault="009D3FDE" w:rsidP="009D3FDE"/>
    <w:p w14:paraId="439D2984" w14:textId="77777777" w:rsidR="009D3FDE" w:rsidRPr="009D3FDE" w:rsidRDefault="009D3FDE" w:rsidP="009D3FDE">
      <w:r w:rsidRPr="009D3FDE">
        <w:t>RAN#81, Sept 2018</w:t>
      </w:r>
    </w:p>
    <w:p w14:paraId="7F4E7687" w14:textId="22ECA43D" w:rsidR="009D3FDE" w:rsidRPr="009D3FDE" w:rsidRDefault="009D3FDE" w:rsidP="009D3FDE">
      <w:pPr>
        <w:numPr>
          <w:ilvl w:val="0"/>
          <w:numId w:val="12"/>
        </w:numPr>
      </w:pPr>
      <w:r w:rsidRPr="009D3FDE">
        <w:t>Last time RAN used the process to mandate some LTE FGIs</w:t>
      </w:r>
      <w:r>
        <w:t>.</w:t>
      </w:r>
    </w:p>
    <w:p w14:paraId="0026277C" w14:textId="6B6570F4" w:rsidR="009D3FDE" w:rsidRPr="009D3FDE" w:rsidRDefault="009D3FDE" w:rsidP="009D3FDE">
      <w:pPr>
        <w:numPr>
          <w:ilvl w:val="0"/>
          <w:numId w:val="12"/>
        </w:numPr>
      </w:pPr>
      <w:r w:rsidRPr="009D3FDE">
        <w:t>The principle to mandate some specific LTE FGIs was endorsed in RP-132137</w:t>
      </w:r>
      <w:r>
        <w:t>.</w:t>
      </w:r>
    </w:p>
    <w:p w14:paraId="52C57F10" w14:textId="77777777" w:rsidR="009D3FDE" w:rsidRPr="009D3FDE" w:rsidRDefault="009D3FDE" w:rsidP="009D3FDE"/>
    <w:p w14:paraId="7DA8596F" w14:textId="77777777" w:rsidR="009D3FDE" w:rsidRPr="009D3FDE" w:rsidRDefault="009D3FDE" w:rsidP="009D3FDE">
      <w:r w:rsidRPr="009D3FDE">
        <w:lastRenderedPageBreak/>
        <w:t>RAN#82, Dec 2018</w:t>
      </w:r>
    </w:p>
    <w:p w14:paraId="3E7BF0A2" w14:textId="2DAB34B5" w:rsidR="009D3FDE" w:rsidRPr="009D3FDE" w:rsidRDefault="009D3FDE" w:rsidP="009D3FDE">
      <w:pPr>
        <w:numPr>
          <w:ilvl w:val="0"/>
          <w:numId w:val="12"/>
        </w:numPr>
      </w:pPr>
      <w:r w:rsidRPr="009D3FDE">
        <w:t>The detailed timing relating to the principle agreed at RAN#81 was discussed and endorsed in RP-182335</w:t>
      </w:r>
      <w:r>
        <w:t>.</w:t>
      </w:r>
    </w:p>
    <w:p w14:paraId="33CB53B0" w14:textId="1C11C52B" w:rsidR="009D3FDE" w:rsidRPr="009D3FDE" w:rsidRDefault="009D3FDE" w:rsidP="009D3FDE">
      <w:pPr>
        <w:numPr>
          <w:ilvl w:val="0"/>
          <w:numId w:val="12"/>
        </w:numPr>
      </w:pPr>
      <w:r w:rsidRPr="009D3FDE">
        <w:t>The timing required RAN2 and RAN5 to provide CRs to RAN#83</w:t>
      </w:r>
      <w:r>
        <w:t>.</w:t>
      </w:r>
    </w:p>
    <w:p w14:paraId="1A5662CD" w14:textId="77777777" w:rsidR="009D3FDE" w:rsidRPr="009D3FDE" w:rsidRDefault="009D3FDE" w:rsidP="009D3FDE"/>
    <w:p w14:paraId="7F192078" w14:textId="77777777" w:rsidR="009D3FDE" w:rsidRPr="009D3FDE" w:rsidRDefault="009D3FDE" w:rsidP="009D3FDE">
      <w:r w:rsidRPr="009D3FDE">
        <w:t>RAN#83, March 2019</w:t>
      </w:r>
    </w:p>
    <w:p w14:paraId="01FF9F2C" w14:textId="70C5CC0C" w:rsidR="009D3FDE" w:rsidRPr="009D3FDE" w:rsidRDefault="009D3FDE" w:rsidP="009D3FDE">
      <w:pPr>
        <w:numPr>
          <w:ilvl w:val="0"/>
          <w:numId w:val="12"/>
        </w:numPr>
      </w:pPr>
      <w:r w:rsidRPr="009D3FDE">
        <w:t>The RAN2/5 CRs mentioned above were approved without any discussion</w:t>
      </w:r>
      <w:r>
        <w:t>.</w:t>
      </w:r>
    </w:p>
    <w:p w14:paraId="468A0CF6" w14:textId="77777777" w:rsidR="009D3FDE" w:rsidRPr="009D3FDE" w:rsidRDefault="009D3FDE" w:rsidP="009D3FDE">
      <w:pPr>
        <w:numPr>
          <w:ilvl w:val="0"/>
          <w:numId w:val="12"/>
        </w:numPr>
      </w:pPr>
      <w:r w:rsidRPr="009D3FDE">
        <w:t>With these CRs approved then UE are mandated to support the specific FGIs and the RAN5 conformance test cases would check for support with the implication that to pass certification then UEs would need to support them. In practice there would be another few months delay before test houses doing certification start using the updated test cases.</w:t>
      </w:r>
    </w:p>
    <w:p w14:paraId="093A0647" w14:textId="77777777" w:rsidR="009D3FDE" w:rsidRDefault="009D3FDE"/>
    <w:p w14:paraId="1E13DFD4" w14:textId="5D809DE2" w:rsidR="009D3FDE" w:rsidRPr="009D3FDE" w:rsidRDefault="009D3FDE">
      <w:r>
        <w:t>TS</w:t>
      </w:r>
      <w:r w:rsidRPr="009D3FDE">
        <w:t xml:space="preserve">36.331 LTE RRC Annex B and </w:t>
      </w:r>
      <w:r>
        <w:t>TS</w:t>
      </w:r>
      <w:r w:rsidRPr="009D3FDE">
        <w:t>38.306 NR UE capabilities spec section 4.2.1</w:t>
      </w:r>
      <w:r>
        <w:t xml:space="preserve"> provides introductory text and tables on how to use this method. </w:t>
      </w:r>
    </w:p>
    <w:sectPr w:rsidR="009D3FDE" w:rsidRPr="009D3FD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B3FD4" w14:textId="77777777" w:rsidR="003315A3" w:rsidRDefault="003315A3">
      <w:r>
        <w:separator/>
      </w:r>
    </w:p>
  </w:endnote>
  <w:endnote w:type="continuationSeparator" w:id="0">
    <w:p w14:paraId="1CDDA895" w14:textId="77777777" w:rsidR="003315A3" w:rsidRDefault="0033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1C405" w14:textId="77777777" w:rsidR="003315A3" w:rsidRDefault="003315A3">
      <w:r>
        <w:separator/>
      </w:r>
    </w:p>
  </w:footnote>
  <w:footnote w:type="continuationSeparator" w:id="0">
    <w:p w14:paraId="645A365A" w14:textId="77777777" w:rsidR="003315A3" w:rsidRDefault="00331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E44E3"/>
    <w:multiLevelType w:val="hybridMultilevel"/>
    <w:tmpl w:val="65C8FEB4"/>
    <w:lvl w:ilvl="0" w:tplc="3B14F04E">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B03955"/>
    <w:multiLevelType w:val="hybridMultilevel"/>
    <w:tmpl w:val="85FCBBDE"/>
    <w:lvl w:ilvl="0" w:tplc="A66879B6">
      <w:start w:val="1"/>
      <w:numFmt w:val="bullet"/>
      <w:lvlText w:val="•"/>
      <w:lvlJc w:val="left"/>
      <w:pPr>
        <w:tabs>
          <w:tab w:val="num" w:pos="460"/>
        </w:tabs>
        <w:ind w:left="460" w:hanging="360"/>
      </w:pPr>
      <w:rPr>
        <w:rFonts w:ascii="Arial" w:hAnsi="Arial" w:hint="default"/>
      </w:rPr>
    </w:lvl>
    <w:lvl w:ilvl="1" w:tplc="C406C874">
      <w:numFmt w:val="bullet"/>
      <w:lvlText w:val="•"/>
      <w:lvlJc w:val="left"/>
      <w:pPr>
        <w:tabs>
          <w:tab w:val="num" w:pos="1180"/>
        </w:tabs>
        <w:ind w:left="1180" w:hanging="360"/>
      </w:pPr>
      <w:rPr>
        <w:rFonts w:ascii="Arial" w:hAnsi="Arial" w:hint="default"/>
      </w:rPr>
    </w:lvl>
    <w:lvl w:ilvl="2" w:tplc="937C86F0" w:tentative="1">
      <w:start w:val="1"/>
      <w:numFmt w:val="bullet"/>
      <w:lvlText w:val="•"/>
      <w:lvlJc w:val="left"/>
      <w:pPr>
        <w:tabs>
          <w:tab w:val="num" w:pos="1900"/>
        </w:tabs>
        <w:ind w:left="1900" w:hanging="360"/>
      </w:pPr>
      <w:rPr>
        <w:rFonts w:ascii="Arial" w:hAnsi="Arial" w:hint="default"/>
      </w:rPr>
    </w:lvl>
    <w:lvl w:ilvl="3" w:tplc="261C88EE" w:tentative="1">
      <w:start w:val="1"/>
      <w:numFmt w:val="bullet"/>
      <w:lvlText w:val="•"/>
      <w:lvlJc w:val="left"/>
      <w:pPr>
        <w:tabs>
          <w:tab w:val="num" w:pos="2620"/>
        </w:tabs>
        <w:ind w:left="2620" w:hanging="360"/>
      </w:pPr>
      <w:rPr>
        <w:rFonts w:ascii="Arial" w:hAnsi="Arial" w:hint="default"/>
      </w:rPr>
    </w:lvl>
    <w:lvl w:ilvl="4" w:tplc="B3AC6726" w:tentative="1">
      <w:start w:val="1"/>
      <w:numFmt w:val="bullet"/>
      <w:lvlText w:val="•"/>
      <w:lvlJc w:val="left"/>
      <w:pPr>
        <w:tabs>
          <w:tab w:val="num" w:pos="3340"/>
        </w:tabs>
        <w:ind w:left="3340" w:hanging="360"/>
      </w:pPr>
      <w:rPr>
        <w:rFonts w:ascii="Arial" w:hAnsi="Arial" w:hint="default"/>
      </w:rPr>
    </w:lvl>
    <w:lvl w:ilvl="5" w:tplc="B10EFECE" w:tentative="1">
      <w:start w:val="1"/>
      <w:numFmt w:val="bullet"/>
      <w:lvlText w:val="•"/>
      <w:lvlJc w:val="left"/>
      <w:pPr>
        <w:tabs>
          <w:tab w:val="num" w:pos="4060"/>
        </w:tabs>
        <w:ind w:left="4060" w:hanging="360"/>
      </w:pPr>
      <w:rPr>
        <w:rFonts w:ascii="Arial" w:hAnsi="Arial" w:hint="default"/>
      </w:rPr>
    </w:lvl>
    <w:lvl w:ilvl="6" w:tplc="C83C520E" w:tentative="1">
      <w:start w:val="1"/>
      <w:numFmt w:val="bullet"/>
      <w:lvlText w:val="•"/>
      <w:lvlJc w:val="left"/>
      <w:pPr>
        <w:tabs>
          <w:tab w:val="num" w:pos="4780"/>
        </w:tabs>
        <w:ind w:left="4780" w:hanging="360"/>
      </w:pPr>
      <w:rPr>
        <w:rFonts w:ascii="Arial" w:hAnsi="Arial" w:hint="default"/>
      </w:rPr>
    </w:lvl>
    <w:lvl w:ilvl="7" w:tplc="6840EC1E" w:tentative="1">
      <w:start w:val="1"/>
      <w:numFmt w:val="bullet"/>
      <w:lvlText w:val="•"/>
      <w:lvlJc w:val="left"/>
      <w:pPr>
        <w:tabs>
          <w:tab w:val="num" w:pos="5500"/>
        </w:tabs>
        <w:ind w:left="5500" w:hanging="360"/>
      </w:pPr>
      <w:rPr>
        <w:rFonts w:ascii="Arial" w:hAnsi="Arial" w:hint="default"/>
      </w:rPr>
    </w:lvl>
    <w:lvl w:ilvl="8" w:tplc="E14231E0" w:tentative="1">
      <w:start w:val="1"/>
      <w:numFmt w:val="bullet"/>
      <w:lvlText w:val="•"/>
      <w:lvlJc w:val="left"/>
      <w:pPr>
        <w:tabs>
          <w:tab w:val="num" w:pos="6220"/>
        </w:tabs>
        <w:ind w:left="6220" w:hanging="360"/>
      </w:pPr>
      <w:rPr>
        <w:rFonts w:ascii="Arial" w:hAnsi="Arial" w:hint="default"/>
      </w:rPr>
    </w:lvl>
  </w:abstractNum>
  <w:abstractNum w:abstractNumId="2" w15:restartNumberingAfterBreak="0">
    <w:nsid w:val="0EFC0976"/>
    <w:multiLevelType w:val="hybridMultilevel"/>
    <w:tmpl w:val="43ACA7A4"/>
    <w:lvl w:ilvl="0" w:tplc="AC6C2E12">
      <w:start w:val="1"/>
      <w:numFmt w:val="bullet"/>
      <w:lvlText w:val="-"/>
      <w:lvlJc w:val="left"/>
      <w:pPr>
        <w:tabs>
          <w:tab w:val="num" w:pos="720"/>
        </w:tabs>
        <w:ind w:left="720" w:hanging="360"/>
      </w:pPr>
      <w:rPr>
        <w:rFonts w:ascii="Times New Roman" w:hAnsi="Times New Roman" w:hint="default"/>
      </w:rPr>
    </w:lvl>
    <w:lvl w:ilvl="1" w:tplc="D146F6AA">
      <w:start w:val="1"/>
      <w:numFmt w:val="bullet"/>
      <w:lvlText w:val="-"/>
      <w:lvlJc w:val="left"/>
      <w:pPr>
        <w:tabs>
          <w:tab w:val="num" w:pos="1440"/>
        </w:tabs>
        <w:ind w:left="1440" w:hanging="360"/>
      </w:pPr>
      <w:rPr>
        <w:rFonts w:ascii="Times New Roman" w:hAnsi="Times New Roman" w:hint="default"/>
      </w:rPr>
    </w:lvl>
    <w:lvl w:ilvl="2" w:tplc="5A8ADC62" w:tentative="1">
      <w:start w:val="1"/>
      <w:numFmt w:val="bullet"/>
      <w:lvlText w:val="-"/>
      <w:lvlJc w:val="left"/>
      <w:pPr>
        <w:tabs>
          <w:tab w:val="num" w:pos="2160"/>
        </w:tabs>
        <w:ind w:left="2160" w:hanging="360"/>
      </w:pPr>
      <w:rPr>
        <w:rFonts w:ascii="Times New Roman" w:hAnsi="Times New Roman" w:hint="default"/>
      </w:rPr>
    </w:lvl>
    <w:lvl w:ilvl="3" w:tplc="4F98EF22" w:tentative="1">
      <w:start w:val="1"/>
      <w:numFmt w:val="bullet"/>
      <w:lvlText w:val="-"/>
      <w:lvlJc w:val="left"/>
      <w:pPr>
        <w:tabs>
          <w:tab w:val="num" w:pos="2880"/>
        </w:tabs>
        <w:ind w:left="2880" w:hanging="360"/>
      </w:pPr>
      <w:rPr>
        <w:rFonts w:ascii="Times New Roman" w:hAnsi="Times New Roman" w:hint="default"/>
      </w:rPr>
    </w:lvl>
    <w:lvl w:ilvl="4" w:tplc="B2282040" w:tentative="1">
      <w:start w:val="1"/>
      <w:numFmt w:val="bullet"/>
      <w:lvlText w:val="-"/>
      <w:lvlJc w:val="left"/>
      <w:pPr>
        <w:tabs>
          <w:tab w:val="num" w:pos="3600"/>
        </w:tabs>
        <w:ind w:left="3600" w:hanging="360"/>
      </w:pPr>
      <w:rPr>
        <w:rFonts w:ascii="Times New Roman" w:hAnsi="Times New Roman" w:hint="default"/>
      </w:rPr>
    </w:lvl>
    <w:lvl w:ilvl="5" w:tplc="8A463B60" w:tentative="1">
      <w:start w:val="1"/>
      <w:numFmt w:val="bullet"/>
      <w:lvlText w:val="-"/>
      <w:lvlJc w:val="left"/>
      <w:pPr>
        <w:tabs>
          <w:tab w:val="num" w:pos="4320"/>
        </w:tabs>
        <w:ind w:left="4320" w:hanging="360"/>
      </w:pPr>
      <w:rPr>
        <w:rFonts w:ascii="Times New Roman" w:hAnsi="Times New Roman" w:hint="default"/>
      </w:rPr>
    </w:lvl>
    <w:lvl w:ilvl="6" w:tplc="1FEC1050" w:tentative="1">
      <w:start w:val="1"/>
      <w:numFmt w:val="bullet"/>
      <w:lvlText w:val="-"/>
      <w:lvlJc w:val="left"/>
      <w:pPr>
        <w:tabs>
          <w:tab w:val="num" w:pos="5040"/>
        </w:tabs>
        <w:ind w:left="5040" w:hanging="360"/>
      </w:pPr>
      <w:rPr>
        <w:rFonts w:ascii="Times New Roman" w:hAnsi="Times New Roman" w:hint="default"/>
      </w:rPr>
    </w:lvl>
    <w:lvl w:ilvl="7" w:tplc="2AFEDA66" w:tentative="1">
      <w:start w:val="1"/>
      <w:numFmt w:val="bullet"/>
      <w:lvlText w:val="-"/>
      <w:lvlJc w:val="left"/>
      <w:pPr>
        <w:tabs>
          <w:tab w:val="num" w:pos="5760"/>
        </w:tabs>
        <w:ind w:left="5760" w:hanging="360"/>
      </w:pPr>
      <w:rPr>
        <w:rFonts w:ascii="Times New Roman" w:hAnsi="Times New Roman" w:hint="default"/>
      </w:rPr>
    </w:lvl>
    <w:lvl w:ilvl="8" w:tplc="38D4801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147638E"/>
    <w:multiLevelType w:val="hybridMultilevel"/>
    <w:tmpl w:val="C4C429C2"/>
    <w:lvl w:ilvl="0" w:tplc="D71011EA">
      <w:start w:val="1"/>
      <w:numFmt w:val="bullet"/>
      <w:lvlText w:val="•"/>
      <w:lvlJc w:val="left"/>
      <w:pPr>
        <w:tabs>
          <w:tab w:val="num" w:pos="720"/>
        </w:tabs>
        <w:ind w:left="720" w:hanging="360"/>
      </w:pPr>
      <w:rPr>
        <w:rFonts w:ascii="Arial" w:hAnsi="Arial" w:hint="default"/>
      </w:rPr>
    </w:lvl>
    <w:lvl w:ilvl="1" w:tplc="AE3226B2">
      <w:start w:val="1"/>
      <w:numFmt w:val="bullet"/>
      <w:lvlText w:val="•"/>
      <w:lvlJc w:val="left"/>
      <w:pPr>
        <w:tabs>
          <w:tab w:val="num" w:pos="1440"/>
        </w:tabs>
        <w:ind w:left="1440" w:hanging="360"/>
      </w:pPr>
      <w:rPr>
        <w:rFonts w:ascii="Arial" w:hAnsi="Arial" w:hint="default"/>
      </w:rPr>
    </w:lvl>
    <w:lvl w:ilvl="2" w:tplc="D5743996" w:tentative="1">
      <w:start w:val="1"/>
      <w:numFmt w:val="bullet"/>
      <w:lvlText w:val="•"/>
      <w:lvlJc w:val="left"/>
      <w:pPr>
        <w:tabs>
          <w:tab w:val="num" w:pos="2160"/>
        </w:tabs>
        <w:ind w:left="2160" w:hanging="360"/>
      </w:pPr>
      <w:rPr>
        <w:rFonts w:ascii="Arial" w:hAnsi="Arial" w:hint="default"/>
      </w:rPr>
    </w:lvl>
    <w:lvl w:ilvl="3" w:tplc="96CA72FA" w:tentative="1">
      <w:start w:val="1"/>
      <w:numFmt w:val="bullet"/>
      <w:lvlText w:val="•"/>
      <w:lvlJc w:val="left"/>
      <w:pPr>
        <w:tabs>
          <w:tab w:val="num" w:pos="2880"/>
        </w:tabs>
        <w:ind w:left="2880" w:hanging="360"/>
      </w:pPr>
      <w:rPr>
        <w:rFonts w:ascii="Arial" w:hAnsi="Arial" w:hint="default"/>
      </w:rPr>
    </w:lvl>
    <w:lvl w:ilvl="4" w:tplc="5352C790" w:tentative="1">
      <w:start w:val="1"/>
      <w:numFmt w:val="bullet"/>
      <w:lvlText w:val="•"/>
      <w:lvlJc w:val="left"/>
      <w:pPr>
        <w:tabs>
          <w:tab w:val="num" w:pos="3600"/>
        </w:tabs>
        <w:ind w:left="3600" w:hanging="360"/>
      </w:pPr>
      <w:rPr>
        <w:rFonts w:ascii="Arial" w:hAnsi="Arial" w:hint="default"/>
      </w:rPr>
    </w:lvl>
    <w:lvl w:ilvl="5" w:tplc="8544F9B8" w:tentative="1">
      <w:start w:val="1"/>
      <w:numFmt w:val="bullet"/>
      <w:lvlText w:val="•"/>
      <w:lvlJc w:val="left"/>
      <w:pPr>
        <w:tabs>
          <w:tab w:val="num" w:pos="4320"/>
        </w:tabs>
        <w:ind w:left="4320" w:hanging="360"/>
      </w:pPr>
      <w:rPr>
        <w:rFonts w:ascii="Arial" w:hAnsi="Arial" w:hint="default"/>
      </w:rPr>
    </w:lvl>
    <w:lvl w:ilvl="6" w:tplc="8EE205D8" w:tentative="1">
      <w:start w:val="1"/>
      <w:numFmt w:val="bullet"/>
      <w:lvlText w:val="•"/>
      <w:lvlJc w:val="left"/>
      <w:pPr>
        <w:tabs>
          <w:tab w:val="num" w:pos="5040"/>
        </w:tabs>
        <w:ind w:left="5040" w:hanging="360"/>
      </w:pPr>
      <w:rPr>
        <w:rFonts w:ascii="Arial" w:hAnsi="Arial" w:hint="default"/>
      </w:rPr>
    </w:lvl>
    <w:lvl w:ilvl="7" w:tplc="B186F612" w:tentative="1">
      <w:start w:val="1"/>
      <w:numFmt w:val="bullet"/>
      <w:lvlText w:val="•"/>
      <w:lvlJc w:val="left"/>
      <w:pPr>
        <w:tabs>
          <w:tab w:val="num" w:pos="5760"/>
        </w:tabs>
        <w:ind w:left="5760" w:hanging="360"/>
      </w:pPr>
      <w:rPr>
        <w:rFonts w:ascii="Arial" w:hAnsi="Arial" w:hint="default"/>
      </w:rPr>
    </w:lvl>
    <w:lvl w:ilvl="8" w:tplc="A5C894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2B271BD"/>
    <w:multiLevelType w:val="hybridMultilevel"/>
    <w:tmpl w:val="81E23972"/>
    <w:lvl w:ilvl="0" w:tplc="18EEAE6A">
      <w:start w:val="1"/>
      <w:numFmt w:val="bullet"/>
      <w:lvlText w:val=""/>
      <w:lvlJc w:val="left"/>
      <w:pPr>
        <w:tabs>
          <w:tab w:val="num" w:pos="720"/>
        </w:tabs>
        <w:ind w:left="720" w:hanging="360"/>
      </w:pPr>
      <w:rPr>
        <w:rFonts w:ascii="Wingdings" w:hAnsi="Wingdings" w:hint="default"/>
      </w:rPr>
    </w:lvl>
    <w:lvl w:ilvl="1" w:tplc="C282A9A6">
      <w:numFmt w:val="bullet"/>
      <w:lvlText w:val=""/>
      <w:lvlJc w:val="left"/>
      <w:pPr>
        <w:tabs>
          <w:tab w:val="num" w:pos="1440"/>
        </w:tabs>
        <w:ind w:left="1440" w:hanging="360"/>
      </w:pPr>
      <w:rPr>
        <w:rFonts w:ascii="Wingdings" w:hAnsi="Wingdings" w:hint="default"/>
      </w:rPr>
    </w:lvl>
    <w:lvl w:ilvl="2" w:tplc="EEE8DB7E" w:tentative="1">
      <w:start w:val="1"/>
      <w:numFmt w:val="bullet"/>
      <w:lvlText w:val=""/>
      <w:lvlJc w:val="left"/>
      <w:pPr>
        <w:tabs>
          <w:tab w:val="num" w:pos="2160"/>
        </w:tabs>
        <w:ind w:left="2160" w:hanging="360"/>
      </w:pPr>
      <w:rPr>
        <w:rFonts w:ascii="Wingdings" w:hAnsi="Wingdings" w:hint="default"/>
      </w:rPr>
    </w:lvl>
    <w:lvl w:ilvl="3" w:tplc="2A545C1E" w:tentative="1">
      <w:start w:val="1"/>
      <w:numFmt w:val="bullet"/>
      <w:lvlText w:val=""/>
      <w:lvlJc w:val="left"/>
      <w:pPr>
        <w:tabs>
          <w:tab w:val="num" w:pos="2880"/>
        </w:tabs>
        <w:ind w:left="2880" w:hanging="360"/>
      </w:pPr>
      <w:rPr>
        <w:rFonts w:ascii="Wingdings" w:hAnsi="Wingdings" w:hint="default"/>
      </w:rPr>
    </w:lvl>
    <w:lvl w:ilvl="4" w:tplc="4916342A" w:tentative="1">
      <w:start w:val="1"/>
      <w:numFmt w:val="bullet"/>
      <w:lvlText w:val=""/>
      <w:lvlJc w:val="left"/>
      <w:pPr>
        <w:tabs>
          <w:tab w:val="num" w:pos="3600"/>
        </w:tabs>
        <w:ind w:left="3600" w:hanging="360"/>
      </w:pPr>
      <w:rPr>
        <w:rFonts w:ascii="Wingdings" w:hAnsi="Wingdings" w:hint="default"/>
      </w:rPr>
    </w:lvl>
    <w:lvl w:ilvl="5" w:tplc="A9C8F7FE" w:tentative="1">
      <w:start w:val="1"/>
      <w:numFmt w:val="bullet"/>
      <w:lvlText w:val=""/>
      <w:lvlJc w:val="left"/>
      <w:pPr>
        <w:tabs>
          <w:tab w:val="num" w:pos="4320"/>
        </w:tabs>
        <w:ind w:left="4320" w:hanging="360"/>
      </w:pPr>
      <w:rPr>
        <w:rFonts w:ascii="Wingdings" w:hAnsi="Wingdings" w:hint="default"/>
      </w:rPr>
    </w:lvl>
    <w:lvl w:ilvl="6" w:tplc="5EA8E89A" w:tentative="1">
      <w:start w:val="1"/>
      <w:numFmt w:val="bullet"/>
      <w:lvlText w:val=""/>
      <w:lvlJc w:val="left"/>
      <w:pPr>
        <w:tabs>
          <w:tab w:val="num" w:pos="5040"/>
        </w:tabs>
        <w:ind w:left="5040" w:hanging="360"/>
      </w:pPr>
      <w:rPr>
        <w:rFonts w:ascii="Wingdings" w:hAnsi="Wingdings" w:hint="default"/>
      </w:rPr>
    </w:lvl>
    <w:lvl w:ilvl="7" w:tplc="DB64252C" w:tentative="1">
      <w:start w:val="1"/>
      <w:numFmt w:val="bullet"/>
      <w:lvlText w:val=""/>
      <w:lvlJc w:val="left"/>
      <w:pPr>
        <w:tabs>
          <w:tab w:val="num" w:pos="5760"/>
        </w:tabs>
        <w:ind w:left="5760" w:hanging="360"/>
      </w:pPr>
      <w:rPr>
        <w:rFonts w:ascii="Wingdings" w:hAnsi="Wingdings" w:hint="default"/>
      </w:rPr>
    </w:lvl>
    <w:lvl w:ilvl="8" w:tplc="59FC865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DFD71F1"/>
    <w:multiLevelType w:val="hybridMultilevel"/>
    <w:tmpl w:val="D38C355E"/>
    <w:lvl w:ilvl="0" w:tplc="AC6C2E12">
      <w:start w:val="1"/>
      <w:numFmt w:val="bullet"/>
      <w:lvlText w:val="-"/>
      <w:lvlJc w:val="left"/>
      <w:pPr>
        <w:tabs>
          <w:tab w:val="num" w:pos="720"/>
        </w:tabs>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3D264B"/>
    <w:multiLevelType w:val="hybridMultilevel"/>
    <w:tmpl w:val="89BC673E"/>
    <w:lvl w:ilvl="0" w:tplc="44CA57A0">
      <w:start w:val="1"/>
      <w:numFmt w:val="bullet"/>
      <w:lvlText w:val=""/>
      <w:lvlJc w:val="left"/>
      <w:pPr>
        <w:tabs>
          <w:tab w:val="num" w:pos="720"/>
        </w:tabs>
        <w:ind w:left="720" w:hanging="360"/>
      </w:pPr>
      <w:rPr>
        <w:rFonts w:ascii="Wingdings" w:hAnsi="Wingdings" w:hint="default"/>
      </w:rPr>
    </w:lvl>
    <w:lvl w:ilvl="1" w:tplc="2EFA9900" w:tentative="1">
      <w:start w:val="1"/>
      <w:numFmt w:val="bullet"/>
      <w:lvlText w:val=""/>
      <w:lvlJc w:val="left"/>
      <w:pPr>
        <w:tabs>
          <w:tab w:val="num" w:pos="1440"/>
        </w:tabs>
        <w:ind w:left="1440" w:hanging="360"/>
      </w:pPr>
      <w:rPr>
        <w:rFonts w:ascii="Wingdings" w:hAnsi="Wingdings" w:hint="default"/>
      </w:rPr>
    </w:lvl>
    <w:lvl w:ilvl="2" w:tplc="18D2A1D6" w:tentative="1">
      <w:start w:val="1"/>
      <w:numFmt w:val="bullet"/>
      <w:lvlText w:val=""/>
      <w:lvlJc w:val="left"/>
      <w:pPr>
        <w:tabs>
          <w:tab w:val="num" w:pos="2160"/>
        </w:tabs>
        <w:ind w:left="2160" w:hanging="360"/>
      </w:pPr>
      <w:rPr>
        <w:rFonts w:ascii="Wingdings" w:hAnsi="Wingdings" w:hint="default"/>
      </w:rPr>
    </w:lvl>
    <w:lvl w:ilvl="3" w:tplc="0DA85F60" w:tentative="1">
      <w:start w:val="1"/>
      <w:numFmt w:val="bullet"/>
      <w:lvlText w:val=""/>
      <w:lvlJc w:val="left"/>
      <w:pPr>
        <w:tabs>
          <w:tab w:val="num" w:pos="2880"/>
        </w:tabs>
        <w:ind w:left="2880" w:hanging="360"/>
      </w:pPr>
      <w:rPr>
        <w:rFonts w:ascii="Wingdings" w:hAnsi="Wingdings" w:hint="default"/>
      </w:rPr>
    </w:lvl>
    <w:lvl w:ilvl="4" w:tplc="3E689A80" w:tentative="1">
      <w:start w:val="1"/>
      <w:numFmt w:val="bullet"/>
      <w:lvlText w:val=""/>
      <w:lvlJc w:val="left"/>
      <w:pPr>
        <w:tabs>
          <w:tab w:val="num" w:pos="3600"/>
        </w:tabs>
        <w:ind w:left="3600" w:hanging="360"/>
      </w:pPr>
      <w:rPr>
        <w:rFonts w:ascii="Wingdings" w:hAnsi="Wingdings" w:hint="default"/>
      </w:rPr>
    </w:lvl>
    <w:lvl w:ilvl="5" w:tplc="9B188CB6" w:tentative="1">
      <w:start w:val="1"/>
      <w:numFmt w:val="bullet"/>
      <w:lvlText w:val=""/>
      <w:lvlJc w:val="left"/>
      <w:pPr>
        <w:tabs>
          <w:tab w:val="num" w:pos="4320"/>
        </w:tabs>
        <w:ind w:left="4320" w:hanging="360"/>
      </w:pPr>
      <w:rPr>
        <w:rFonts w:ascii="Wingdings" w:hAnsi="Wingdings" w:hint="default"/>
      </w:rPr>
    </w:lvl>
    <w:lvl w:ilvl="6" w:tplc="C6DC967C" w:tentative="1">
      <w:start w:val="1"/>
      <w:numFmt w:val="bullet"/>
      <w:lvlText w:val=""/>
      <w:lvlJc w:val="left"/>
      <w:pPr>
        <w:tabs>
          <w:tab w:val="num" w:pos="5040"/>
        </w:tabs>
        <w:ind w:left="5040" w:hanging="360"/>
      </w:pPr>
      <w:rPr>
        <w:rFonts w:ascii="Wingdings" w:hAnsi="Wingdings" w:hint="default"/>
      </w:rPr>
    </w:lvl>
    <w:lvl w:ilvl="7" w:tplc="A43AF4F0" w:tentative="1">
      <w:start w:val="1"/>
      <w:numFmt w:val="bullet"/>
      <w:lvlText w:val=""/>
      <w:lvlJc w:val="left"/>
      <w:pPr>
        <w:tabs>
          <w:tab w:val="num" w:pos="5760"/>
        </w:tabs>
        <w:ind w:left="5760" w:hanging="360"/>
      </w:pPr>
      <w:rPr>
        <w:rFonts w:ascii="Wingdings" w:hAnsi="Wingdings" w:hint="default"/>
      </w:rPr>
    </w:lvl>
    <w:lvl w:ilvl="8" w:tplc="5ED8F9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6A723EE"/>
    <w:multiLevelType w:val="hybridMultilevel"/>
    <w:tmpl w:val="20FA98B2"/>
    <w:lvl w:ilvl="0" w:tplc="613488C4">
      <w:start w:val="1"/>
      <w:numFmt w:val="bullet"/>
      <w:lvlText w:val=""/>
      <w:lvlJc w:val="left"/>
      <w:pPr>
        <w:tabs>
          <w:tab w:val="num" w:pos="720"/>
        </w:tabs>
        <w:ind w:left="720" w:hanging="360"/>
      </w:pPr>
      <w:rPr>
        <w:rFonts w:ascii="Wingdings" w:hAnsi="Wingdings" w:hint="default"/>
      </w:rPr>
    </w:lvl>
    <w:lvl w:ilvl="1" w:tplc="3F0C1F98" w:tentative="1">
      <w:start w:val="1"/>
      <w:numFmt w:val="bullet"/>
      <w:lvlText w:val=""/>
      <w:lvlJc w:val="left"/>
      <w:pPr>
        <w:tabs>
          <w:tab w:val="num" w:pos="1440"/>
        </w:tabs>
        <w:ind w:left="1440" w:hanging="360"/>
      </w:pPr>
      <w:rPr>
        <w:rFonts w:ascii="Wingdings" w:hAnsi="Wingdings" w:hint="default"/>
      </w:rPr>
    </w:lvl>
    <w:lvl w:ilvl="2" w:tplc="57AE2414" w:tentative="1">
      <w:start w:val="1"/>
      <w:numFmt w:val="bullet"/>
      <w:lvlText w:val=""/>
      <w:lvlJc w:val="left"/>
      <w:pPr>
        <w:tabs>
          <w:tab w:val="num" w:pos="2160"/>
        </w:tabs>
        <w:ind w:left="2160" w:hanging="360"/>
      </w:pPr>
      <w:rPr>
        <w:rFonts w:ascii="Wingdings" w:hAnsi="Wingdings" w:hint="default"/>
      </w:rPr>
    </w:lvl>
    <w:lvl w:ilvl="3" w:tplc="6C126868" w:tentative="1">
      <w:start w:val="1"/>
      <w:numFmt w:val="bullet"/>
      <w:lvlText w:val=""/>
      <w:lvlJc w:val="left"/>
      <w:pPr>
        <w:tabs>
          <w:tab w:val="num" w:pos="2880"/>
        </w:tabs>
        <w:ind w:left="2880" w:hanging="360"/>
      </w:pPr>
      <w:rPr>
        <w:rFonts w:ascii="Wingdings" w:hAnsi="Wingdings" w:hint="default"/>
      </w:rPr>
    </w:lvl>
    <w:lvl w:ilvl="4" w:tplc="DE142ACC" w:tentative="1">
      <w:start w:val="1"/>
      <w:numFmt w:val="bullet"/>
      <w:lvlText w:val=""/>
      <w:lvlJc w:val="left"/>
      <w:pPr>
        <w:tabs>
          <w:tab w:val="num" w:pos="3600"/>
        </w:tabs>
        <w:ind w:left="3600" w:hanging="360"/>
      </w:pPr>
      <w:rPr>
        <w:rFonts w:ascii="Wingdings" w:hAnsi="Wingdings" w:hint="default"/>
      </w:rPr>
    </w:lvl>
    <w:lvl w:ilvl="5" w:tplc="344A5ED2" w:tentative="1">
      <w:start w:val="1"/>
      <w:numFmt w:val="bullet"/>
      <w:lvlText w:val=""/>
      <w:lvlJc w:val="left"/>
      <w:pPr>
        <w:tabs>
          <w:tab w:val="num" w:pos="4320"/>
        </w:tabs>
        <w:ind w:left="4320" w:hanging="360"/>
      </w:pPr>
      <w:rPr>
        <w:rFonts w:ascii="Wingdings" w:hAnsi="Wingdings" w:hint="default"/>
      </w:rPr>
    </w:lvl>
    <w:lvl w:ilvl="6" w:tplc="F0D81F58" w:tentative="1">
      <w:start w:val="1"/>
      <w:numFmt w:val="bullet"/>
      <w:lvlText w:val=""/>
      <w:lvlJc w:val="left"/>
      <w:pPr>
        <w:tabs>
          <w:tab w:val="num" w:pos="5040"/>
        </w:tabs>
        <w:ind w:left="5040" w:hanging="360"/>
      </w:pPr>
      <w:rPr>
        <w:rFonts w:ascii="Wingdings" w:hAnsi="Wingdings" w:hint="default"/>
      </w:rPr>
    </w:lvl>
    <w:lvl w:ilvl="7" w:tplc="BBEE2D76" w:tentative="1">
      <w:start w:val="1"/>
      <w:numFmt w:val="bullet"/>
      <w:lvlText w:val=""/>
      <w:lvlJc w:val="left"/>
      <w:pPr>
        <w:tabs>
          <w:tab w:val="num" w:pos="5760"/>
        </w:tabs>
        <w:ind w:left="5760" w:hanging="360"/>
      </w:pPr>
      <w:rPr>
        <w:rFonts w:ascii="Wingdings" w:hAnsi="Wingdings" w:hint="default"/>
      </w:rPr>
    </w:lvl>
    <w:lvl w:ilvl="8" w:tplc="6052BE0A" w:tentative="1">
      <w:start w:val="1"/>
      <w:numFmt w:val="bullet"/>
      <w:lvlText w:val=""/>
      <w:lvlJc w:val="left"/>
      <w:pPr>
        <w:tabs>
          <w:tab w:val="num" w:pos="6480"/>
        </w:tabs>
        <w:ind w:left="6480" w:hanging="360"/>
      </w:pPr>
      <w:rPr>
        <w:rFonts w:ascii="Wingdings" w:hAnsi="Wingdings" w:hint="default"/>
      </w:rPr>
    </w:lvl>
  </w:abstractNum>
  <w:num w:numId="1" w16cid:durableId="1203638385">
    <w:abstractNumId w:val="7"/>
  </w:num>
  <w:num w:numId="2" w16cid:durableId="1633753767">
    <w:abstractNumId w:val="5"/>
  </w:num>
  <w:num w:numId="3" w16cid:durableId="528221516">
    <w:abstractNumId w:val="4"/>
  </w:num>
  <w:num w:numId="4" w16cid:durableId="1419592733">
    <w:abstractNumId w:val="2"/>
  </w:num>
  <w:num w:numId="5" w16cid:durableId="1483079903">
    <w:abstractNumId w:val="1"/>
  </w:num>
  <w:num w:numId="6" w16cid:durableId="373581625">
    <w:abstractNumId w:val="10"/>
  </w:num>
  <w:num w:numId="7" w16cid:durableId="1516647238">
    <w:abstractNumId w:val="6"/>
  </w:num>
  <w:num w:numId="8" w16cid:durableId="618800919">
    <w:abstractNumId w:val="8"/>
  </w:num>
  <w:num w:numId="9" w16cid:durableId="420610911">
    <w:abstractNumId w:val="11"/>
  </w:num>
  <w:num w:numId="10" w16cid:durableId="1648169456">
    <w:abstractNumId w:val="3"/>
  </w:num>
  <w:num w:numId="11" w16cid:durableId="1814171887">
    <w:abstractNumId w:val="9"/>
  </w:num>
  <w:num w:numId="12" w16cid:durableId="86736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62E"/>
    <w:rsid w:val="00030CD4"/>
    <w:rsid w:val="00046686"/>
    <w:rsid w:val="00046FDD"/>
    <w:rsid w:val="00050925"/>
    <w:rsid w:val="000528AC"/>
    <w:rsid w:val="00054884"/>
    <w:rsid w:val="00057E1E"/>
    <w:rsid w:val="00064449"/>
    <w:rsid w:val="00072A7C"/>
    <w:rsid w:val="000775E7"/>
    <w:rsid w:val="0007775C"/>
    <w:rsid w:val="00085AA6"/>
    <w:rsid w:val="0009094F"/>
    <w:rsid w:val="00094F23"/>
    <w:rsid w:val="000967F4"/>
    <w:rsid w:val="000B62FE"/>
    <w:rsid w:val="000C1A1E"/>
    <w:rsid w:val="000C2C0B"/>
    <w:rsid w:val="000D6D78"/>
    <w:rsid w:val="000E0429"/>
    <w:rsid w:val="000E11B2"/>
    <w:rsid w:val="000F6E51"/>
    <w:rsid w:val="00102A24"/>
    <w:rsid w:val="00103D9F"/>
    <w:rsid w:val="00103FFE"/>
    <w:rsid w:val="00117398"/>
    <w:rsid w:val="0013259C"/>
    <w:rsid w:val="00135831"/>
    <w:rsid w:val="001376A6"/>
    <w:rsid w:val="001424CD"/>
    <w:rsid w:val="0014413C"/>
    <w:rsid w:val="0014550E"/>
    <w:rsid w:val="00163D28"/>
    <w:rsid w:val="00166A1B"/>
    <w:rsid w:val="00181F38"/>
    <w:rsid w:val="00192B41"/>
    <w:rsid w:val="00197E4A"/>
    <w:rsid w:val="001A2287"/>
    <w:rsid w:val="001A31EF"/>
    <w:rsid w:val="001B01F1"/>
    <w:rsid w:val="001B2414"/>
    <w:rsid w:val="001B5421"/>
    <w:rsid w:val="001B650D"/>
    <w:rsid w:val="001B7659"/>
    <w:rsid w:val="001C02AD"/>
    <w:rsid w:val="001C648B"/>
    <w:rsid w:val="001D0B09"/>
    <w:rsid w:val="001D3DE8"/>
    <w:rsid w:val="001E4F1F"/>
    <w:rsid w:val="001E6729"/>
    <w:rsid w:val="001F5D77"/>
    <w:rsid w:val="002070CB"/>
    <w:rsid w:val="0022746F"/>
    <w:rsid w:val="00230246"/>
    <w:rsid w:val="002336BF"/>
    <w:rsid w:val="00235F9B"/>
    <w:rsid w:val="00236BBA"/>
    <w:rsid w:val="00236D1F"/>
    <w:rsid w:val="002407FF"/>
    <w:rsid w:val="002506F9"/>
    <w:rsid w:val="00250F58"/>
    <w:rsid w:val="002541D3"/>
    <w:rsid w:val="00256429"/>
    <w:rsid w:val="0026253E"/>
    <w:rsid w:val="00272D61"/>
    <w:rsid w:val="002917E6"/>
    <w:rsid w:val="002919B7"/>
    <w:rsid w:val="00293375"/>
    <w:rsid w:val="00295D61"/>
    <w:rsid w:val="002B074C"/>
    <w:rsid w:val="002B2FE7"/>
    <w:rsid w:val="002B34EA"/>
    <w:rsid w:val="002B5361"/>
    <w:rsid w:val="002C19E3"/>
    <w:rsid w:val="002C1BA4"/>
    <w:rsid w:val="002C47B8"/>
    <w:rsid w:val="002D087A"/>
    <w:rsid w:val="002E279A"/>
    <w:rsid w:val="002E397B"/>
    <w:rsid w:val="002E3A29"/>
    <w:rsid w:val="002E3AE2"/>
    <w:rsid w:val="002F7CCB"/>
    <w:rsid w:val="00302F66"/>
    <w:rsid w:val="00310E70"/>
    <w:rsid w:val="00313F3E"/>
    <w:rsid w:val="00320536"/>
    <w:rsid w:val="00321046"/>
    <w:rsid w:val="00325E33"/>
    <w:rsid w:val="003275E6"/>
    <w:rsid w:val="003315A3"/>
    <w:rsid w:val="00354553"/>
    <w:rsid w:val="00392C87"/>
    <w:rsid w:val="003A5FFA"/>
    <w:rsid w:val="003A67E1"/>
    <w:rsid w:val="003D4593"/>
    <w:rsid w:val="003E0B11"/>
    <w:rsid w:val="003E2C8B"/>
    <w:rsid w:val="003E451A"/>
    <w:rsid w:val="003E710B"/>
    <w:rsid w:val="003E7AE0"/>
    <w:rsid w:val="003F1C0E"/>
    <w:rsid w:val="004008D7"/>
    <w:rsid w:val="0040145D"/>
    <w:rsid w:val="004045B1"/>
    <w:rsid w:val="00411339"/>
    <w:rsid w:val="004131BD"/>
    <w:rsid w:val="00416CEA"/>
    <w:rsid w:val="00421AFD"/>
    <w:rsid w:val="00432048"/>
    <w:rsid w:val="00434F63"/>
    <w:rsid w:val="004518DB"/>
    <w:rsid w:val="004726C5"/>
    <w:rsid w:val="00477EBC"/>
    <w:rsid w:val="00481D80"/>
    <w:rsid w:val="004A0A73"/>
    <w:rsid w:val="004A661C"/>
    <w:rsid w:val="004C481F"/>
    <w:rsid w:val="004C4C9B"/>
    <w:rsid w:val="004D2FA0"/>
    <w:rsid w:val="004D6D84"/>
    <w:rsid w:val="004E1010"/>
    <w:rsid w:val="004F46C4"/>
    <w:rsid w:val="0050202A"/>
    <w:rsid w:val="0052032E"/>
    <w:rsid w:val="005220FF"/>
    <w:rsid w:val="00544D8F"/>
    <w:rsid w:val="00553544"/>
    <w:rsid w:val="00553BDE"/>
    <w:rsid w:val="00562495"/>
    <w:rsid w:val="00577727"/>
    <w:rsid w:val="005777AF"/>
    <w:rsid w:val="00585270"/>
    <w:rsid w:val="00586562"/>
    <w:rsid w:val="00593DC4"/>
    <w:rsid w:val="0059529B"/>
    <w:rsid w:val="005A3249"/>
    <w:rsid w:val="005A6ABC"/>
    <w:rsid w:val="005B1577"/>
    <w:rsid w:val="005B2CE8"/>
    <w:rsid w:val="005B447E"/>
    <w:rsid w:val="005C0CC6"/>
    <w:rsid w:val="005C0FFC"/>
    <w:rsid w:val="005C3F71"/>
    <w:rsid w:val="005C7352"/>
    <w:rsid w:val="005D1F7E"/>
    <w:rsid w:val="005D2738"/>
    <w:rsid w:val="005D4A24"/>
    <w:rsid w:val="005E12F4"/>
    <w:rsid w:val="005E7235"/>
    <w:rsid w:val="005F041C"/>
    <w:rsid w:val="005F4B34"/>
    <w:rsid w:val="00602859"/>
    <w:rsid w:val="00616E18"/>
    <w:rsid w:val="006170E9"/>
    <w:rsid w:val="00623AED"/>
    <w:rsid w:val="0062443C"/>
    <w:rsid w:val="00624DBA"/>
    <w:rsid w:val="00632157"/>
    <w:rsid w:val="0063385E"/>
    <w:rsid w:val="00633971"/>
    <w:rsid w:val="0064121E"/>
    <w:rsid w:val="00660354"/>
    <w:rsid w:val="006608E3"/>
    <w:rsid w:val="00664B9C"/>
    <w:rsid w:val="00665B9B"/>
    <w:rsid w:val="00675557"/>
    <w:rsid w:val="006758B4"/>
    <w:rsid w:val="00682D28"/>
    <w:rsid w:val="00684924"/>
    <w:rsid w:val="006D3D54"/>
    <w:rsid w:val="006E1A49"/>
    <w:rsid w:val="006E4C43"/>
    <w:rsid w:val="006F1B00"/>
    <w:rsid w:val="006F4B7A"/>
    <w:rsid w:val="006F7727"/>
    <w:rsid w:val="00700A59"/>
    <w:rsid w:val="00710142"/>
    <w:rsid w:val="00711F20"/>
    <w:rsid w:val="00712E81"/>
    <w:rsid w:val="007229D6"/>
    <w:rsid w:val="00723919"/>
    <w:rsid w:val="007261D3"/>
    <w:rsid w:val="00731F2F"/>
    <w:rsid w:val="0074596C"/>
    <w:rsid w:val="00762474"/>
    <w:rsid w:val="00762F4C"/>
    <w:rsid w:val="00771A8A"/>
    <w:rsid w:val="0077687F"/>
    <w:rsid w:val="007814A8"/>
    <w:rsid w:val="00781A62"/>
    <w:rsid w:val="00783C0E"/>
    <w:rsid w:val="00787383"/>
    <w:rsid w:val="00791B51"/>
    <w:rsid w:val="00795AD1"/>
    <w:rsid w:val="007B5456"/>
    <w:rsid w:val="007B5F65"/>
    <w:rsid w:val="007D3C7C"/>
    <w:rsid w:val="007F6574"/>
    <w:rsid w:val="00816A06"/>
    <w:rsid w:val="00825095"/>
    <w:rsid w:val="00850CD4"/>
    <w:rsid w:val="00854A49"/>
    <w:rsid w:val="00881EF3"/>
    <w:rsid w:val="00897480"/>
    <w:rsid w:val="008A06BE"/>
    <w:rsid w:val="008A20C8"/>
    <w:rsid w:val="008A3614"/>
    <w:rsid w:val="008A4CC9"/>
    <w:rsid w:val="008A56FD"/>
    <w:rsid w:val="008A68E0"/>
    <w:rsid w:val="008C0091"/>
    <w:rsid w:val="008D3DA6"/>
    <w:rsid w:val="008E2FA4"/>
    <w:rsid w:val="008F7444"/>
    <w:rsid w:val="0091399A"/>
    <w:rsid w:val="00916F40"/>
    <w:rsid w:val="00926791"/>
    <w:rsid w:val="0093661C"/>
    <w:rsid w:val="00940736"/>
    <w:rsid w:val="00950CF7"/>
    <w:rsid w:val="00960A44"/>
    <w:rsid w:val="009623B6"/>
    <w:rsid w:val="00973731"/>
    <w:rsid w:val="009768C3"/>
    <w:rsid w:val="00977C43"/>
    <w:rsid w:val="00990EEE"/>
    <w:rsid w:val="009932E5"/>
    <w:rsid w:val="00996533"/>
    <w:rsid w:val="009A3833"/>
    <w:rsid w:val="009A5F57"/>
    <w:rsid w:val="009A62E2"/>
    <w:rsid w:val="009B110B"/>
    <w:rsid w:val="009B13F0"/>
    <w:rsid w:val="009B196A"/>
    <w:rsid w:val="009B59BB"/>
    <w:rsid w:val="009B7F60"/>
    <w:rsid w:val="009D3FDE"/>
    <w:rsid w:val="009D6D9F"/>
    <w:rsid w:val="009E1910"/>
    <w:rsid w:val="009E5644"/>
    <w:rsid w:val="009E5DBA"/>
    <w:rsid w:val="009F6047"/>
    <w:rsid w:val="00A03D2A"/>
    <w:rsid w:val="00A10ADB"/>
    <w:rsid w:val="00A12C91"/>
    <w:rsid w:val="00A144AB"/>
    <w:rsid w:val="00A151A1"/>
    <w:rsid w:val="00A17F01"/>
    <w:rsid w:val="00A24557"/>
    <w:rsid w:val="00A248B2"/>
    <w:rsid w:val="00A27A64"/>
    <w:rsid w:val="00A37F26"/>
    <w:rsid w:val="00A37F80"/>
    <w:rsid w:val="00A4074D"/>
    <w:rsid w:val="00A46B3F"/>
    <w:rsid w:val="00A46F30"/>
    <w:rsid w:val="00A56DFF"/>
    <w:rsid w:val="00A61169"/>
    <w:rsid w:val="00A63024"/>
    <w:rsid w:val="00A63C4A"/>
    <w:rsid w:val="00A656F0"/>
    <w:rsid w:val="00A82FCC"/>
    <w:rsid w:val="00A906A4"/>
    <w:rsid w:val="00A931ED"/>
    <w:rsid w:val="00A96FB9"/>
    <w:rsid w:val="00AA574E"/>
    <w:rsid w:val="00AB692E"/>
    <w:rsid w:val="00AD324E"/>
    <w:rsid w:val="00AD5B51"/>
    <w:rsid w:val="00AD7B78"/>
    <w:rsid w:val="00AF4118"/>
    <w:rsid w:val="00B15584"/>
    <w:rsid w:val="00B17992"/>
    <w:rsid w:val="00B3061A"/>
    <w:rsid w:val="00B3526C"/>
    <w:rsid w:val="00B45A01"/>
    <w:rsid w:val="00B47534"/>
    <w:rsid w:val="00B84B54"/>
    <w:rsid w:val="00B91786"/>
    <w:rsid w:val="00B92C7D"/>
    <w:rsid w:val="00B93BB2"/>
    <w:rsid w:val="00B9697B"/>
    <w:rsid w:val="00BA06B6"/>
    <w:rsid w:val="00BA46C7"/>
    <w:rsid w:val="00BA4DA4"/>
    <w:rsid w:val="00BB7B45"/>
    <w:rsid w:val="00BC2E5F"/>
    <w:rsid w:val="00BC481E"/>
    <w:rsid w:val="00BC5AF6"/>
    <w:rsid w:val="00BD3E51"/>
    <w:rsid w:val="00BF0A84"/>
    <w:rsid w:val="00BF5785"/>
    <w:rsid w:val="00BF7B52"/>
    <w:rsid w:val="00C02CEB"/>
    <w:rsid w:val="00C03706"/>
    <w:rsid w:val="00C03F46"/>
    <w:rsid w:val="00C159BC"/>
    <w:rsid w:val="00C15A54"/>
    <w:rsid w:val="00C2214E"/>
    <w:rsid w:val="00C2231F"/>
    <w:rsid w:val="00C2519B"/>
    <w:rsid w:val="00C34C5F"/>
    <w:rsid w:val="00C3782E"/>
    <w:rsid w:val="00C404D1"/>
    <w:rsid w:val="00C42176"/>
    <w:rsid w:val="00C52914"/>
    <w:rsid w:val="00C5567D"/>
    <w:rsid w:val="00C63F06"/>
    <w:rsid w:val="00C6590B"/>
    <w:rsid w:val="00C7131F"/>
    <w:rsid w:val="00C73BC5"/>
    <w:rsid w:val="00CA5DB0"/>
    <w:rsid w:val="00CC58ED"/>
    <w:rsid w:val="00CE555E"/>
    <w:rsid w:val="00CF2C2C"/>
    <w:rsid w:val="00CF3011"/>
    <w:rsid w:val="00D02A1D"/>
    <w:rsid w:val="00D145EC"/>
    <w:rsid w:val="00D25C57"/>
    <w:rsid w:val="00D350BF"/>
    <w:rsid w:val="00D43C0B"/>
    <w:rsid w:val="00D44A74"/>
    <w:rsid w:val="00D53688"/>
    <w:rsid w:val="00D57CD2"/>
    <w:rsid w:val="00D57E66"/>
    <w:rsid w:val="00D73350"/>
    <w:rsid w:val="00D82231"/>
    <w:rsid w:val="00D8236A"/>
    <w:rsid w:val="00D8756E"/>
    <w:rsid w:val="00D9039F"/>
    <w:rsid w:val="00D90A6E"/>
    <w:rsid w:val="00D938DD"/>
    <w:rsid w:val="00D974EA"/>
    <w:rsid w:val="00DA2B97"/>
    <w:rsid w:val="00DB258B"/>
    <w:rsid w:val="00DB44CC"/>
    <w:rsid w:val="00DC0F52"/>
    <w:rsid w:val="00DC4726"/>
    <w:rsid w:val="00DD40D2"/>
    <w:rsid w:val="00DE5BBF"/>
    <w:rsid w:val="00E03A99"/>
    <w:rsid w:val="00E041CD"/>
    <w:rsid w:val="00E1463F"/>
    <w:rsid w:val="00E3132F"/>
    <w:rsid w:val="00E3403D"/>
    <w:rsid w:val="00E347D2"/>
    <w:rsid w:val="00E363A9"/>
    <w:rsid w:val="00E413E0"/>
    <w:rsid w:val="00E473E1"/>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3F70"/>
    <w:rsid w:val="00F378BE"/>
    <w:rsid w:val="00F43120"/>
    <w:rsid w:val="00F7001C"/>
    <w:rsid w:val="00F763A4"/>
    <w:rsid w:val="00F81BA0"/>
    <w:rsid w:val="00F81CF2"/>
    <w:rsid w:val="00F85825"/>
    <w:rsid w:val="00F87FD2"/>
    <w:rsid w:val="00F941B8"/>
    <w:rsid w:val="00FA5FA5"/>
    <w:rsid w:val="00FA7424"/>
    <w:rsid w:val="00FA79A7"/>
    <w:rsid w:val="00FC036E"/>
    <w:rsid w:val="00FC643D"/>
    <w:rsid w:val="00FD1DAF"/>
    <w:rsid w:val="00FE1586"/>
    <w:rsid w:val="00FE245B"/>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481D80"/>
    <w:rPr>
      <w:color w:val="0563C1" w:themeColor="hyperlink"/>
      <w:u w:val="single"/>
    </w:rPr>
  </w:style>
  <w:style w:type="character" w:styleId="UnresolvedMention">
    <w:name w:val="Unresolved Mention"/>
    <w:basedOn w:val="DefaultParagraphFont"/>
    <w:uiPriority w:val="99"/>
    <w:semiHidden/>
    <w:unhideWhenUsed/>
    <w:rsid w:val="002D087A"/>
    <w:rPr>
      <w:color w:val="605E5C"/>
      <w:shd w:val="clear" w:color="auto" w:fill="E1DFDD"/>
    </w:rPr>
  </w:style>
  <w:style w:type="paragraph" w:styleId="ListParagraph">
    <w:name w:val="List Paragraph"/>
    <w:basedOn w:val="Normal"/>
    <w:uiPriority w:val="34"/>
    <w:qFormat/>
    <w:rsid w:val="002D087A"/>
    <w:pPr>
      <w:ind w:left="720"/>
      <w:contextualSpacing/>
    </w:pPr>
  </w:style>
  <w:style w:type="paragraph" w:styleId="Revision">
    <w:name w:val="Revision"/>
    <w:hidden/>
    <w:uiPriority w:val="99"/>
    <w:semiHidden/>
    <w:rsid w:val="00624D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563743">
      <w:bodyDiv w:val="1"/>
      <w:marLeft w:val="0"/>
      <w:marRight w:val="0"/>
      <w:marTop w:val="0"/>
      <w:marBottom w:val="0"/>
      <w:divBdr>
        <w:top w:val="none" w:sz="0" w:space="0" w:color="auto"/>
        <w:left w:val="none" w:sz="0" w:space="0" w:color="auto"/>
        <w:bottom w:val="none" w:sz="0" w:space="0" w:color="auto"/>
        <w:right w:val="none" w:sz="0" w:space="0" w:color="auto"/>
      </w:divBdr>
      <w:divsChild>
        <w:div w:id="430393309">
          <w:marLeft w:val="360"/>
          <w:marRight w:val="0"/>
          <w:marTop w:val="200"/>
          <w:marBottom w:val="0"/>
          <w:divBdr>
            <w:top w:val="none" w:sz="0" w:space="0" w:color="auto"/>
            <w:left w:val="none" w:sz="0" w:space="0" w:color="auto"/>
            <w:bottom w:val="none" w:sz="0" w:space="0" w:color="auto"/>
            <w:right w:val="none" w:sz="0" w:space="0" w:color="auto"/>
          </w:divBdr>
        </w:div>
        <w:div w:id="1787507610">
          <w:marLeft w:val="360"/>
          <w:marRight w:val="0"/>
          <w:marTop w:val="200"/>
          <w:marBottom w:val="0"/>
          <w:divBdr>
            <w:top w:val="none" w:sz="0" w:space="0" w:color="auto"/>
            <w:left w:val="none" w:sz="0" w:space="0" w:color="auto"/>
            <w:bottom w:val="none" w:sz="0" w:space="0" w:color="auto"/>
            <w:right w:val="none" w:sz="0" w:space="0" w:color="auto"/>
          </w:divBdr>
        </w:div>
        <w:div w:id="1790932442">
          <w:marLeft w:val="360"/>
          <w:marRight w:val="0"/>
          <w:marTop w:val="200"/>
          <w:marBottom w:val="0"/>
          <w:divBdr>
            <w:top w:val="none" w:sz="0" w:space="0" w:color="auto"/>
            <w:left w:val="none" w:sz="0" w:space="0" w:color="auto"/>
            <w:bottom w:val="none" w:sz="0" w:space="0" w:color="auto"/>
            <w:right w:val="none" w:sz="0" w:space="0" w:color="auto"/>
          </w:divBdr>
        </w:div>
        <w:div w:id="1097097604">
          <w:marLeft w:val="360"/>
          <w:marRight w:val="0"/>
          <w:marTop w:val="200"/>
          <w:marBottom w:val="0"/>
          <w:divBdr>
            <w:top w:val="none" w:sz="0" w:space="0" w:color="auto"/>
            <w:left w:val="none" w:sz="0" w:space="0" w:color="auto"/>
            <w:bottom w:val="none" w:sz="0" w:space="0" w:color="auto"/>
            <w:right w:val="none" w:sz="0" w:space="0" w:color="auto"/>
          </w:divBdr>
        </w:div>
        <w:div w:id="1171608204">
          <w:marLeft w:val="360"/>
          <w:marRight w:val="0"/>
          <w:marTop w:val="200"/>
          <w:marBottom w:val="0"/>
          <w:divBdr>
            <w:top w:val="none" w:sz="0" w:space="0" w:color="auto"/>
            <w:left w:val="none" w:sz="0" w:space="0" w:color="auto"/>
            <w:bottom w:val="none" w:sz="0" w:space="0" w:color="auto"/>
            <w:right w:val="none" w:sz="0" w:space="0" w:color="auto"/>
          </w:divBdr>
        </w:div>
        <w:div w:id="257368710">
          <w:marLeft w:val="360"/>
          <w:marRight w:val="0"/>
          <w:marTop w:val="20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45265018">
      <w:bodyDiv w:val="1"/>
      <w:marLeft w:val="0"/>
      <w:marRight w:val="0"/>
      <w:marTop w:val="0"/>
      <w:marBottom w:val="0"/>
      <w:divBdr>
        <w:top w:val="none" w:sz="0" w:space="0" w:color="auto"/>
        <w:left w:val="none" w:sz="0" w:space="0" w:color="auto"/>
        <w:bottom w:val="none" w:sz="0" w:space="0" w:color="auto"/>
        <w:right w:val="none" w:sz="0" w:space="0" w:color="auto"/>
      </w:divBdr>
      <w:divsChild>
        <w:div w:id="1287396394">
          <w:marLeft w:val="360"/>
          <w:marRight w:val="0"/>
          <w:marTop w:val="200"/>
          <w:marBottom w:val="0"/>
          <w:divBdr>
            <w:top w:val="none" w:sz="0" w:space="0" w:color="auto"/>
            <w:left w:val="none" w:sz="0" w:space="0" w:color="auto"/>
            <w:bottom w:val="none" w:sz="0" w:space="0" w:color="auto"/>
            <w:right w:val="none" w:sz="0" w:space="0" w:color="auto"/>
          </w:divBdr>
        </w:div>
        <w:div w:id="1505242912">
          <w:marLeft w:val="1080"/>
          <w:marRight w:val="0"/>
          <w:marTop w:val="100"/>
          <w:marBottom w:val="0"/>
          <w:divBdr>
            <w:top w:val="none" w:sz="0" w:space="0" w:color="auto"/>
            <w:left w:val="none" w:sz="0" w:space="0" w:color="auto"/>
            <w:bottom w:val="none" w:sz="0" w:space="0" w:color="auto"/>
            <w:right w:val="none" w:sz="0" w:space="0" w:color="auto"/>
          </w:divBdr>
        </w:div>
        <w:div w:id="839809747">
          <w:marLeft w:val="1080"/>
          <w:marRight w:val="0"/>
          <w:marTop w:val="10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55400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1989710">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59484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1701284">
      <w:bodyDiv w:val="1"/>
      <w:marLeft w:val="0"/>
      <w:marRight w:val="0"/>
      <w:marTop w:val="0"/>
      <w:marBottom w:val="0"/>
      <w:divBdr>
        <w:top w:val="none" w:sz="0" w:space="0" w:color="auto"/>
        <w:left w:val="none" w:sz="0" w:space="0" w:color="auto"/>
        <w:bottom w:val="none" w:sz="0" w:space="0" w:color="auto"/>
        <w:right w:val="none" w:sz="0" w:space="0" w:color="auto"/>
      </w:divBdr>
      <w:divsChild>
        <w:div w:id="1301762142">
          <w:marLeft w:val="360"/>
          <w:marRight w:val="0"/>
          <w:marTop w:val="200"/>
          <w:marBottom w:val="0"/>
          <w:divBdr>
            <w:top w:val="none" w:sz="0" w:space="0" w:color="auto"/>
            <w:left w:val="none" w:sz="0" w:space="0" w:color="auto"/>
            <w:bottom w:val="none" w:sz="0" w:space="0" w:color="auto"/>
            <w:right w:val="none" w:sz="0" w:space="0" w:color="auto"/>
          </w:divBdr>
        </w:div>
      </w:divsChild>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7506310">
      <w:bodyDiv w:val="1"/>
      <w:marLeft w:val="0"/>
      <w:marRight w:val="0"/>
      <w:marTop w:val="0"/>
      <w:marBottom w:val="0"/>
      <w:divBdr>
        <w:top w:val="none" w:sz="0" w:space="0" w:color="auto"/>
        <w:left w:val="none" w:sz="0" w:space="0" w:color="auto"/>
        <w:bottom w:val="none" w:sz="0" w:space="0" w:color="auto"/>
        <w:right w:val="none" w:sz="0" w:space="0" w:color="auto"/>
      </w:divBdr>
      <w:divsChild>
        <w:div w:id="2007323425">
          <w:marLeft w:val="1080"/>
          <w:marRight w:val="0"/>
          <w:marTop w:val="100"/>
          <w:marBottom w:val="0"/>
          <w:divBdr>
            <w:top w:val="none" w:sz="0" w:space="0" w:color="auto"/>
            <w:left w:val="none" w:sz="0" w:space="0" w:color="auto"/>
            <w:bottom w:val="none" w:sz="0" w:space="0" w:color="auto"/>
            <w:right w:val="none" w:sz="0" w:space="0" w:color="auto"/>
          </w:divBdr>
        </w:div>
        <w:div w:id="491917551">
          <w:marLeft w:val="1080"/>
          <w:marRight w:val="0"/>
          <w:marTop w:val="100"/>
          <w:marBottom w:val="0"/>
          <w:divBdr>
            <w:top w:val="none" w:sz="0" w:space="0" w:color="auto"/>
            <w:left w:val="none" w:sz="0" w:space="0" w:color="auto"/>
            <w:bottom w:val="none" w:sz="0" w:space="0" w:color="auto"/>
            <w:right w:val="none" w:sz="0" w:space="0" w:color="auto"/>
          </w:divBdr>
        </w:div>
        <w:div w:id="1792746101">
          <w:marLeft w:val="1080"/>
          <w:marRight w:val="0"/>
          <w:marTop w:val="100"/>
          <w:marBottom w:val="0"/>
          <w:divBdr>
            <w:top w:val="none" w:sz="0" w:space="0" w:color="auto"/>
            <w:left w:val="none" w:sz="0" w:space="0" w:color="auto"/>
            <w:bottom w:val="none" w:sz="0" w:space="0" w:color="auto"/>
            <w:right w:val="none" w:sz="0" w:space="0" w:color="auto"/>
          </w:divBdr>
        </w:div>
        <w:div w:id="1986470653">
          <w:marLeft w:val="1080"/>
          <w:marRight w:val="0"/>
          <w:marTop w:val="100"/>
          <w:marBottom w:val="0"/>
          <w:divBdr>
            <w:top w:val="none" w:sz="0" w:space="0" w:color="auto"/>
            <w:left w:val="none" w:sz="0" w:space="0" w:color="auto"/>
            <w:bottom w:val="none" w:sz="0" w:space="0" w:color="auto"/>
            <w:right w:val="none" w:sz="0" w:space="0" w:color="auto"/>
          </w:divBdr>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198212">
      <w:bodyDiv w:val="1"/>
      <w:marLeft w:val="0"/>
      <w:marRight w:val="0"/>
      <w:marTop w:val="0"/>
      <w:marBottom w:val="0"/>
      <w:divBdr>
        <w:top w:val="none" w:sz="0" w:space="0" w:color="auto"/>
        <w:left w:val="none" w:sz="0" w:space="0" w:color="auto"/>
        <w:bottom w:val="none" w:sz="0" w:space="0" w:color="auto"/>
        <w:right w:val="none" w:sz="0" w:space="0" w:color="auto"/>
      </w:divBdr>
      <w:divsChild>
        <w:div w:id="1361735974">
          <w:marLeft w:val="360"/>
          <w:marRight w:val="0"/>
          <w:marTop w:val="200"/>
          <w:marBottom w:val="0"/>
          <w:divBdr>
            <w:top w:val="none" w:sz="0" w:space="0" w:color="auto"/>
            <w:left w:val="none" w:sz="0" w:space="0" w:color="auto"/>
            <w:bottom w:val="none" w:sz="0" w:space="0" w:color="auto"/>
            <w:right w:val="none" w:sz="0" w:space="0" w:color="auto"/>
          </w:divBdr>
        </w:div>
        <w:div w:id="1997611061">
          <w:marLeft w:val="821"/>
          <w:marRight w:val="0"/>
          <w:marTop w:val="100"/>
          <w:marBottom w:val="120"/>
          <w:divBdr>
            <w:top w:val="none" w:sz="0" w:space="0" w:color="auto"/>
            <w:left w:val="none" w:sz="0" w:space="0" w:color="auto"/>
            <w:bottom w:val="none" w:sz="0" w:space="0" w:color="auto"/>
            <w:right w:val="none" w:sz="0" w:space="0" w:color="auto"/>
          </w:divBdr>
        </w:div>
        <w:div w:id="828061995">
          <w:marLeft w:val="1267"/>
          <w:marRight w:val="0"/>
          <w:marTop w:val="100"/>
          <w:marBottom w:val="120"/>
          <w:divBdr>
            <w:top w:val="none" w:sz="0" w:space="0" w:color="auto"/>
            <w:left w:val="none" w:sz="0" w:space="0" w:color="auto"/>
            <w:bottom w:val="none" w:sz="0" w:space="0" w:color="auto"/>
            <w:right w:val="none" w:sz="0" w:space="0" w:color="auto"/>
          </w:divBdr>
        </w:div>
        <w:div w:id="1924414346">
          <w:marLeft w:val="1267"/>
          <w:marRight w:val="0"/>
          <w:marTop w:val="100"/>
          <w:marBottom w:val="120"/>
          <w:divBdr>
            <w:top w:val="none" w:sz="0" w:space="0" w:color="auto"/>
            <w:left w:val="none" w:sz="0" w:space="0" w:color="auto"/>
            <w:bottom w:val="none" w:sz="0" w:space="0" w:color="auto"/>
            <w:right w:val="none" w:sz="0" w:space="0" w:color="auto"/>
          </w:divBdr>
        </w:div>
        <w:div w:id="1765152260">
          <w:marLeft w:val="360"/>
          <w:marRight w:val="0"/>
          <w:marTop w:val="200"/>
          <w:marBottom w:val="0"/>
          <w:divBdr>
            <w:top w:val="none" w:sz="0" w:space="0" w:color="auto"/>
            <w:left w:val="none" w:sz="0" w:space="0" w:color="auto"/>
            <w:bottom w:val="none" w:sz="0" w:space="0" w:color="auto"/>
            <w:right w:val="none" w:sz="0" w:space="0" w:color="auto"/>
          </w:divBdr>
        </w:div>
        <w:div w:id="81413017">
          <w:marLeft w:val="1080"/>
          <w:marRight w:val="0"/>
          <w:marTop w:val="1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173695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DCM</cp:lastModifiedBy>
  <cp:revision>2</cp:revision>
  <cp:lastPrinted>2001-04-23T09:30:00Z</cp:lastPrinted>
  <dcterms:created xsi:type="dcterms:W3CDTF">2024-10-07T08:16:00Z</dcterms:created>
  <dcterms:modified xsi:type="dcterms:W3CDTF">2024-10-07T08:16:00Z</dcterms:modified>
</cp:coreProperties>
</file>