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228" w14:textId="68DEA418"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w:t>
      </w:r>
      <w:r w:rsidR="00B57A4E">
        <w:rPr>
          <w:b/>
          <w:noProof/>
          <w:sz w:val="24"/>
        </w:rPr>
        <w:t>2</w:t>
      </w:r>
      <w:r>
        <w:rPr>
          <w:b/>
          <w:i/>
          <w:noProof/>
          <w:sz w:val="28"/>
        </w:rPr>
        <w:tab/>
      </w:r>
      <w:r>
        <w:rPr>
          <w:b/>
          <w:noProof/>
          <w:sz w:val="24"/>
        </w:rPr>
        <w:t>C1-2</w:t>
      </w:r>
      <w:r w:rsidR="001F6498">
        <w:rPr>
          <w:b/>
          <w:noProof/>
          <w:sz w:val="24"/>
        </w:rPr>
        <w:t>3</w:t>
      </w:r>
      <w:r w:rsidR="00B57A4E">
        <w:rPr>
          <w:b/>
          <w:noProof/>
          <w:sz w:val="24"/>
        </w:rPr>
        <w:t>3464</w:t>
      </w:r>
    </w:p>
    <w:p w14:paraId="4D9188A1" w14:textId="7EADE3D1" w:rsidR="00AC2ED0" w:rsidRDefault="00B57A4E" w:rsidP="00AC2ED0">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5BA0EAB" w:rsidR="00463675" w:rsidRPr="000F4E43" w:rsidRDefault="00463675" w:rsidP="000F4E43">
      <w:pPr>
        <w:pStyle w:val="Title"/>
      </w:pPr>
      <w:r w:rsidRPr="000F4E43">
        <w:t>Title:</w:t>
      </w:r>
      <w:r w:rsidRPr="000F4E43">
        <w:tab/>
      </w:r>
      <w:r w:rsidR="00B57A4E">
        <w:t xml:space="preserve">Reply LS on </w:t>
      </w:r>
      <w:r w:rsidR="00B57A4E" w:rsidRPr="00B57A4E">
        <w:t>Overload Control in Support of Discontinuous Network Coverage</w:t>
      </w:r>
    </w:p>
    <w:p w14:paraId="65004854" w14:textId="1EDE8AEA" w:rsidR="00463675" w:rsidRPr="00B57A4E" w:rsidRDefault="00463675" w:rsidP="000F4E43">
      <w:pPr>
        <w:pStyle w:val="Title"/>
        <w:rPr>
          <w:b w:val="0"/>
        </w:rPr>
      </w:pPr>
      <w:r w:rsidRPr="000F4E43">
        <w:t>Response to:</w:t>
      </w:r>
      <w:r w:rsidRPr="000F4E43">
        <w:tab/>
      </w:r>
      <w:r w:rsidR="00B57A4E">
        <w:t>LS</w:t>
      </w:r>
      <w:r w:rsidR="00B57A4E">
        <w:t xml:space="preserve"> </w:t>
      </w:r>
      <w:r w:rsidR="00B57A4E">
        <w:t xml:space="preserve">on </w:t>
      </w:r>
      <w:r w:rsidR="00B57A4E" w:rsidRPr="00B57A4E">
        <w:t>Overload Control in Support of Discontinuous Network Coverage</w:t>
      </w:r>
      <w:r w:rsidR="00B57A4E">
        <w:t xml:space="preserve"> </w:t>
      </w:r>
      <w:r w:rsidR="00B57A4E">
        <w:t>(C1-233020/S2-</w:t>
      </w:r>
      <w:r w:rsidR="00B57A4E" w:rsidRPr="00B57A4E">
        <w:t>2305576</w:t>
      </w:r>
      <w:r w:rsidR="00B57A4E">
        <w:t>)</w:t>
      </w:r>
    </w:p>
    <w:p w14:paraId="56E3B846" w14:textId="3C80CE5F" w:rsidR="00463675" w:rsidRPr="000F4E43" w:rsidRDefault="00463675" w:rsidP="000F4E43">
      <w:pPr>
        <w:pStyle w:val="Title"/>
      </w:pPr>
      <w:r w:rsidRPr="000F4E43">
        <w:t>Release:</w:t>
      </w:r>
      <w:r w:rsidRPr="000F4E43">
        <w:tab/>
      </w:r>
      <w:r w:rsidR="00B57A4E">
        <w:t>Rel-18</w:t>
      </w:r>
    </w:p>
    <w:p w14:paraId="792135A2" w14:textId="78959F07" w:rsidR="00463675" w:rsidRPr="000F4E43" w:rsidRDefault="00463675" w:rsidP="000F4E43">
      <w:pPr>
        <w:pStyle w:val="Title"/>
      </w:pPr>
      <w:r w:rsidRPr="000F4E43">
        <w:t>Work Item:</w:t>
      </w:r>
      <w:r w:rsidRPr="000F4E43">
        <w:tab/>
      </w:r>
      <w:r w:rsidR="00B57A4E">
        <w:t>5GSAT_Ph2</w:t>
      </w:r>
    </w:p>
    <w:p w14:paraId="0A1390C0" w14:textId="77777777" w:rsidR="00463675" w:rsidRPr="000F4E43" w:rsidRDefault="00463675">
      <w:pPr>
        <w:spacing w:after="60"/>
        <w:ind w:left="1985" w:hanging="1985"/>
        <w:rPr>
          <w:rFonts w:ascii="Arial" w:hAnsi="Arial" w:cs="Arial"/>
          <w:b/>
        </w:rPr>
      </w:pPr>
    </w:p>
    <w:p w14:paraId="2BA4C3D5" w14:textId="4424099D" w:rsidR="00463675" w:rsidRPr="000F4E43" w:rsidRDefault="00463675" w:rsidP="000F4E43">
      <w:pPr>
        <w:pStyle w:val="Source"/>
      </w:pPr>
      <w:r w:rsidRPr="000F4E43">
        <w:t>Source:</w:t>
      </w:r>
      <w:r w:rsidRPr="000F4E43">
        <w:tab/>
      </w:r>
      <w:r w:rsidR="00B57A4E">
        <w:t>CT1</w:t>
      </w:r>
    </w:p>
    <w:p w14:paraId="6AF9910D" w14:textId="21716D96" w:rsidR="00463675" w:rsidRPr="000F4E43" w:rsidRDefault="00463675" w:rsidP="000F4E43">
      <w:pPr>
        <w:pStyle w:val="Source"/>
      </w:pPr>
      <w:r w:rsidRPr="000F4E43">
        <w:t>To:</w:t>
      </w:r>
      <w:r w:rsidRPr="000F4E43">
        <w:tab/>
      </w:r>
      <w:r w:rsidR="00B57A4E">
        <w:t>SA2</w:t>
      </w:r>
    </w:p>
    <w:p w14:paraId="033E954A" w14:textId="1785D19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3CA5F9F0" w:rsidR="00463675" w:rsidRPr="000F4E43" w:rsidRDefault="00463675" w:rsidP="00B57A4E">
      <w:pPr>
        <w:pStyle w:val="Contact"/>
        <w:tabs>
          <w:tab w:val="clear" w:pos="2268"/>
        </w:tabs>
        <w:rPr>
          <w:bCs/>
        </w:rPr>
      </w:pPr>
      <w:r w:rsidRPr="000F4E43">
        <w:t>Name:</w:t>
      </w:r>
      <w:r w:rsidRPr="000F4E43">
        <w:rPr>
          <w:bCs/>
        </w:rPr>
        <w:tab/>
      </w:r>
      <w:r w:rsidR="00B57A4E">
        <w:rPr>
          <w:bCs/>
        </w:rPr>
        <w:t>Sang Min Park</w:t>
      </w:r>
    </w:p>
    <w:p w14:paraId="5836C680" w14:textId="0884ECBB" w:rsidR="00463675" w:rsidRPr="00F62A8D" w:rsidRDefault="00463675" w:rsidP="000F4E43">
      <w:pPr>
        <w:pStyle w:val="Contact"/>
        <w:tabs>
          <w:tab w:val="clear" w:pos="2268"/>
        </w:tabs>
        <w:rPr>
          <w:bCs/>
          <w:color w:val="000000"/>
        </w:rPr>
      </w:pPr>
      <w:r w:rsidRPr="00F62A8D">
        <w:rPr>
          <w:color w:val="000000"/>
        </w:rPr>
        <w:t>E-mail Address:</w:t>
      </w:r>
      <w:r w:rsidRPr="00F62A8D">
        <w:rPr>
          <w:bCs/>
          <w:color w:val="000000"/>
        </w:rPr>
        <w:tab/>
      </w:r>
      <w:r w:rsidR="00B57A4E" w:rsidRPr="00F62A8D">
        <w:rPr>
          <w:bCs/>
          <w:color w:val="000000"/>
        </w:rPr>
        <w:t>parksangmin@google.com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385C1D" w:rsidR="00463675" w:rsidRPr="000F4E43" w:rsidRDefault="00463675" w:rsidP="000F4E43">
      <w:pPr>
        <w:pStyle w:val="Title"/>
      </w:pPr>
      <w:r w:rsidRPr="000F4E43">
        <w:t>Attachments:</w:t>
      </w:r>
      <w:r w:rsidRPr="00F62A8D">
        <w:rPr>
          <w:color w:val="000000"/>
        </w:rPr>
        <w:tab/>
      </w:r>
      <w:r w:rsidR="00B57A4E" w:rsidRPr="00F62A8D">
        <w:rPr>
          <w:color w:val="000000"/>
        </w:rPr>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F62A8D" w:rsidRDefault="00463675">
      <w:pPr>
        <w:spacing w:after="120"/>
        <w:rPr>
          <w:rFonts w:ascii="Arial" w:hAnsi="Arial" w:cs="Arial"/>
          <w:b/>
          <w:color w:val="000000"/>
        </w:rPr>
      </w:pPr>
      <w:r w:rsidRPr="000F4E43">
        <w:rPr>
          <w:rFonts w:ascii="Arial" w:hAnsi="Arial" w:cs="Arial"/>
          <w:b/>
        </w:rPr>
        <w:t>1. Overall Descri</w:t>
      </w:r>
      <w:r w:rsidRPr="00F62A8D">
        <w:rPr>
          <w:rFonts w:ascii="Arial" w:hAnsi="Arial" w:cs="Arial"/>
          <w:b/>
          <w:color w:val="000000"/>
        </w:rPr>
        <w:t>ption:</w:t>
      </w:r>
    </w:p>
    <w:p w14:paraId="4C3943AF" w14:textId="77777777" w:rsidR="00630AE6" w:rsidRDefault="00157250" w:rsidP="00157250">
      <w:pPr>
        <w:rPr>
          <w:rFonts w:ascii="Arial" w:hAnsi="Arial" w:cs="Arial"/>
          <w:color w:val="000000"/>
        </w:rPr>
      </w:pPr>
      <w:r w:rsidRPr="00F62A8D">
        <w:rPr>
          <w:rFonts w:ascii="Arial" w:hAnsi="Arial" w:cs="Arial"/>
          <w:color w:val="000000"/>
        </w:rPr>
        <w:t xml:space="preserve">CT1 would like to thank SA2 for the LS on </w:t>
      </w:r>
      <w:r w:rsidRPr="00157250">
        <w:rPr>
          <w:rFonts w:ascii="Arial" w:hAnsi="Arial" w:cs="Arial"/>
          <w:color w:val="000000"/>
        </w:rPr>
        <w:t>Overload Control in Support of Discontinuous Network Coverage</w:t>
      </w:r>
      <w:r>
        <w:rPr>
          <w:rFonts w:ascii="Arial" w:hAnsi="Arial" w:cs="Arial"/>
          <w:color w:val="000000"/>
        </w:rPr>
        <w:t>.</w:t>
      </w:r>
      <w:r w:rsidR="00455FD6">
        <w:rPr>
          <w:rFonts w:ascii="Arial" w:hAnsi="Arial" w:cs="Arial"/>
          <w:color w:val="000000"/>
        </w:rPr>
        <w:t xml:space="preserve"> </w:t>
      </w:r>
    </w:p>
    <w:p w14:paraId="63FA1A3E" w14:textId="77777777" w:rsidR="00630AE6" w:rsidRDefault="00630AE6" w:rsidP="00157250">
      <w:pPr>
        <w:rPr>
          <w:rFonts w:ascii="Arial" w:hAnsi="Arial" w:cs="Arial"/>
          <w:color w:val="000000"/>
        </w:rPr>
      </w:pPr>
    </w:p>
    <w:p w14:paraId="2D3BA29D" w14:textId="4BE67A99" w:rsidR="00463675" w:rsidRDefault="00455FD6" w:rsidP="00157250">
      <w:pPr>
        <w:rPr>
          <w:rFonts w:ascii="Arial" w:hAnsi="Arial" w:cs="Arial"/>
          <w:color w:val="000000"/>
        </w:rPr>
      </w:pPr>
      <w:r>
        <w:rPr>
          <w:rFonts w:ascii="Arial" w:hAnsi="Arial" w:cs="Arial"/>
          <w:color w:val="000000"/>
        </w:rPr>
        <w:t>For the question asked in the original LS,</w:t>
      </w:r>
    </w:p>
    <w:p w14:paraId="331EFF43" w14:textId="467B30EE" w:rsidR="00455FD6" w:rsidRDefault="00455FD6" w:rsidP="00630AE6">
      <w:pPr>
        <w:ind w:left="720"/>
        <w:rPr>
          <w:rFonts w:ascii="Arial" w:hAnsi="Arial" w:cs="Arial"/>
          <w:color w:val="000000"/>
        </w:rPr>
      </w:pPr>
      <w:r>
        <w:rPr>
          <w:rFonts w:ascii="Arial" w:hAnsi="Arial" w:cs="Arial"/>
          <w:color w:val="000000"/>
        </w:rPr>
        <w:t xml:space="preserve">Q: </w:t>
      </w:r>
      <w:r w:rsidRPr="00455FD6">
        <w:rPr>
          <w:rFonts w:ascii="Arial" w:hAnsi="Arial" w:cs="Arial"/>
          <w:color w:val="000000"/>
        </w:rPr>
        <w:t>Whether the maximum wait time will require a new IE or reuse existing IE used for MINT i.e. disaster return wait range information. SA2 specs will be aligned based on CT1 decision.</w:t>
      </w:r>
    </w:p>
    <w:p w14:paraId="7F10F96E" w14:textId="77777777" w:rsidR="00630AE6" w:rsidRDefault="00630AE6" w:rsidP="00630AE6">
      <w:pPr>
        <w:ind w:left="720"/>
        <w:rPr>
          <w:rFonts w:ascii="Arial" w:hAnsi="Arial" w:cs="Arial"/>
          <w:color w:val="000000"/>
        </w:rPr>
      </w:pPr>
    </w:p>
    <w:p w14:paraId="329D9D18" w14:textId="58E638C5" w:rsidR="00455FD6" w:rsidRDefault="00630AE6" w:rsidP="00157250">
      <w:pPr>
        <w:rPr>
          <w:rFonts w:ascii="Arial" w:hAnsi="Arial" w:cs="Arial"/>
          <w:color w:val="000000"/>
        </w:rPr>
      </w:pPr>
      <w:r>
        <w:rPr>
          <w:rFonts w:ascii="Arial" w:hAnsi="Arial" w:cs="Arial"/>
          <w:color w:val="000000"/>
        </w:rPr>
        <w:t xml:space="preserve">If the intent of this question is to ask whether the same IE of </w:t>
      </w:r>
      <w:r w:rsidRPr="00455FD6">
        <w:rPr>
          <w:rFonts w:ascii="Arial" w:hAnsi="Arial" w:cs="Arial"/>
          <w:color w:val="000000"/>
        </w:rPr>
        <w:t>disaster return wait range information</w:t>
      </w:r>
      <w:r>
        <w:rPr>
          <w:rFonts w:ascii="Arial" w:hAnsi="Arial" w:cs="Arial"/>
          <w:color w:val="000000"/>
        </w:rPr>
        <w:t xml:space="preserve"> can be also used for the maximum wait time for the satellite access, the answer is that it</w:t>
      </w:r>
      <w:r w:rsidRPr="00630AE6">
        <w:rPr>
          <w:rFonts w:ascii="Arial" w:hAnsi="Arial" w:cs="Arial"/>
          <w:color w:val="000000"/>
        </w:rPr>
        <w:t xml:space="preserve"> should be in a new IE which is</w:t>
      </w:r>
      <w:r w:rsidR="00142C5B">
        <w:rPr>
          <w:rFonts w:ascii="Arial" w:hAnsi="Arial" w:cs="Arial"/>
          <w:color w:val="000000"/>
        </w:rPr>
        <w:t xml:space="preserve"> </w:t>
      </w:r>
      <w:r w:rsidRPr="00630AE6">
        <w:rPr>
          <w:rFonts w:ascii="Arial" w:hAnsi="Arial" w:cs="Arial"/>
          <w:color w:val="000000"/>
        </w:rPr>
        <w:t>separate from the disaster return wait range.</w:t>
      </w:r>
      <w:r>
        <w:rPr>
          <w:rFonts w:ascii="Arial" w:hAnsi="Arial" w:cs="Arial"/>
          <w:color w:val="000000"/>
        </w:rPr>
        <w:t xml:space="preserve"> There can be a case that both disaster wait range and satellite wait range need to be provided simultane</w:t>
      </w:r>
      <w:bookmarkStart w:id="0" w:name="_GoBack"/>
      <w:bookmarkEnd w:id="0"/>
      <w:r>
        <w:rPr>
          <w:rFonts w:ascii="Arial" w:hAnsi="Arial" w:cs="Arial"/>
          <w:color w:val="000000"/>
        </w:rPr>
        <w:t>ously, so the IE itself should be separate.</w:t>
      </w:r>
    </w:p>
    <w:p w14:paraId="7A0FEB65" w14:textId="4FC66F2A" w:rsidR="00630AE6" w:rsidRDefault="00630AE6" w:rsidP="00157250">
      <w:pPr>
        <w:rPr>
          <w:rFonts w:ascii="Arial" w:hAnsi="Arial" w:cs="Arial"/>
          <w:color w:val="000000"/>
        </w:rPr>
      </w:pPr>
    </w:p>
    <w:p w14:paraId="5BD48698" w14:textId="1026B57C" w:rsidR="00630AE6" w:rsidRDefault="00630AE6" w:rsidP="00157250">
      <w:pPr>
        <w:rPr>
          <w:rFonts w:ascii="Arial" w:hAnsi="Arial" w:cs="Arial"/>
          <w:color w:val="000000"/>
        </w:rPr>
      </w:pPr>
      <w:r>
        <w:rPr>
          <w:rFonts w:ascii="Arial" w:hAnsi="Arial" w:cs="Arial"/>
          <w:color w:val="000000"/>
        </w:rPr>
        <w:t>If the intent of the question is about the IE type, no new IE type needs to be defined as there are two existing options for this functionality, which are “registration wait range” type defined for MINT in TS 24.501, and “GPRS timer” used for most of NAS timers define din TS 24.008. The difference of those two IE types is whether it should be “a single timer value (GPRS timer)” or “time range with min and max values (registration wait range)” to be provided by the AMF. So CT1 would like to ask a question for clarification which way is intended by SA2.</w:t>
      </w:r>
    </w:p>
    <w:p w14:paraId="380D1CB4" w14:textId="6A130A3E" w:rsidR="00630AE6" w:rsidRDefault="00630AE6" w:rsidP="00157250">
      <w:pPr>
        <w:rPr>
          <w:rFonts w:ascii="Arial" w:hAnsi="Arial" w:cs="Arial"/>
          <w:color w:val="000000"/>
        </w:rPr>
      </w:pPr>
    </w:p>
    <w:p w14:paraId="777CD917" w14:textId="2D51AFF3" w:rsidR="00630AE6" w:rsidRPr="00630AE6" w:rsidRDefault="00630AE6" w:rsidP="00157250">
      <w:pPr>
        <w:rPr>
          <w:rFonts w:ascii="Arial" w:hAnsi="Arial" w:cs="Arial"/>
          <w:b/>
          <w:color w:val="000000"/>
        </w:rPr>
      </w:pPr>
      <w:r w:rsidRPr="00630AE6">
        <w:rPr>
          <w:rFonts w:ascii="Arial" w:hAnsi="Arial" w:cs="Arial"/>
          <w:b/>
          <w:color w:val="000000"/>
        </w:rPr>
        <w:t>Q1. Is a time range information with two time values (min, max) needed for satellite wait range or a single timer value for maximum value in the range is enough?</w:t>
      </w:r>
    </w:p>
    <w:p w14:paraId="31D7B9AC" w14:textId="3BFABE65" w:rsidR="00630AE6" w:rsidRDefault="00630AE6" w:rsidP="00157250">
      <w:pPr>
        <w:rPr>
          <w:rFonts w:ascii="Arial" w:hAnsi="Arial" w:cs="Arial"/>
          <w:color w:val="000000"/>
        </w:rPr>
      </w:pPr>
    </w:p>
    <w:p w14:paraId="1D670A66" w14:textId="66B8C72F" w:rsidR="00630AE6" w:rsidRDefault="00630AE6" w:rsidP="00157250">
      <w:pPr>
        <w:rPr>
          <w:rFonts w:ascii="Arial" w:hAnsi="Arial" w:cs="Arial"/>
          <w:color w:val="000000"/>
        </w:rPr>
      </w:pPr>
      <w:r>
        <w:rPr>
          <w:rFonts w:ascii="Arial" w:hAnsi="Arial" w:cs="Arial"/>
          <w:color w:val="000000"/>
        </w:rPr>
        <w:t>Additionally, CT1 understands that the scope of Rel-18 5GSAT_Ph2 includes the satellite access in the EPC, but currently the overload control with “random wait range” only appears in TS 23.501. So CT1 also would like to ask whether this feature is also applicable to the EPC or not.</w:t>
      </w:r>
    </w:p>
    <w:p w14:paraId="59BE5454" w14:textId="75B5F6D3" w:rsidR="00630AE6" w:rsidRDefault="00630AE6" w:rsidP="00157250">
      <w:pPr>
        <w:rPr>
          <w:rFonts w:ascii="Arial" w:hAnsi="Arial" w:cs="Arial"/>
          <w:color w:val="000000"/>
        </w:rPr>
      </w:pPr>
    </w:p>
    <w:p w14:paraId="60CAF476" w14:textId="34CF3E0B" w:rsidR="00630AE6" w:rsidRPr="00630AE6" w:rsidRDefault="00630AE6" w:rsidP="00157250">
      <w:pPr>
        <w:rPr>
          <w:rFonts w:ascii="Arial" w:hAnsi="Arial" w:cs="Arial"/>
          <w:b/>
          <w:color w:val="000000"/>
        </w:rPr>
      </w:pPr>
      <w:r w:rsidRPr="00630AE6">
        <w:rPr>
          <w:rFonts w:ascii="Arial" w:hAnsi="Arial" w:cs="Arial"/>
          <w:b/>
          <w:color w:val="000000"/>
        </w:rPr>
        <w:t>Q2. Is the overload control mechanism using random wait range also applicable to the EPC?</w:t>
      </w:r>
    </w:p>
    <w:p w14:paraId="60F311FF" w14:textId="77777777" w:rsidR="00630AE6" w:rsidRDefault="00630AE6" w:rsidP="00157250">
      <w:pPr>
        <w:rPr>
          <w:rFonts w:ascii="Arial" w:hAnsi="Arial" w:cs="Arial"/>
          <w:color w:val="000000"/>
        </w:rPr>
      </w:pPr>
    </w:p>
    <w:p w14:paraId="340F6A70" w14:textId="77777777" w:rsidR="00455FD6" w:rsidRPr="00F62A8D" w:rsidRDefault="00455FD6" w:rsidP="00157250">
      <w:pPr>
        <w:rPr>
          <w:rFonts w:ascii="Arial" w:hAnsi="Arial" w:cs="Arial"/>
          <w:i/>
          <w:iCs/>
          <w:color w:val="000000"/>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B6BFC0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55FD6">
        <w:rPr>
          <w:rFonts w:ascii="Arial" w:hAnsi="Arial" w:cs="Arial"/>
          <w:b/>
        </w:rPr>
        <w:t>SA WG2</w:t>
      </w:r>
      <w:r w:rsidRPr="000F4E43">
        <w:rPr>
          <w:rFonts w:ascii="Arial" w:hAnsi="Arial" w:cs="Arial"/>
          <w:b/>
        </w:rPr>
        <w:t xml:space="preserve"> group.</w:t>
      </w:r>
    </w:p>
    <w:p w14:paraId="3449AB35" w14:textId="1015E789" w:rsidR="00463675" w:rsidRPr="000F4E43" w:rsidRDefault="00463675" w:rsidP="00455FD6">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455FD6" w:rsidRPr="00455FD6">
        <w:rPr>
          <w:rFonts w:ascii="Arial" w:hAnsi="Arial" w:cs="Arial"/>
        </w:rPr>
        <w:t>CT1 kindly asks SA2 to</w:t>
      </w:r>
      <w:r w:rsidR="00630AE6">
        <w:rPr>
          <w:rFonts w:ascii="Arial" w:hAnsi="Arial" w:cs="Arial"/>
        </w:rPr>
        <w:t xml:space="preserve"> </w:t>
      </w:r>
      <w:r w:rsidR="00142C5B" w:rsidRPr="00142C5B">
        <w:rPr>
          <w:rFonts w:ascii="Arial" w:hAnsi="Arial" w:cs="Arial"/>
        </w:rPr>
        <w:t>provide a feedback on the above questions, and if necessary, update their specifications accordingly.</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E675422" w14:textId="31C0DE35" w:rsidR="0090582E" w:rsidRDefault="00295A7B">
      <w:pPr>
        <w:tabs>
          <w:tab w:val="left" w:pos="5103"/>
        </w:tabs>
        <w:spacing w:after="120"/>
        <w:ind w:left="2268" w:hanging="2268"/>
        <w:rPr>
          <w:rFonts w:ascii="Arial" w:hAnsi="Arial" w:cs="Arial"/>
          <w:bCs/>
        </w:rPr>
      </w:pPr>
      <w:r>
        <w:rPr>
          <w:rFonts w:ascii="Arial" w:hAnsi="Arial" w:cs="Arial"/>
          <w:bCs/>
        </w:rPr>
        <w:t>CT1#143</w:t>
      </w:r>
      <w:r>
        <w:rPr>
          <w:rFonts w:ascii="Arial" w:hAnsi="Arial" w:cs="Arial"/>
          <w:bCs/>
        </w:rPr>
        <w:tab/>
        <w:t>21</w:t>
      </w:r>
      <w:r w:rsidRPr="00295A7B">
        <w:rPr>
          <w:rFonts w:ascii="Arial" w:hAnsi="Arial" w:cs="Arial"/>
          <w:bCs/>
          <w:vertAlign w:val="superscript"/>
        </w:rPr>
        <w:t>st</w:t>
      </w:r>
      <w:r>
        <w:rPr>
          <w:rFonts w:ascii="Arial" w:hAnsi="Arial" w:cs="Arial"/>
          <w:bCs/>
        </w:rPr>
        <w:t xml:space="preserve">  – 25</w:t>
      </w:r>
      <w:r w:rsidRPr="001F6498">
        <w:rPr>
          <w:rFonts w:ascii="Arial" w:hAnsi="Arial" w:cs="Arial"/>
          <w:bCs/>
          <w:vertAlign w:val="superscript"/>
        </w:rPr>
        <w:t>th</w:t>
      </w:r>
      <w:r>
        <w:rPr>
          <w:rFonts w:ascii="Arial" w:hAnsi="Arial" w:cs="Arial"/>
          <w:bCs/>
        </w:rPr>
        <w:t xml:space="preserve"> August 2023 </w:t>
      </w:r>
      <w:r>
        <w:rPr>
          <w:rFonts w:ascii="Arial" w:hAnsi="Arial" w:cs="Arial"/>
          <w:bCs/>
        </w:rPr>
        <w:tab/>
      </w:r>
      <w:r>
        <w:rPr>
          <w:rFonts w:ascii="Arial" w:hAnsi="Arial" w:cs="Arial"/>
          <w:bCs/>
        </w:rPr>
        <w:tab/>
        <w:t>Goteborg</w:t>
      </w:r>
    </w:p>
    <w:p w14:paraId="1B8514E1" w14:textId="22947697" w:rsidR="00295A7B" w:rsidRDefault="00295A7B" w:rsidP="00295A7B">
      <w:pPr>
        <w:tabs>
          <w:tab w:val="left" w:pos="5103"/>
        </w:tabs>
        <w:spacing w:after="120"/>
        <w:ind w:left="2268" w:hanging="2268"/>
        <w:rPr>
          <w:rFonts w:ascii="Arial" w:hAnsi="Arial" w:cs="Arial"/>
          <w:bCs/>
        </w:rPr>
      </w:pPr>
      <w:r>
        <w:rPr>
          <w:rFonts w:ascii="Arial" w:hAnsi="Arial" w:cs="Arial"/>
          <w:bCs/>
        </w:rPr>
        <w:t>CT1#144</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China (TBC)</w:t>
      </w:r>
    </w:p>
    <w:p w14:paraId="36B0E663" w14:textId="05102F9B" w:rsidR="00295A7B" w:rsidRDefault="00295A7B" w:rsidP="00295A7B">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p w14:paraId="4F196002" w14:textId="77777777" w:rsidR="00295A7B" w:rsidRDefault="00295A7B">
      <w:pPr>
        <w:tabs>
          <w:tab w:val="left" w:pos="5103"/>
        </w:tabs>
        <w:spacing w:after="120"/>
        <w:ind w:left="2268" w:hanging="2268"/>
        <w:rPr>
          <w:rFonts w:ascii="Arial" w:hAnsi="Arial" w:cs="Arial"/>
          <w:bCs/>
        </w:rPr>
      </w:pPr>
    </w:p>
    <w:p w14:paraId="0EF729A5" w14:textId="735DF810" w:rsidR="00295A7B" w:rsidRPr="00F0649B" w:rsidRDefault="00295A7B">
      <w:pPr>
        <w:tabs>
          <w:tab w:val="left" w:pos="5103"/>
        </w:tabs>
        <w:spacing w:after="120"/>
        <w:ind w:left="2268" w:hanging="2268"/>
        <w:rPr>
          <w:rFonts w:ascii="Arial" w:hAnsi="Arial" w:cs="Arial"/>
          <w:bCs/>
        </w:rPr>
      </w:pPr>
    </w:p>
    <w:sectPr w:rsidR="00295A7B"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35D67" w14:textId="77777777" w:rsidR="00F62A8D" w:rsidRDefault="00F62A8D">
      <w:r>
        <w:separator/>
      </w:r>
    </w:p>
  </w:endnote>
  <w:endnote w:type="continuationSeparator" w:id="0">
    <w:p w14:paraId="08D83760" w14:textId="77777777" w:rsidR="00F62A8D" w:rsidRDefault="00F6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2E171" w14:textId="77777777" w:rsidR="00F62A8D" w:rsidRDefault="00F62A8D">
      <w:r>
        <w:separator/>
      </w:r>
    </w:p>
  </w:footnote>
  <w:footnote w:type="continuationSeparator" w:id="0">
    <w:p w14:paraId="21DD07F5" w14:textId="77777777" w:rsidR="00F62A8D" w:rsidRDefault="00F62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7ACA"/>
    <w:rsid w:val="00033FA1"/>
    <w:rsid w:val="00061460"/>
    <w:rsid w:val="000B1AA1"/>
    <w:rsid w:val="000E6B22"/>
    <w:rsid w:val="000F4E43"/>
    <w:rsid w:val="00105899"/>
    <w:rsid w:val="00142C5B"/>
    <w:rsid w:val="00157250"/>
    <w:rsid w:val="001608BF"/>
    <w:rsid w:val="00160E89"/>
    <w:rsid w:val="00165C82"/>
    <w:rsid w:val="001734EB"/>
    <w:rsid w:val="001A4AF7"/>
    <w:rsid w:val="001E60FD"/>
    <w:rsid w:val="001F6498"/>
    <w:rsid w:val="00275FF1"/>
    <w:rsid w:val="00295A7B"/>
    <w:rsid w:val="002E5688"/>
    <w:rsid w:val="00324107"/>
    <w:rsid w:val="00326B06"/>
    <w:rsid w:val="00347947"/>
    <w:rsid w:val="003663C4"/>
    <w:rsid w:val="00367678"/>
    <w:rsid w:val="003901E1"/>
    <w:rsid w:val="00401229"/>
    <w:rsid w:val="004234FF"/>
    <w:rsid w:val="00445241"/>
    <w:rsid w:val="00455FD6"/>
    <w:rsid w:val="004567C2"/>
    <w:rsid w:val="00463675"/>
    <w:rsid w:val="004B43FA"/>
    <w:rsid w:val="004B6D78"/>
    <w:rsid w:val="004C2A09"/>
    <w:rsid w:val="004C3F5A"/>
    <w:rsid w:val="004C4DCF"/>
    <w:rsid w:val="00507006"/>
    <w:rsid w:val="00584B08"/>
    <w:rsid w:val="005E5C97"/>
    <w:rsid w:val="00615177"/>
    <w:rsid w:val="00630AE6"/>
    <w:rsid w:val="00654758"/>
    <w:rsid w:val="00675D3A"/>
    <w:rsid w:val="00687A0B"/>
    <w:rsid w:val="006D0B09"/>
    <w:rsid w:val="006E17C7"/>
    <w:rsid w:val="007032C5"/>
    <w:rsid w:val="007116E4"/>
    <w:rsid w:val="00726FC3"/>
    <w:rsid w:val="0073312A"/>
    <w:rsid w:val="0077485D"/>
    <w:rsid w:val="00787CAC"/>
    <w:rsid w:val="0089666F"/>
    <w:rsid w:val="0090241A"/>
    <w:rsid w:val="0090582E"/>
    <w:rsid w:val="00912DB5"/>
    <w:rsid w:val="00923E7C"/>
    <w:rsid w:val="009D2D6A"/>
    <w:rsid w:val="009F6E85"/>
    <w:rsid w:val="00A7348D"/>
    <w:rsid w:val="00AC079B"/>
    <w:rsid w:val="00AC2ED0"/>
    <w:rsid w:val="00AD51BB"/>
    <w:rsid w:val="00AE489C"/>
    <w:rsid w:val="00B144F4"/>
    <w:rsid w:val="00B57A4E"/>
    <w:rsid w:val="00BF7EE2"/>
    <w:rsid w:val="00C165D1"/>
    <w:rsid w:val="00C6700A"/>
    <w:rsid w:val="00CA2FB0"/>
    <w:rsid w:val="00CA77AA"/>
    <w:rsid w:val="00CD2DC1"/>
    <w:rsid w:val="00D53018"/>
    <w:rsid w:val="00D676CD"/>
    <w:rsid w:val="00DA5361"/>
    <w:rsid w:val="00E16BBB"/>
    <w:rsid w:val="00E20604"/>
    <w:rsid w:val="00E4207B"/>
    <w:rsid w:val="00E66D9D"/>
    <w:rsid w:val="00E72B30"/>
    <w:rsid w:val="00E74B9D"/>
    <w:rsid w:val="00E76827"/>
    <w:rsid w:val="00EA19B5"/>
    <w:rsid w:val="00EA68B1"/>
    <w:rsid w:val="00F0649B"/>
    <w:rsid w:val="00F12248"/>
    <w:rsid w:val="00F16C83"/>
    <w:rsid w:val="00F20CD7"/>
    <w:rsid w:val="00F62A8D"/>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411</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Google_SangMin</cp:lastModifiedBy>
  <cp:revision>69</cp:revision>
  <cp:lastPrinted>2002-04-23T07:10:00Z</cp:lastPrinted>
  <dcterms:created xsi:type="dcterms:W3CDTF">2019-01-14T13:28:00Z</dcterms:created>
  <dcterms:modified xsi:type="dcterms:W3CDTF">2023-05-15T12:22:00Z</dcterms:modified>
</cp:coreProperties>
</file>